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266" w:rsidRPr="004C63EC" w:rsidRDefault="004C2266" w:rsidP="006D2739">
      <w:pPr>
        <w:rPr>
          <w:rFonts w:ascii="Times New Roman" w:hAnsi="Times New Roman" w:cs="Times New Roman"/>
          <w:b/>
          <w:spacing w:val="4"/>
          <w:sz w:val="28"/>
          <w:szCs w:val="28"/>
        </w:rPr>
      </w:pPr>
      <w:bookmarkStart w:id="0" w:name="OLE_LINK1"/>
      <w:bookmarkStart w:id="1" w:name="OLE_LINK2"/>
      <w:r w:rsidRPr="004C63EC">
        <w:rPr>
          <w:rFonts w:ascii="Times New Roman" w:hAnsi="Times New Roman" w:cs="Times New Roman"/>
          <w:b/>
          <w:spacing w:val="4"/>
          <w:sz w:val="28"/>
          <w:szCs w:val="28"/>
        </w:rPr>
        <w:t xml:space="preserve">INFLUÊNCIA DA LEI DE RESPONSABILIDADE FISCAL </w:t>
      </w:r>
      <w:r w:rsidR="00F4465A" w:rsidRPr="004C63EC">
        <w:rPr>
          <w:rFonts w:ascii="Times New Roman" w:hAnsi="Times New Roman" w:cs="Times New Roman"/>
          <w:b/>
          <w:spacing w:val="4"/>
          <w:sz w:val="28"/>
          <w:szCs w:val="28"/>
        </w:rPr>
        <w:t>EM</w:t>
      </w:r>
      <w:r w:rsidR="00A21DAD" w:rsidRPr="004C63EC">
        <w:rPr>
          <w:rFonts w:ascii="Times New Roman" w:hAnsi="Times New Roman" w:cs="Times New Roman"/>
          <w:b/>
          <w:spacing w:val="4"/>
          <w:sz w:val="28"/>
          <w:szCs w:val="28"/>
        </w:rPr>
        <w:t xml:space="preserve"> </w:t>
      </w:r>
      <w:r w:rsidRPr="004C63EC">
        <w:rPr>
          <w:rFonts w:ascii="Times New Roman" w:hAnsi="Times New Roman" w:cs="Times New Roman"/>
          <w:b/>
          <w:spacing w:val="4"/>
          <w:sz w:val="28"/>
          <w:szCs w:val="28"/>
        </w:rPr>
        <w:t>INVESTIMENTOS</w:t>
      </w:r>
      <w:r w:rsidR="00A21DAD" w:rsidRPr="004C63EC">
        <w:rPr>
          <w:rFonts w:ascii="Times New Roman" w:hAnsi="Times New Roman" w:cs="Times New Roman"/>
          <w:b/>
          <w:spacing w:val="4"/>
          <w:sz w:val="28"/>
          <w:szCs w:val="28"/>
        </w:rPr>
        <w:t xml:space="preserve"> D</w:t>
      </w:r>
      <w:r w:rsidR="00F4465A" w:rsidRPr="004C63EC">
        <w:rPr>
          <w:rFonts w:ascii="Times New Roman" w:hAnsi="Times New Roman" w:cs="Times New Roman"/>
          <w:b/>
          <w:spacing w:val="4"/>
          <w:sz w:val="28"/>
          <w:szCs w:val="28"/>
        </w:rPr>
        <w:t>E</w:t>
      </w:r>
      <w:r w:rsidR="00A21DAD" w:rsidRPr="004C63EC">
        <w:rPr>
          <w:rFonts w:ascii="Times New Roman" w:hAnsi="Times New Roman" w:cs="Times New Roman"/>
          <w:b/>
          <w:spacing w:val="4"/>
          <w:sz w:val="28"/>
          <w:szCs w:val="28"/>
        </w:rPr>
        <w:t xml:space="preserve"> </w:t>
      </w:r>
      <w:r w:rsidR="00EE0DE5" w:rsidRPr="004C63EC">
        <w:rPr>
          <w:rFonts w:ascii="Times New Roman" w:hAnsi="Times New Roman" w:cs="Times New Roman"/>
          <w:b/>
          <w:spacing w:val="4"/>
          <w:sz w:val="28"/>
          <w:szCs w:val="28"/>
        </w:rPr>
        <w:t>PEQUENOS</w:t>
      </w:r>
      <w:r w:rsidR="00F4465A" w:rsidRPr="004C63EC">
        <w:rPr>
          <w:rFonts w:ascii="Times New Roman" w:hAnsi="Times New Roman" w:cs="Times New Roman"/>
          <w:b/>
          <w:spacing w:val="4"/>
          <w:sz w:val="28"/>
          <w:szCs w:val="28"/>
        </w:rPr>
        <w:t xml:space="preserve"> </w:t>
      </w:r>
      <w:r w:rsidR="00A21DAD" w:rsidRPr="004C63EC">
        <w:rPr>
          <w:rFonts w:ascii="Times New Roman" w:hAnsi="Times New Roman" w:cs="Times New Roman"/>
          <w:b/>
          <w:spacing w:val="4"/>
          <w:sz w:val="28"/>
          <w:szCs w:val="28"/>
        </w:rPr>
        <w:t xml:space="preserve">MUNICÍPIOS </w:t>
      </w:r>
      <w:r w:rsidR="00F4465A" w:rsidRPr="004C63EC">
        <w:rPr>
          <w:rFonts w:ascii="Times New Roman" w:hAnsi="Times New Roman" w:cs="Times New Roman"/>
          <w:b/>
          <w:spacing w:val="4"/>
          <w:sz w:val="28"/>
          <w:szCs w:val="28"/>
        </w:rPr>
        <w:t>DO ESTADO DO PARANÁ</w:t>
      </w:r>
    </w:p>
    <w:p w:rsidR="006D2739" w:rsidRPr="004C63EC" w:rsidRDefault="006D2739" w:rsidP="006D2739">
      <w:pPr>
        <w:rPr>
          <w:rFonts w:ascii="Times New Roman" w:hAnsi="Times New Roman" w:cs="Times New Roman"/>
          <w:b/>
          <w:spacing w:val="4"/>
          <w:sz w:val="28"/>
          <w:szCs w:val="28"/>
        </w:rPr>
      </w:pPr>
    </w:p>
    <w:p w:rsidR="000C58B7" w:rsidRPr="004C63EC" w:rsidRDefault="000C58B7" w:rsidP="006D2739">
      <w:pPr>
        <w:rPr>
          <w:rFonts w:ascii="Times New Roman" w:hAnsi="Times New Roman" w:cs="Times New Roman"/>
          <w:b/>
          <w:spacing w:val="4"/>
          <w:sz w:val="28"/>
          <w:szCs w:val="28"/>
          <w:lang w:val="en-US"/>
        </w:rPr>
      </w:pPr>
      <w:r w:rsidRPr="004C63EC">
        <w:rPr>
          <w:rFonts w:ascii="Times New Roman" w:hAnsi="Times New Roman" w:cs="Times New Roman"/>
          <w:b/>
          <w:spacing w:val="4"/>
          <w:sz w:val="28"/>
          <w:szCs w:val="28"/>
          <w:lang w:val="en-US"/>
        </w:rPr>
        <w:t>THE INFLUENCE OF FISCAL RESPONSIBILITY LAW ON INVESTMENT EXPENDITURES OF SMALL MUNICIPALITIES OF PARANA STATE</w:t>
      </w:r>
    </w:p>
    <w:p w:rsidR="006D2739" w:rsidRPr="004C63EC" w:rsidRDefault="006D2739" w:rsidP="006D2739">
      <w:pPr>
        <w:rPr>
          <w:rFonts w:ascii="Times New Roman" w:hAnsi="Times New Roman" w:cs="Times New Roman"/>
          <w:b/>
          <w:spacing w:val="4"/>
          <w:sz w:val="28"/>
          <w:szCs w:val="28"/>
          <w:lang w:val="en-US"/>
        </w:rPr>
      </w:pPr>
    </w:p>
    <w:p w:rsidR="004C2266" w:rsidRPr="00593360" w:rsidRDefault="004C2266" w:rsidP="006962AC">
      <w:pPr>
        <w:jc w:val="both"/>
        <w:rPr>
          <w:rFonts w:ascii="Times New Roman" w:hAnsi="Times New Roman" w:cs="Times New Roman"/>
          <w:sz w:val="24"/>
          <w:szCs w:val="24"/>
          <w:lang w:val="en-US"/>
        </w:rPr>
      </w:pPr>
    </w:p>
    <w:p w:rsidR="000C58B7" w:rsidRPr="00593360" w:rsidRDefault="000C58B7" w:rsidP="006962AC">
      <w:pPr>
        <w:jc w:val="both"/>
        <w:rPr>
          <w:rFonts w:ascii="Times New Roman" w:hAnsi="Times New Roman" w:cs="Times New Roman"/>
          <w:sz w:val="24"/>
          <w:szCs w:val="24"/>
          <w:lang w:val="en-US"/>
        </w:rPr>
      </w:pPr>
    </w:p>
    <w:p w:rsidR="000C58B7" w:rsidRPr="00593360" w:rsidRDefault="000C58B7" w:rsidP="006962AC">
      <w:pPr>
        <w:jc w:val="both"/>
        <w:rPr>
          <w:rFonts w:ascii="Times New Roman" w:hAnsi="Times New Roman" w:cs="Times New Roman"/>
          <w:sz w:val="24"/>
          <w:szCs w:val="24"/>
          <w:lang w:val="en-US"/>
        </w:rPr>
      </w:pPr>
    </w:p>
    <w:bookmarkEnd w:id="0"/>
    <w:bookmarkEnd w:id="1"/>
    <w:p w:rsidR="000C58B7" w:rsidRPr="006D2739" w:rsidRDefault="004C2266" w:rsidP="00896BE6">
      <w:pPr>
        <w:spacing w:after="120"/>
        <w:jc w:val="both"/>
        <w:rPr>
          <w:rFonts w:ascii="Times New Roman" w:hAnsi="Times New Roman" w:cs="Times New Roman"/>
          <w:color w:val="000000"/>
          <w:sz w:val="24"/>
          <w:szCs w:val="24"/>
          <w:lang w:eastAsia="pt-BR"/>
        </w:rPr>
      </w:pPr>
      <w:r w:rsidRPr="006D2739">
        <w:rPr>
          <w:rFonts w:ascii="Times New Roman" w:hAnsi="Times New Roman" w:cs="Times New Roman"/>
          <w:b/>
          <w:bCs/>
          <w:sz w:val="24"/>
          <w:szCs w:val="24"/>
        </w:rPr>
        <w:t>Resumo</w:t>
      </w:r>
      <w:r w:rsidR="00896BE6">
        <w:rPr>
          <w:rFonts w:ascii="Times New Roman" w:hAnsi="Times New Roman" w:cs="Times New Roman"/>
          <w:b/>
          <w:bCs/>
          <w:sz w:val="24"/>
          <w:szCs w:val="24"/>
        </w:rPr>
        <w:t xml:space="preserve">: </w:t>
      </w:r>
      <w:r w:rsidR="000C58B7" w:rsidRPr="006D2739">
        <w:rPr>
          <w:rFonts w:ascii="Times New Roman" w:hAnsi="Times New Roman" w:cs="Times New Roman"/>
          <w:color w:val="000000"/>
          <w:sz w:val="24"/>
          <w:szCs w:val="24"/>
          <w:shd w:val="clear" w:color="auto" w:fill="FFFFFF"/>
          <w:lang w:eastAsia="pt-BR"/>
        </w:rPr>
        <w:t xml:space="preserve">Este artigo tem por objetivo verificar e dimensionar o impacto da Lei de Responsabilidade Fiscal (LRF) sobre o nível dos gastos de investimentos dos municípios paranaenses com no máximo 5.000 habitantes, aqui denominados extremamente pequenos. O universo de investigação apresenta 98 municípios, dos quais 79 disponibilizaram informações para o período 1997-2008 na base de dados FINBRA da Secretaria do Tesouro Nacional (STN). O período pesquisado compreende um mandato municipal completo anterior à LRF (1997-2000) e dois mandatos completos posteriores (2001-2008). Os gastos de investimento de cada município foram comparados com as despesas orçamentárias para todos os anos do período analisado. A análise mostra que a LRF influenciou negativamente a participação dos gastos de investimento nas despesas orçamentárias e, também, que os mencionados gastos apresentam elevação incomum nos anos eleitorais. </w:t>
      </w:r>
    </w:p>
    <w:p w:rsidR="000C58B7" w:rsidRPr="006D2739" w:rsidRDefault="000C58B7" w:rsidP="000C58B7">
      <w:pPr>
        <w:jc w:val="left"/>
        <w:textAlignment w:val="top"/>
        <w:rPr>
          <w:rFonts w:ascii="Times New Roman" w:hAnsi="Times New Roman" w:cs="Times New Roman"/>
          <w:color w:val="000000"/>
          <w:sz w:val="24"/>
          <w:szCs w:val="24"/>
          <w:lang w:eastAsia="pt-BR"/>
        </w:rPr>
      </w:pPr>
    </w:p>
    <w:p w:rsidR="000C58B7" w:rsidRPr="00455440" w:rsidRDefault="000C58B7" w:rsidP="000C58B7">
      <w:pPr>
        <w:jc w:val="both"/>
        <w:textAlignment w:val="top"/>
        <w:rPr>
          <w:rFonts w:ascii="Times New Roman" w:hAnsi="Times New Roman" w:cs="Times New Roman"/>
          <w:color w:val="000000"/>
          <w:spacing w:val="-4"/>
          <w:sz w:val="24"/>
          <w:szCs w:val="24"/>
          <w:shd w:val="clear" w:color="auto" w:fill="FFFFFF"/>
          <w:lang w:val="en-US" w:eastAsia="pt-BR"/>
        </w:rPr>
      </w:pPr>
      <w:r w:rsidRPr="00455440">
        <w:rPr>
          <w:rFonts w:ascii="Times New Roman" w:hAnsi="Times New Roman" w:cs="Times New Roman"/>
          <w:b/>
          <w:bCs/>
          <w:color w:val="000000"/>
          <w:spacing w:val="-4"/>
          <w:sz w:val="24"/>
          <w:szCs w:val="24"/>
          <w:shd w:val="clear" w:color="auto" w:fill="FFFFFF"/>
          <w:lang w:eastAsia="pt-BR"/>
        </w:rPr>
        <w:t>Palavras-chave:</w:t>
      </w:r>
      <w:r w:rsidRPr="00455440">
        <w:rPr>
          <w:rFonts w:ascii="Times New Roman" w:hAnsi="Times New Roman" w:cs="Times New Roman"/>
          <w:color w:val="000000"/>
          <w:spacing w:val="-4"/>
          <w:sz w:val="24"/>
          <w:szCs w:val="24"/>
          <w:shd w:val="clear" w:color="auto" w:fill="FFFFFF"/>
          <w:lang w:eastAsia="pt-BR"/>
        </w:rPr>
        <w:t xml:space="preserve"> Despesas Públicas. Investimentos. </w:t>
      </w:r>
      <w:proofErr w:type="spellStart"/>
      <w:r w:rsidRPr="0020388B">
        <w:rPr>
          <w:rFonts w:ascii="Times New Roman" w:hAnsi="Times New Roman" w:cs="Times New Roman"/>
          <w:color w:val="000000"/>
          <w:spacing w:val="-4"/>
          <w:sz w:val="24"/>
          <w:szCs w:val="24"/>
          <w:shd w:val="clear" w:color="auto" w:fill="FFFFFF"/>
          <w:lang w:val="en-US" w:eastAsia="pt-BR"/>
        </w:rPr>
        <w:t>Municípios</w:t>
      </w:r>
      <w:proofErr w:type="spellEnd"/>
      <w:r w:rsidRPr="00455440">
        <w:rPr>
          <w:rFonts w:ascii="Times New Roman" w:hAnsi="Times New Roman" w:cs="Times New Roman"/>
          <w:color w:val="000000"/>
          <w:spacing w:val="-4"/>
          <w:sz w:val="24"/>
          <w:szCs w:val="24"/>
          <w:shd w:val="clear" w:color="auto" w:fill="FFFFFF"/>
          <w:lang w:val="en-US" w:eastAsia="pt-BR"/>
        </w:rPr>
        <w:t xml:space="preserve"> </w:t>
      </w:r>
      <w:proofErr w:type="spellStart"/>
      <w:r w:rsidRPr="0020388B">
        <w:rPr>
          <w:rFonts w:ascii="Times New Roman" w:hAnsi="Times New Roman" w:cs="Times New Roman"/>
          <w:color w:val="000000"/>
          <w:spacing w:val="-4"/>
          <w:sz w:val="24"/>
          <w:szCs w:val="24"/>
          <w:shd w:val="clear" w:color="auto" w:fill="FFFFFF"/>
          <w:lang w:val="en-US" w:eastAsia="pt-BR"/>
        </w:rPr>
        <w:t>Paranaenses</w:t>
      </w:r>
      <w:proofErr w:type="spellEnd"/>
      <w:r w:rsidRPr="00455440">
        <w:rPr>
          <w:rFonts w:ascii="Times New Roman" w:hAnsi="Times New Roman" w:cs="Times New Roman"/>
          <w:color w:val="000000"/>
          <w:spacing w:val="-4"/>
          <w:sz w:val="24"/>
          <w:szCs w:val="24"/>
          <w:shd w:val="clear" w:color="auto" w:fill="FFFFFF"/>
          <w:lang w:val="en-US" w:eastAsia="pt-BR"/>
        </w:rPr>
        <w:t xml:space="preserve">. </w:t>
      </w:r>
      <w:proofErr w:type="spellStart"/>
      <w:proofErr w:type="gramStart"/>
      <w:r w:rsidRPr="0020388B">
        <w:rPr>
          <w:rFonts w:ascii="Times New Roman" w:hAnsi="Times New Roman" w:cs="Times New Roman"/>
          <w:color w:val="000000"/>
          <w:spacing w:val="-4"/>
          <w:sz w:val="24"/>
          <w:szCs w:val="24"/>
          <w:shd w:val="clear" w:color="auto" w:fill="FFFFFF"/>
          <w:lang w:val="en-US" w:eastAsia="pt-BR"/>
        </w:rPr>
        <w:t>Pequenos</w:t>
      </w:r>
      <w:proofErr w:type="spellEnd"/>
      <w:r w:rsidRPr="00455440">
        <w:rPr>
          <w:rFonts w:ascii="Times New Roman" w:hAnsi="Times New Roman" w:cs="Times New Roman"/>
          <w:color w:val="000000"/>
          <w:spacing w:val="-4"/>
          <w:sz w:val="24"/>
          <w:szCs w:val="24"/>
          <w:shd w:val="clear" w:color="auto" w:fill="FFFFFF"/>
          <w:lang w:val="en-US" w:eastAsia="pt-BR"/>
        </w:rPr>
        <w:t xml:space="preserve"> </w:t>
      </w:r>
      <w:proofErr w:type="spellStart"/>
      <w:r w:rsidRPr="0020388B">
        <w:rPr>
          <w:rFonts w:ascii="Times New Roman" w:hAnsi="Times New Roman" w:cs="Times New Roman"/>
          <w:color w:val="000000"/>
          <w:spacing w:val="-4"/>
          <w:sz w:val="24"/>
          <w:szCs w:val="24"/>
          <w:shd w:val="clear" w:color="auto" w:fill="FFFFFF"/>
          <w:lang w:val="en-US" w:eastAsia="pt-BR"/>
        </w:rPr>
        <w:t>municípios</w:t>
      </w:r>
      <w:proofErr w:type="spellEnd"/>
      <w:r w:rsidRPr="00455440">
        <w:rPr>
          <w:rFonts w:ascii="Times New Roman" w:hAnsi="Times New Roman" w:cs="Times New Roman"/>
          <w:color w:val="000000"/>
          <w:spacing w:val="-4"/>
          <w:sz w:val="24"/>
          <w:szCs w:val="24"/>
          <w:shd w:val="clear" w:color="auto" w:fill="FFFFFF"/>
          <w:lang w:val="en-US" w:eastAsia="pt-BR"/>
        </w:rPr>
        <w:t>.</w:t>
      </w:r>
      <w:proofErr w:type="gramEnd"/>
    </w:p>
    <w:p w:rsidR="000C58B7" w:rsidRPr="006D2739" w:rsidRDefault="000C58B7" w:rsidP="000C58B7">
      <w:pPr>
        <w:jc w:val="left"/>
        <w:textAlignment w:val="top"/>
        <w:rPr>
          <w:rFonts w:ascii="Times New Roman" w:hAnsi="Times New Roman" w:cs="Times New Roman"/>
          <w:color w:val="000000"/>
          <w:sz w:val="24"/>
          <w:szCs w:val="24"/>
          <w:shd w:val="clear" w:color="auto" w:fill="FFFFFF"/>
          <w:lang w:val="en-US" w:eastAsia="pt-BR"/>
        </w:rPr>
      </w:pPr>
    </w:p>
    <w:p w:rsidR="000C58B7" w:rsidRPr="006D2739" w:rsidRDefault="000C58B7" w:rsidP="000C58B7">
      <w:pPr>
        <w:jc w:val="left"/>
        <w:textAlignment w:val="top"/>
        <w:rPr>
          <w:rFonts w:ascii="Times New Roman" w:hAnsi="Times New Roman" w:cs="Times New Roman"/>
          <w:color w:val="000000"/>
          <w:sz w:val="24"/>
          <w:szCs w:val="24"/>
          <w:shd w:val="clear" w:color="auto" w:fill="FFFFFF"/>
          <w:lang w:val="en-US" w:eastAsia="pt-BR"/>
        </w:rPr>
      </w:pPr>
    </w:p>
    <w:p w:rsidR="000C58B7" w:rsidRPr="006D2739" w:rsidRDefault="000C58B7" w:rsidP="000C58B7">
      <w:pPr>
        <w:jc w:val="left"/>
        <w:textAlignment w:val="top"/>
        <w:rPr>
          <w:rFonts w:ascii="Times New Roman" w:hAnsi="Times New Roman" w:cs="Times New Roman"/>
          <w:color w:val="000000"/>
          <w:sz w:val="24"/>
          <w:szCs w:val="24"/>
          <w:shd w:val="clear" w:color="auto" w:fill="FFFFFF"/>
          <w:lang w:val="en-US" w:eastAsia="pt-BR"/>
        </w:rPr>
      </w:pPr>
    </w:p>
    <w:p w:rsidR="000C58B7" w:rsidRPr="006D2739" w:rsidRDefault="000C58B7" w:rsidP="000C58B7">
      <w:pPr>
        <w:jc w:val="left"/>
        <w:textAlignment w:val="top"/>
        <w:rPr>
          <w:rFonts w:ascii="Times New Roman" w:hAnsi="Times New Roman" w:cs="Times New Roman"/>
          <w:color w:val="000000"/>
          <w:sz w:val="24"/>
          <w:szCs w:val="24"/>
          <w:shd w:val="clear" w:color="auto" w:fill="FFFFFF"/>
          <w:lang w:val="en-US" w:eastAsia="pt-BR"/>
        </w:rPr>
      </w:pPr>
    </w:p>
    <w:p w:rsidR="000C58B7" w:rsidRPr="00F132A7" w:rsidRDefault="000C58B7" w:rsidP="00896BE6">
      <w:pPr>
        <w:spacing w:after="120"/>
        <w:jc w:val="both"/>
        <w:rPr>
          <w:rFonts w:ascii="Times New Roman" w:hAnsi="Times New Roman" w:cs="Times New Roman"/>
          <w:sz w:val="24"/>
          <w:szCs w:val="24"/>
          <w:lang w:val="en-US"/>
        </w:rPr>
      </w:pPr>
      <w:r w:rsidRPr="006D2739">
        <w:rPr>
          <w:rFonts w:ascii="Times New Roman" w:hAnsi="Times New Roman" w:cs="Times New Roman"/>
          <w:b/>
          <w:bCs/>
          <w:sz w:val="24"/>
          <w:szCs w:val="24"/>
          <w:lang w:val="en-US"/>
        </w:rPr>
        <w:t>Abstract</w:t>
      </w:r>
      <w:r w:rsidR="00896BE6">
        <w:rPr>
          <w:rFonts w:ascii="Times New Roman" w:hAnsi="Times New Roman" w:cs="Times New Roman"/>
          <w:b/>
          <w:bCs/>
          <w:sz w:val="24"/>
          <w:szCs w:val="24"/>
          <w:lang w:val="en-US"/>
        </w:rPr>
        <w:t xml:space="preserve">: </w:t>
      </w:r>
      <w:r w:rsidRPr="00F132A7">
        <w:rPr>
          <w:rFonts w:ascii="Times New Roman" w:hAnsi="Times New Roman" w:cs="Times New Roman"/>
          <w:color w:val="000000"/>
          <w:sz w:val="24"/>
          <w:szCs w:val="24"/>
          <w:shd w:val="clear" w:color="auto" w:fill="FFFFFF"/>
          <w:lang w:val="en-US" w:eastAsia="pt-BR"/>
        </w:rPr>
        <w:t>This article aims to verify and measure the impact of the Fiscal Responsibility Law (LRF) on the level of investment spending of Parana municipal districts with up to 5,000 inhabitants, here called extremely small ones. The research universe presents 98 municipalities, 79 of which had provided information for the period 1997-2008 at the FINBRA database of the National Treasury Secretariat (STN). The studied period includes a complete mandate before the LRF (1997-2000) and two terms after the mentioned law (2001-2008). Investment expenditures in each municipality were compared with the budget expenses for each year of the analysis period. The analysis shows that the LRF has negatively affected the participation of investment expenditures in the total budget expenses and also that the investment expenditures have uncommonly increased in election years.</w:t>
      </w:r>
    </w:p>
    <w:p w:rsidR="000C58B7" w:rsidRPr="00F132A7" w:rsidRDefault="000C58B7" w:rsidP="000C58B7">
      <w:pPr>
        <w:jc w:val="both"/>
        <w:textAlignment w:val="top"/>
        <w:rPr>
          <w:rFonts w:ascii="Times New Roman" w:hAnsi="Times New Roman" w:cs="Times New Roman"/>
          <w:color w:val="000000"/>
          <w:sz w:val="24"/>
          <w:szCs w:val="24"/>
          <w:shd w:val="clear" w:color="auto" w:fill="FFFFFF"/>
          <w:lang w:val="en-US" w:eastAsia="pt-BR"/>
        </w:rPr>
      </w:pPr>
    </w:p>
    <w:p w:rsidR="000C58B7" w:rsidRPr="00455440" w:rsidRDefault="000C58B7" w:rsidP="000C58B7">
      <w:pPr>
        <w:jc w:val="both"/>
        <w:textAlignment w:val="top"/>
        <w:rPr>
          <w:rFonts w:ascii="Times New Roman" w:hAnsi="Times New Roman" w:cs="Times New Roman"/>
          <w:color w:val="000000"/>
          <w:spacing w:val="-4"/>
          <w:sz w:val="24"/>
          <w:szCs w:val="24"/>
          <w:shd w:val="clear" w:color="auto" w:fill="FFFFFF"/>
          <w:lang w:eastAsia="pt-BR"/>
        </w:rPr>
      </w:pPr>
      <w:r w:rsidRPr="00455440">
        <w:rPr>
          <w:rFonts w:ascii="Times New Roman" w:hAnsi="Times New Roman" w:cs="Times New Roman"/>
          <w:b/>
          <w:bCs/>
          <w:color w:val="000000"/>
          <w:sz w:val="24"/>
          <w:szCs w:val="24"/>
          <w:lang w:val="en-US" w:eastAsia="pt-BR"/>
        </w:rPr>
        <w:t>Keywords:</w:t>
      </w:r>
      <w:r w:rsidRPr="00455440">
        <w:rPr>
          <w:rFonts w:ascii="Times New Roman" w:hAnsi="Times New Roman" w:cs="Times New Roman"/>
          <w:color w:val="000000"/>
          <w:spacing w:val="-4"/>
          <w:sz w:val="24"/>
          <w:szCs w:val="24"/>
          <w:shd w:val="clear" w:color="auto" w:fill="FFFFFF"/>
          <w:lang w:val="en-US" w:eastAsia="pt-BR"/>
        </w:rPr>
        <w:t xml:space="preserve"> Public Expenditure. </w:t>
      </w:r>
      <w:proofErr w:type="gramStart"/>
      <w:r w:rsidRPr="00455440">
        <w:rPr>
          <w:rFonts w:ascii="Times New Roman" w:hAnsi="Times New Roman" w:cs="Times New Roman"/>
          <w:color w:val="000000"/>
          <w:spacing w:val="-4"/>
          <w:sz w:val="24"/>
          <w:szCs w:val="24"/>
          <w:shd w:val="clear" w:color="auto" w:fill="FFFFFF"/>
          <w:lang w:val="en-US" w:eastAsia="pt-BR"/>
        </w:rPr>
        <w:t>Investments.</w:t>
      </w:r>
      <w:proofErr w:type="gramEnd"/>
      <w:r w:rsidRPr="00455440">
        <w:rPr>
          <w:rFonts w:ascii="Times New Roman" w:hAnsi="Times New Roman" w:cs="Times New Roman"/>
          <w:color w:val="000000"/>
          <w:spacing w:val="-4"/>
          <w:sz w:val="24"/>
          <w:szCs w:val="24"/>
          <w:shd w:val="clear" w:color="auto" w:fill="FFFFFF"/>
          <w:lang w:val="en-US" w:eastAsia="pt-BR"/>
        </w:rPr>
        <w:t xml:space="preserve"> </w:t>
      </w:r>
      <w:proofErr w:type="gramStart"/>
      <w:r w:rsidRPr="00455440">
        <w:rPr>
          <w:rFonts w:ascii="Times New Roman" w:hAnsi="Times New Roman" w:cs="Times New Roman"/>
          <w:color w:val="000000"/>
          <w:spacing w:val="-4"/>
          <w:sz w:val="24"/>
          <w:szCs w:val="24"/>
          <w:shd w:val="clear" w:color="auto" w:fill="FFFFFF"/>
          <w:lang w:val="en-US" w:eastAsia="pt-BR"/>
        </w:rPr>
        <w:t>Municipalities of Parana State.</w:t>
      </w:r>
      <w:proofErr w:type="gramEnd"/>
      <w:r w:rsidRPr="00455440">
        <w:rPr>
          <w:rFonts w:ascii="Times New Roman" w:hAnsi="Times New Roman" w:cs="Times New Roman"/>
          <w:color w:val="000000"/>
          <w:spacing w:val="-4"/>
          <w:sz w:val="24"/>
          <w:szCs w:val="24"/>
          <w:shd w:val="clear" w:color="auto" w:fill="FFFFFF"/>
          <w:lang w:val="en-US" w:eastAsia="pt-BR"/>
        </w:rPr>
        <w:t xml:space="preserve"> </w:t>
      </w:r>
      <w:proofErr w:type="spellStart"/>
      <w:r w:rsidRPr="00455440">
        <w:rPr>
          <w:rFonts w:ascii="Times New Roman" w:hAnsi="Times New Roman" w:cs="Times New Roman"/>
          <w:color w:val="000000"/>
          <w:spacing w:val="-4"/>
          <w:sz w:val="24"/>
          <w:szCs w:val="24"/>
          <w:shd w:val="clear" w:color="auto" w:fill="FFFFFF"/>
          <w:lang w:eastAsia="pt-BR"/>
        </w:rPr>
        <w:t>Small</w:t>
      </w:r>
      <w:proofErr w:type="spellEnd"/>
      <w:r w:rsidRPr="00455440">
        <w:rPr>
          <w:rFonts w:ascii="Times New Roman" w:hAnsi="Times New Roman" w:cs="Times New Roman"/>
          <w:color w:val="000000"/>
          <w:spacing w:val="-4"/>
          <w:sz w:val="24"/>
          <w:szCs w:val="24"/>
          <w:shd w:val="clear" w:color="auto" w:fill="FFFFFF"/>
          <w:lang w:eastAsia="pt-BR"/>
        </w:rPr>
        <w:t xml:space="preserve"> </w:t>
      </w:r>
      <w:proofErr w:type="spellStart"/>
      <w:r w:rsidRPr="00455440">
        <w:rPr>
          <w:rFonts w:ascii="Times New Roman" w:hAnsi="Times New Roman" w:cs="Times New Roman"/>
          <w:color w:val="000000"/>
          <w:spacing w:val="-4"/>
          <w:sz w:val="24"/>
          <w:szCs w:val="24"/>
          <w:shd w:val="clear" w:color="auto" w:fill="FFFFFF"/>
          <w:lang w:eastAsia="pt-BR"/>
        </w:rPr>
        <w:t>municipalities</w:t>
      </w:r>
      <w:proofErr w:type="spellEnd"/>
      <w:r w:rsidRPr="00455440">
        <w:rPr>
          <w:rFonts w:ascii="Times New Roman" w:hAnsi="Times New Roman" w:cs="Times New Roman"/>
          <w:color w:val="000000"/>
          <w:spacing w:val="-4"/>
          <w:sz w:val="24"/>
          <w:szCs w:val="24"/>
          <w:shd w:val="clear" w:color="auto" w:fill="FFFFFF"/>
          <w:lang w:eastAsia="pt-BR"/>
        </w:rPr>
        <w:t>.</w:t>
      </w:r>
    </w:p>
    <w:p w:rsidR="000C58B7" w:rsidRPr="00593360" w:rsidRDefault="000C58B7" w:rsidP="000C58B7">
      <w:pPr>
        <w:jc w:val="both"/>
        <w:textAlignment w:val="top"/>
        <w:rPr>
          <w:rFonts w:ascii="Times New Roman" w:hAnsi="Times New Roman" w:cs="Times New Roman"/>
          <w:color w:val="000000"/>
          <w:sz w:val="24"/>
          <w:szCs w:val="24"/>
          <w:shd w:val="clear" w:color="auto" w:fill="FFFFFF"/>
          <w:lang w:eastAsia="pt-BR"/>
        </w:rPr>
      </w:pPr>
    </w:p>
    <w:p w:rsidR="000C58B7" w:rsidRPr="00593360" w:rsidRDefault="000C58B7" w:rsidP="000C58B7">
      <w:pPr>
        <w:jc w:val="both"/>
        <w:textAlignment w:val="top"/>
        <w:rPr>
          <w:rFonts w:ascii="Times New Roman" w:hAnsi="Times New Roman" w:cs="Times New Roman"/>
          <w:color w:val="000000"/>
          <w:sz w:val="24"/>
          <w:szCs w:val="24"/>
          <w:shd w:val="clear" w:color="auto" w:fill="FFFFFF"/>
          <w:lang w:eastAsia="pt-BR"/>
        </w:rPr>
      </w:pPr>
    </w:p>
    <w:p w:rsidR="004C2266" w:rsidRPr="00145D34" w:rsidRDefault="004C2266" w:rsidP="00BC40CE">
      <w:pPr>
        <w:spacing w:after="120" w:line="360" w:lineRule="auto"/>
        <w:jc w:val="both"/>
        <w:rPr>
          <w:rFonts w:ascii="Times New Roman" w:hAnsi="Times New Roman" w:cs="Times New Roman"/>
          <w:b/>
          <w:bCs/>
          <w:sz w:val="24"/>
          <w:szCs w:val="24"/>
        </w:rPr>
      </w:pPr>
      <w:r w:rsidRPr="006D2739">
        <w:rPr>
          <w:rFonts w:ascii="Times New Roman" w:hAnsi="Times New Roman" w:cs="Times New Roman"/>
          <w:sz w:val="24"/>
          <w:szCs w:val="24"/>
        </w:rPr>
        <w:br w:type="page"/>
      </w:r>
      <w:proofErr w:type="gramStart"/>
      <w:r w:rsidRPr="00145D34">
        <w:rPr>
          <w:rFonts w:ascii="Times New Roman" w:hAnsi="Times New Roman" w:cs="Times New Roman"/>
          <w:b/>
          <w:bCs/>
          <w:sz w:val="24"/>
          <w:szCs w:val="24"/>
        </w:rPr>
        <w:lastRenderedPageBreak/>
        <w:t>1</w:t>
      </w:r>
      <w:proofErr w:type="gramEnd"/>
      <w:r w:rsidRPr="00145D34">
        <w:rPr>
          <w:rFonts w:ascii="Times New Roman" w:hAnsi="Times New Roman" w:cs="Times New Roman"/>
          <w:b/>
          <w:bCs/>
          <w:sz w:val="24"/>
          <w:szCs w:val="24"/>
        </w:rPr>
        <w:t xml:space="preserve">  INTRODUÇÃO</w:t>
      </w:r>
    </w:p>
    <w:p w:rsidR="004C2266" w:rsidRPr="00593360" w:rsidRDefault="004C2266" w:rsidP="003C3E32">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A atual Constituição </w:t>
      </w:r>
      <w:r w:rsidR="00017617" w:rsidRPr="00593360">
        <w:rPr>
          <w:rFonts w:ascii="Times New Roman" w:hAnsi="Times New Roman" w:cs="Times New Roman"/>
          <w:color w:val="000000"/>
          <w:sz w:val="24"/>
          <w:szCs w:val="24"/>
          <w:shd w:val="clear" w:color="auto" w:fill="FFFFFF"/>
          <w:lang w:eastAsia="pt-BR"/>
        </w:rPr>
        <w:t xml:space="preserve">Federal </w:t>
      </w:r>
      <w:r w:rsidRPr="00593360">
        <w:rPr>
          <w:rFonts w:ascii="Times New Roman" w:hAnsi="Times New Roman" w:cs="Times New Roman"/>
          <w:color w:val="000000"/>
          <w:sz w:val="24"/>
          <w:szCs w:val="24"/>
          <w:shd w:val="clear" w:color="auto" w:fill="FFFFFF"/>
          <w:lang w:eastAsia="pt-BR"/>
        </w:rPr>
        <w:t>do Brasil consolidou a redemocratização do país e</w:t>
      </w:r>
      <w:r w:rsidR="00AD16E5" w:rsidRPr="00593360">
        <w:rPr>
          <w:rFonts w:ascii="Times New Roman" w:hAnsi="Times New Roman" w:cs="Times New Roman"/>
          <w:color w:val="000000"/>
          <w:sz w:val="24"/>
          <w:szCs w:val="24"/>
          <w:shd w:val="clear" w:color="auto" w:fill="FFFFFF"/>
          <w:lang w:eastAsia="pt-BR"/>
        </w:rPr>
        <w:t xml:space="preserve"> </w:t>
      </w:r>
      <w:r w:rsidR="00017617" w:rsidRPr="00593360">
        <w:rPr>
          <w:rFonts w:ascii="Times New Roman" w:hAnsi="Times New Roman" w:cs="Times New Roman"/>
          <w:color w:val="000000"/>
          <w:sz w:val="24"/>
          <w:szCs w:val="24"/>
          <w:shd w:val="clear" w:color="auto" w:fill="FFFFFF"/>
          <w:lang w:eastAsia="pt-BR"/>
        </w:rPr>
        <w:t>trouxe significativo</w:t>
      </w:r>
      <w:r w:rsidRPr="00593360">
        <w:rPr>
          <w:rFonts w:ascii="Times New Roman" w:hAnsi="Times New Roman" w:cs="Times New Roman"/>
          <w:color w:val="000000"/>
          <w:sz w:val="24"/>
          <w:szCs w:val="24"/>
          <w:shd w:val="clear" w:color="auto" w:fill="FFFFFF"/>
          <w:lang w:eastAsia="pt-BR"/>
        </w:rPr>
        <w:t xml:space="preserve">s </w:t>
      </w:r>
      <w:r w:rsidR="00017617" w:rsidRPr="00593360">
        <w:rPr>
          <w:rFonts w:ascii="Times New Roman" w:hAnsi="Times New Roman" w:cs="Times New Roman"/>
          <w:color w:val="000000"/>
          <w:sz w:val="24"/>
          <w:szCs w:val="24"/>
          <w:shd w:val="clear" w:color="auto" w:fill="FFFFFF"/>
          <w:lang w:eastAsia="pt-BR"/>
        </w:rPr>
        <w:t>avanços</w:t>
      </w:r>
      <w:r w:rsidR="00537287" w:rsidRPr="00593360">
        <w:rPr>
          <w:rFonts w:ascii="Times New Roman" w:hAnsi="Times New Roman" w:cs="Times New Roman"/>
          <w:color w:val="000000"/>
          <w:sz w:val="24"/>
          <w:szCs w:val="24"/>
          <w:shd w:val="clear" w:color="auto" w:fill="FFFFFF"/>
          <w:lang w:eastAsia="pt-BR"/>
        </w:rPr>
        <w:t>,</w:t>
      </w:r>
      <w:r w:rsidR="00017617" w:rsidRPr="00593360">
        <w:rPr>
          <w:rFonts w:ascii="Times New Roman" w:hAnsi="Times New Roman" w:cs="Times New Roman"/>
          <w:color w:val="000000"/>
          <w:sz w:val="24"/>
          <w:szCs w:val="24"/>
          <w:shd w:val="clear" w:color="auto" w:fill="FFFFFF"/>
          <w:lang w:eastAsia="pt-BR"/>
        </w:rPr>
        <w:t xml:space="preserve"> na forma de </w:t>
      </w:r>
      <w:r w:rsidRPr="00593360">
        <w:rPr>
          <w:rFonts w:ascii="Times New Roman" w:hAnsi="Times New Roman" w:cs="Times New Roman"/>
          <w:color w:val="000000"/>
          <w:sz w:val="24"/>
          <w:szCs w:val="24"/>
          <w:shd w:val="clear" w:color="auto" w:fill="FFFFFF"/>
          <w:lang w:eastAsia="pt-BR"/>
        </w:rPr>
        <w:t>conquistas democráticas</w:t>
      </w:r>
      <w:r w:rsidR="00537287" w:rsidRPr="00593360">
        <w:rPr>
          <w:rFonts w:ascii="Times New Roman" w:hAnsi="Times New Roman" w:cs="Times New Roman"/>
          <w:color w:val="000000"/>
          <w:sz w:val="24"/>
          <w:szCs w:val="24"/>
          <w:shd w:val="clear" w:color="auto" w:fill="FFFFFF"/>
          <w:lang w:eastAsia="pt-BR"/>
        </w:rPr>
        <w:t xml:space="preserve"> para </w:t>
      </w:r>
      <w:r w:rsidR="009373EB" w:rsidRPr="00593360">
        <w:rPr>
          <w:rFonts w:ascii="Times New Roman" w:hAnsi="Times New Roman" w:cs="Times New Roman"/>
          <w:color w:val="000000"/>
          <w:sz w:val="24"/>
          <w:szCs w:val="24"/>
          <w:shd w:val="clear" w:color="auto" w:fill="FFFFFF"/>
          <w:lang w:eastAsia="pt-BR"/>
        </w:rPr>
        <w:t>o povo</w:t>
      </w:r>
      <w:r w:rsidRPr="00593360">
        <w:rPr>
          <w:rFonts w:ascii="Times New Roman" w:hAnsi="Times New Roman" w:cs="Times New Roman"/>
          <w:color w:val="000000"/>
          <w:sz w:val="24"/>
          <w:szCs w:val="24"/>
          <w:shd w:val="clear" w:color="auto" w:fill="FFFFFF"/>
          <w:lang w:eastAsia="pt-BR"/>
        </w:rPr>
        <w:t xml:space="preserve">, </w:t>
      </w:r>
      <w:r w:rsidR="00636795">
        <w:rPr>
          <w:rFonts w:ascii="Times New Roman" w:hAnsi="Times New Roman" w:cs="Times New Roman"/>
          <w:color w:val="000000"/>
          <w:sz w:val="24"/>
          <w:szCs w:val="24"/>
          <w:shd w:val="clear" w:color="auto" w:fill="FFFFFF"/>
          <w:lang w:eastAsia="pt-BR"/>
        </w:rPr>
        <w:t xml:space="preserve">em </w:t>
      </w:r>
      <w:r w:rsidRPr="00593360">
        <w:rPr>
          <w:rFonts w:ascii="Times New Roman" w:hAnsi="Times New Roman" w:cs="Times New Roman"/>
          <w:color w:val="000000"/>
          <w:sz w:val="24"/>
          <w:szCs w:val="24"/>
          <w:shd w:val="clear" w:color="auto" w:fill="FFFFFF"/>
          <w:lang w:eastAsia="pt-BR"/>
        </w:rPr>
        <w:t xml:space="preserve">particular </w:t>
      </w:r>
      <w:r w:rsidR="00831FEE" w:rsidRPr="00593360">
        <w:rPr>
          <w:rFonts w:ascii="Times New Roman" w:hAnsi="Times New Roman" w:cs="Times New Roman"/>
          <w:color w:val="000000"/>
          <w:sz w:val="24"/>
          <w:szCs w:val="24"/>
          <w:shd w:val="clear" w:color="auto" w:fill="FFFFFF"/>
          <w:lang w:eastAsia="pt-BR"/>
        </w:rPr>
        <w:t xml:space="preserve">no que diz respeito </w:t>
      </w:r>
      <w:r w:rsidRPr="00593360">
        <w:rPr>
          <w:rFonts w:ascii="Times New Roman" w:hAnsi="Times New Roman" w:cs="Times New Roman"/>
          <w:color w:val="000000"/>
          <w:sz w:val="24"/>
          <w:szCs w:val="24"/>
          <w:shd w:val="clear" w:color="auto" w:fill="FFFFFF"/>
          <w:lang w:eastAsia="pt-BR"/>
        </w:rPr>
        <w:t xml:space="preserve">à ampliação dos direitos e garantias individuais (artigo 5º), dos direitos sociais (artigo 6º) e dos direitos trabalhistas e sindicais (artigos 7º e 8º). </w:t>
      </w:r>
      <w:r w:rsidR="009373EB" w:rsidRPr="00593360">
        <w:rPr>
          <w:rFonts w:ascii="Times New Roman" w:hAnsi="Times New Roman" w:cs="Times New Roman"/>
          <w:color w:val="000000"/>
          <w:sz w:val="24"/>
          <w:szCs w:val="24"/>
          <w:shd w:val="clear" w:color="auto" w:fill="FFFFFF"/>
          <w:lang w:eastAsia="pt-BR"/>
        </w:rPr>
        <w:t>A par des</w:t>
      </w:r>
      <w:r w:rsidR="00636795">
        <w:rPr>
          <w:rFonts w:ascii="Times New Roman" w:hAnsi="Times New Roman" w:cs="Times New Roman"/>
          <w:color w:val="000000"/>
          <w:sz w:val="24"/>
          <w:szCs w:val="24"/>
          <w:shd w:val="clear" w:color="auto" w:fill="FFFFFF"/>
          <w:lang w:eastAsia="pt-BR"/>
        </w:rPr>
        <w:t>s</w:t>
      </w:r>
      <w:r w:rsidR="009373EB" w:rsidRPr="00593360">
        <w:rPr>
          <w:rFonts w:ascii="Times New Roman" w:hAnsi="Times New Roman" w:cs="Times New Roman"/>
          <w:color w:val="000000"/>
          <w:sz w:val="24"/>
          <w:szCs w:val="24"/>
          <w:shd w:val="clear" w:color="auto" w:fill="FFFFFF"/>
          <w:lang w:eastAsia="pt-BR"/>
        </w:rPr>
        <w:t xml:space="preserve">as </w:t>
      </w:r>
      <w:r w:rsidRPr="00593360">
        <w:rPr>
          <w:rFonts w:ascii="Times New Roman" w:hAnsi="Times New Roman" w:cs="Times New Roman"/>
          <w:color w:val="000000"/>
          <w:sz w:val="24"/>
          <w:szCs w:val="24"/>
          <w:shd w:val="clear" w:color="auto" w:fill="FFFFFF"/>
          <w:lang w:eastAsia="pt-BR"/>
        </w:rPr>
        <w:t>conquistas</w:t>
      </w:r>
      <w:r w:rsidR="001C3DA7" w:rsidRPr="00593360">
        <w:rPr>
          <w:rFonts w:ascii="Times New Roman" w:hAnsi="Times New Roman" w:cs="Times New Roman"/>
          <w:color w:val="000000"/>
          <w:sz w:val="24"/>
          <w:szCs w:val="24"/>
          <w:shd w:val="clear" w:color="auto" w:fill="FFFFFF"/>
          <w:lang w:eastAsia="pt-BR"/>
        </w:rPr>
        <w:t>, também</w:t>
      </w:r>
      <w:r w:rsidRPr="00593360">
        <w:rPr>
          <w:rFonts w:ascii="Times New Roman" w:hAnsi="Times New Roman" w:cs="Times New Roman"/>
          <w:color w:val="000000"/>
          <w:sz w:val="24"/>
          <w:szCs w:val="24"/>
          <w:shd w:val="clear" w:color="auto" w:fill="FFFFFF"/>
          <w:lang w:eastAsia="pt-BR"/>
        </w:rPr>
        <w:t xml:space="preserve"> concedeu aos Estados federados, quando de sua promulgação em 05.10.1988, a prerrogativa de legislar </w:t>
      </w:r>
      <w:r w:rsidR="00537287" w:rsidRPr="00593360">
        <w:rPr>
          <w:rFonts w:ascii="Times New Roman" w:hAnsi="Times New Roman" w:cs="Times New Roman"/>
          <w:color w:val="000000"/>
          <w:sz w:val="24"/>
          <w:szCs w:val="24"/>
          <w:shd w:val="clear" w:color="auto" w:fill="FFFFFF"/>
          <w:lang w:eastAsia="pt-BR"/>
        </w:rPr>
        <w:t xml:space="preserve">sobre </w:t>
      </w:r>
      <w:r w:rsidRPr="00593360">
        <w:rPr>
          <w:rFonts w:ascii="Times New Roman" w:hAnsi="Times New Roman" w:cs="Times New Roman"/>
          <w:color w:val="000000"/>
          <w:sz w:val="24"/>
          <w:szCs w:val="24"/>
          <w:shd w:val="clear" w:color="auto" w:fill="FFFFFF"/>
          <w:lang w:eastAsia="pt-BR"/>
        </w:rPr>
        <w:t xml:space="preserve">critérios para a criação de novos </w:t>
      </w:r>
      <w:r w:rsidR="008D4255">
        <w:rPr>
          <w:rFonts w:ascii="Times New Roman" w:hAnsi="Times New Roman" w:cs="Times New Roman"/>
          <w:color w:val="000000"/>
          <w:sz w:val="24"/>
          <w:szCs w:val="24"/>
          <w:shd w:val="clear" w:color="auto" w:fill="FFFFFF"/>
          <w:lang w:eastAsia="pt-BR"/>
        </w:rPr>
        <w:t>m</w:t>
      </w:r>
      <w:r w:rsidRPr="00593360">
        <w:rPr>
          <w:rFonts w:ascii="Times New Roman" w:hAnsi="Times New Roman" w:cs="Times New Roman"/>
          <w:color w:val="000000"/>
          <w:sz w:val="24"/>
          <w:szCs w:val="24"/>
          <w:shd w:val="clear" w:color="auto" w:fill="FFFFFF"/>
          <w:lang w:eastAsia="pt-BR"/>
        </w:rPr>
        <w:t xml:space="preserve">unicípios, por meio de lei complementar estadual, conforme estabelecia o §4º de seu artigo 18. </w:t>
      </w:r>
    </w:p>
    <w:p w:rsidR="004C2266" w:rsidRPr="00145D34" w:rsidRDefault="004C2266" w:rsidP="003630AB">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145D34">
        <w:rPr>
          <w:rFonts w:ascii="Times New Roman" w:hAnsi="Times New Roman" w:cs="Times New Roman"/>
          <w:color w:val="000000"/>
          <w:sz w:val="24"/>
          <w:szCs w:val="24"/>
          <w:shd w:val="clear" w:color="auto" w:fill="FFFFFF"/>
          <w:lang w:eastAsia="pt-BR"/>
        </w:rPr>
        <w:t xml:space="preserve">Mesmo não se dispondo de </w:t>
      </w:r>
      <w:r w:rsidR="001C48D7" w:rsidRPr="00145D34">
        <w:rPr>
          <w:rFonts w:ascii="Times New Roman" w:hAnsi="Times New Roman" w:cs="Times New Roman"/>
          <w:color w:val="000000"/>
          <w:sz w:val="24"/>
          <w:szCs w:val="24"/>
          <w:shd w:val="clear" w:color="auto" w:fill="FFFFFF"/>
          <w:lang w:eastAsia="pt-BR"/>
        </w:rPr>
        <w:t>estudos</w:t>
      </w:r>
      <w:r w:rsidR="009373EB" w:rsidRPr="00145D34">
        <w:rPr>
          <w:rFonts w:ascii="Times New Roman" w:hAnsi="Times New Roman" w:cs="Times New Roman"/>
          <w:color w:val="000000"/>
          <w:sz w:val="24"/>
          <w:szCs w:val="24"/>
          <w:shd w:val="clear" w:color="auto" w:fill="FFFFFF"/>
          <w:lang w:eastAsia="pt-BR"/>
        </w:rPr>
        <w:t xml:space="preserve"> voltados especificamente à análise dos efeitos dessa prerrogativa</w:t>
      </w:r>
      <w:r w:rsidRPr="00145D34">
        <w:rPr>
          <w:rFonts w:ascii="Times New Roman" w:hAnsi="Times New Roman" w:cs="Times New Roman"/>
          <w:color w:val="000000"/>
          <w:sz w:val="24"/>
          <w:szCs w:val="24"/>
          <w:shd w:val="clear" w:color="auto" w:fill="FFFFFF"/>
          <w:lang w:eastAsia="pt-BR"/>
        </w:rPr>
        <w:t xml:space="preserve">, </w:t>
      </w:r>
      <w:r w:rsidR="009373EB" w:rsidRPr="00145D34">
        <w:rPr>
          <w:rFonts w:ascii="Times New Roman" w:hAnsi="Times New Roman" w:cs="Times New Roman"/>
          <w:color w:val="000000"/>
          <w:sz w:val="24"/>
          <w:szCs w:val="24"/>
          <w:shd w:val="clear" w:color="auto" w:fill="FFFFFF"/>
          <w:lang w:eastAsia="pt-BR"/>
        </w:rPr>
        <w:t>foi possível se constatar, no entanto,</w:t>
      </w:r>
      <w:r w:rsidR="001702E9" w:rsidRPr="00145D34">
        <w:rPr>
          <w:rFonts w:ascii="Times New Roman" w:hAnsi="Times New Roman" w:cs="Times New Roman"/>
          <w:color w:val="000000"/>
          <w:sz w:val="24"/>
          <w:szCs w:val="24"/>
          <w:shd w:val="clear" w:color="auto" w:fill="FFFFFF"/>
          <w:lang w:eastAsia="pt-BR"/>
        </w:rPr>
        <w:t xml:space="preserve"> </w:t>
      </w:r>
      <w:r w:rsidR="009373EB" w:rsidRPr="00145D34">
        <w:rPr>
          <w:rFonts w:ascii="Times New Roman" w:hAnsi="Times New Roman" w:cs="Times New Roman"/>
          <w:color w:val="000000"/>
          <w:sz w:val="24"/>
          <w:szCs w:val="24"/>
          <w:shd w:val="clear" w:color="auto" w:fill="FFFFFF"/>
          <w:lang w:eastAsia="pt-BR"/>
        </w:rPr>
        <w:t xml:space="preserve">que a </w:t>
      </w:r>
      <w:r w:rsidRPr="00145D34">
        <w:rPr>
          <w:rFonts w:ascii="Times New Roman" w:hAnsi="Times New Roman" w:cs="Times New Roman"/>
          <w:color w:val="000000"/>
          <w:sz w:val="24"/>
          <w:szCs w:val="24"/>
          <w:shd w:val="clear" w:color="auto" w:fill="FFFFFF"/>
          <w:lang w:eastAsia="pt-BR"/>
        </w:rPr>
        <w:t xml:space="preserve">criação de </w:t>
      </w:r>
      <w:r w:rsidR="008D4255">
        <w:rPr>
          <w:rFonts w:ascii="Times New Roman" w:hAnsi="Times New Roman" w:cs="Times New Roman"/>
          <w:color w:val="000000"/>
          <w:sz w:val="24"/>
          <w:szCs w:val="24"/>
          <w:shd w:val="clear" w:color="auto" w:fill="FFFFFF"/>
          <w:lang w:eastAsia="pt-BR"/>
        </w:rPr>
        <w:t>m</w:t>
      </w:r>
      <w:r w:rsidRPr="00145D34">
        <w:rPr>
          <w:rFonts w:ascii="Times New Roman" w:hAnsi="Times New Roman" w:cs="Times New Roman"/>
          <w:color w:val="000000"/>
          <w:sz w:val="24"/>
          <w:szCs w:val="24"/>
          <w:shd w:val="clear" w:color="auto" w:fill="FFFFFF"/>
          <w:lang w:eastAsia="pt-BR"/>
        </w:rPr>
        <w:t>unicípios no Brasil</w:t>
      </w:r>
      <w:r w:rsidR="009373EB" w:rsidRPr="00145D34">
        <w:rPr>
          <w:rFonts w:ascii="Times New Roman" w:hAnsi="Times New Roman" w:cs="Times New Roman"/>
          <w:color w:val="000000"/>
          <w:sz w:val="24"/>
          <w:szCs w:val="24"/>
          <w:shd w:val="clear" w:color="auto" w:fill="FFFFFF"/>
          <w:lang w:eastAsia="pt-BR"/>
        </w:rPr>
        <w:t xml:space="preserve"> registrou um aumento significativo</w:t>
      </w:r>
      <w:r w:rsidR="001702E9" w:rsidRPr="00145D34">
        <w:rPr>
          <w:rFonts w:ascii="Times New Roman" w:hAnsi="Times New Roman" w:cs="Times New Roman"/>
          <w:color w:val="000000"/>
          <w:sz w:val="24"/>
          <w:szCs w:val="24"/>
          <w:shd w:val="clear" w:color="auto" w:fill="FFFFFF"/>
          <w:lang w:eastAsia="pt-BR"/>
        </w:rPr>
        <w:t xml:space="preserve"> logo após a promulgação da Constituição</w:t>
      </w:r>
      <w:r w:rsidR="00537287" w:rsidRPr="00145D34">
        <w:rPr>
          <w:rFonts w:ascii="Times New Roman" w:hAnsi="Times New Roman" w:cs="Times New Roman"/>
          <w:color w:val="000000"/>
          <w:sz w:val="24"/>
          <w:szCs w:val="24"/>
          <w:shd w:val="clear" w:color="auto" w:fill="FFFFFF"/>
          <w:lang w:eastAsia="pt-BR"/>
        </w:rPr>
        <w:t xml:space="preserve"> de 1988</w:t>
      </w:r>
      <w:r w:rsidR="001702E9" w:rsidRPr="00145D34">
        <w:rPr>
          <w:rFonts w:ascii="Times New Roman" w:hAnsi="Times New Roman" w:cs="Times New Roman"/>
          <w:color w:val="000000"/>
          <w:sz w:val="24"/>
          <w:szCs w:val="24"/>
          <w:shd w:val="clear" w:color="auto" w:fill="FFFFFF"/>
          <w:lang w:eastAsia="pt-BR"/>
        </w:rPr>
        <w:t xml:space="preserve">. Essa situação pode ser visualizada na </w:t>
      </w:r>
      <w:r w:rsidRPr="00145D34">
        <w:rPr>
          <w:rFonts w:ascii="Times New Roman" w:hAnsi="Times New Roman" w:cs="Times New Roman"/>
          <w:color w:val="000000"/>
          <w:sz w:val="24"/>
          <w:szCs w:val="24"/>
          <w:shd w:val="clear" w:color="auto" w:fill="FFFFFF"/>
          <w:lang w:eastAsia="pt-BR"/>
        </w:rPr>
        <w:t xml:space="preserve">Tabela 1, </w:t>
      </w:r>
      <w:r w:rsidR="001702E9" w:rsidRPr="00145D34">
        <w:rPr>
          <w:rFonts w:ascii="Times New Roman" w:hAnsi="Times New Roman" w:cs="Times New Roman"/>
          <w:color w:val="000000"/>
          <w:sz w:val="24"/>
          <w:szCs w:val="24"/>
          <w:shd w:val="clear" w:color="auto" w:fill="FFFFFF"/>
          <w:lang w:eastAsia="pt-BR"/>
        </w:rPr>
        <w:t xml:space="preserve">abaixo, </w:t>
      </w:r>
      <w:r w:rsidRPr="00145D34">
        <w:rPr>
          <w:rFonts w:ascii="Times New Roman" w:hAnsi="Times New Roman" w:cs="Times New Roman"/>
          <w:color w:val="000000"/>
          <w:sz w:val="24"/>
          <w:szCs w:val="24"/>
          <w:shd w:val="clear" w:color="auto" w:fill="FFFFFF"/>
          <w:lang w:eastAsia="pt-BR"/>
        </w:rPr>
        <w:t>que</w:t>
      </w:r>
      <w:r w:rsidR="001D1A78" w:rsidRPr="00145D34">
        <w:rPr>
          <w:rFonts w:ascii="Times New Roman" w:hAnsi="Times New Roman" w:cs="Times New Roman"/>
          <w:color w:val="000000"/>
          <w:sz w:val="24"/>
          <w:szCs w:val="24"/>
          <w:shd w:val="clear" w:color="auto" w:fill="FFFFFF"/>
          <w:lang w:eastAsia="pt-BR"/>
        </w:rPr>
        <w:t xml:space="preserve"> </w:t>
      </w:r>
      <w:r w:rsidRPr="00145D34">
        <w:rPr>
          <w:rFonts w:ascii="Times New Roman" w:hAnsi="Times New Roman" w:cs="Times New Roman"/>
          <w:color w:val="000000"/>
          <w:sz w:val="24"/>
          <w:szCs w:val="24"/>
          <w:shd w:val="clear" w:color="auto" w:fill="FFFFFF"/>
          <w:lang w:eastAsia="pt-BR"/>
        </w:rPr>
        <w:t xml:space="preserve">mostra a quantidade de </w:t>
      </w:r>
      <w:r w:rsidR="008D4255">
        <w:rPr>
          <w:rFonts w:ascii="Times New Roman" w:hAnsi="Times New Roman" w:cs="Times New Roman"/>
          <w:color w:val="000000"/>
          <w:sz w:val="24"/>
          <w:szCs w:val="24"/>
          <w:shd w:val="clear" w:color="auto" w:fill="FFFFFF"/>
          <w:lang w:eastAsia="pt-BR"/>
        </w:rPr>
        <w:t>m</w:t>
      </w:r>
      <w:r w:rsidRPr="00145D34">
        <w:rPr>
          <w:rFonts w:ascii="Times New Roman" w:hAnsi="Times New Roman" w:cs="Times New Roman"/>
          <w:color w:val="000000"/>
          <w:sz w:val="24"/>
          <w:szCs w:val="24"/>
          <w:shd w:val="clear" w:color="auto" w:fill="FFFFFF"/>
          <w:lang w:eastAsia="pt-BR"/>
        </w:rPr>
        <w:t>unicípios brasileiros no período 1940-2010</w:t>
      </w:r>
      <w:r w:rsidR="009373EB" w:rsidRPr="00145D34">
        <w:rPr>
          <w:rFonts w:ascii="Times New Roman" w:hAnsi="Times New Roman" w:cs="Times New Roman"/>
          <w:color w:val="000000"/>
          <w:sz w:val="24"/>
          <w:szCs w:val="24"/>
          <w:shd w:val="clear" w:color="auto" w:fill="FFFFFF"/>
          <w:lang w:eastAsia="pt-BR"/>
        </w:rPr>
        <w:t xml:space="preserve">. Percebe-se, assim, que </w:t>
      </w:r>
      <w:r w:rsidR="001702E9" w:rsidRPr="00145D34">
        <w:rPr>
          <w:rFonts w:ascii="Times New Roman" w:hAnsi="Times New Roman" w:cs="Times New Roman"/>
          <w:color w:val="000000"/>
          <w:sz w:val="24"/>
          <w:szCs w:val="24"/>
          <w:shd w:val="clear" w:color="auto" w:fill="FFFFFF"/>
          <w:lang w:eastAsia="pt-BR"/>
        </w:rPr>
        <w:t xml:space="preserve">no período de </w:t>
      </w:r>
      <w:r w:rsidRPr="00145D34">
        <w:rPr>
          <w:rFonts w:ascii="Times New Roman" w:hAnsi="Times New Roman" w:cs="Times New Roman"/>
          <w:color w:val="000000"/>
          <w:sz w:val="24"/>
          <w:szCs w:val="24"/>
          <w:shd w:val="clear" w:color="auto" w:fill="FFFFFF"/>
          <w:lang w:eastAsia="pt-BR"/>
        </w:rPr>
        <w:t>1980 a 2001</w:t>
      </w:r>
      <w:r w:rsidR="001564CE" w:rsidRPr="00145D34">
        <w:rPr>
          <w:rFonts w:ascii="Times New Roman" w:hAnsi="Times New Roman" w:cs="Times New Roman"/>
          <w:color w:val="000000"/>
          <w:sz w:val="24"/>
          <w:szCs w:val="24"/>
          <w:shd w:val="clear" w:color="auto" w:fill="FFFFFF"/>
          <w:lang w:eastAsia="pt-BR"/>
        </w:rPr>
        <w:t>,</w:t>
      </w:r>
      <w:r w:rsidRPr="00145D34">
        <w:rPr>
          <w:rFonts w:ascii="Times New Roman" w:hAnsi="Times New Roman" w:cs="Times New Roman"/>
          <w:color w:val="000000"/>
          <w:sz w:val="24"/>
          <w:szCs w:val="24"/>
          <w:shd w:val="clear" w:color="auto" w:fill="FFFFFF"/>
          <w:lang w:eastAsia="pt-BR"/>
        </w:rPr>
        <w:t xml:space="preserve"> o número </w:t>
      </w:r>
      <w:r w:rsidR="001702E9" w:rsidRPr="00145D34">
        <w:rPr>
          <w:rFonts w:ascii="Times New Roman" w:hAnsi="Times New Roman" w:cs="Times New Roman"/>
          <w:color w:val="000000"/>
          <w:sz w:val="24"/>
          <w:szCs w:val="24"/>
          <w:shd w:val="clear" w:color="auto" w:fill="FFFFFF"/>
          <w:lang w:eastAsia="pt-BR"/>
        </w:rPr>
        <w:t xml:space="preserve">de </w:t>
      </w:r>
      <w:r w:rsidR="008D4255">
        <w:rPr>
          <w:rFonts w:ascii="Times New Roman" w:hAnsi="Times New Roman" w:cs="Times New Roman"/>
          <w:color w:val="000000"/>
          <w:sz w:val="24"/>
          <w:szCs w:val="24"/>
          <w:shd w:val="clear" w:color="auto" w:fill="FFFFFF"/>
          <w:lang w:eastAsia="pt-BR"/>
        </w:rPr>
        <w:t>m</w:t>
      </w:r>
      <w:r w:rsidR="001702E9" w:rsidRPr="00145D34">
        <w:rPr>
          <w:rFonts w:ascii="Times New Roman" w:hAnsi="Times New Roman" w:cs="Times New Roman"/>
          <w:color w:val="000000"/>
          <w:sz w:val="24"/>
          <w:szCs w:val="24"/>
          <w:shd w:val="clear" w:color="auto" w:fill="FFFFFF"/>
          <w:lang w:eastAsia="pt-BR"/>
        </w:rPr>
        <w:t xml:space="preserve">unicípios no Brasil </w:t>
      </w:r>
      <w:r w:rsidRPr="00145D34">
        <w:rPr>
          <w:rFonts w:ascii="Times New Roman" w:hAnsi="Times New Roman" w:cs="Times New Roman"/>
          <w:color w:val="000000"/>
          <w:sz w:val="24"/>
          <w:szCs w:val="24"/>
          <w:shd w:val="clear" w:color="auto" w:fill="FFFFFF"/>
          <w:lang w:eastAsia="pt-BR"/>
        </w:rPr>
        <w:t xml:space="preserve">se elevou de 3.974 para 5.561, </w:t>
      </w:r>
      <w:r w:rsidR="00636795">
        <w:rPr>
          <w:rFonts w:ascii="Times New Roman" w:hAnsi="Times New Roman" w:cs="Times New Roman"/>
          <w:color w:val="000000"/>
          <w:sz w:val="24"/>
          <w:szCs w:val="24"/>
          <w:shd w:val="clear" w:color="auto" w:fill="FFFFFF"/>
          <w:lang w:eastAsia="pt-BR"/>
        </w:rPr>
        <w:t xml:space="preserve">devido à </w:t>
      </w:r>
      <w:r w:rsidR="001702E9" w:rsidRPr="00145D34">
        <w:rPr>
          <w:rFonts w:ascii="Times New Roman" w:hAnsi="Times New Roman" w:cs="Times New Roman"/>
          <w:color w:val="000000"/>
          <w:sz w:val="24"/>
          <w:szCs w:val="24"/>
          <w:shd w:val="clear" w:color="auto" w:fill="FFFFFF"/>
          <w:lang w:eastAsia="pt-BR"/>
        </w:rPr>
        <w:t>criação de</w:t>
      </w:r>
      <w:r w:rsidR="007167B4" w:rsidRPr="00145D34">
        <w:rPr>
          <w:rFonts w:ascii="Times New Roman" w:hAnsi="Times New Roman" w:cs="Times New Roman"/>
          <w:color w:val="000000"/>
          <w:sz w:val="24"/>
          <w:szCs w:val="24"/>
          <w:shd w:val="clear" w:color="auto" w:fill="FFFFFF"/>
          <w:lang w:eastAsia="pt-BR"/>
        </w:rPr>
        <w:t xml:space="preserve"> mais </w:t>
      </w:r>
      <w:r w:rsidR="001D1A78" w:rsidRPr="00145D34">
        <w:rPr>
          <w:rFonts w:ascii="Times New Roman" w:hAnsi="Times New Roman" w:cs="Times New Roman"/>
          <w:color w:val="000000"/>
          <w:sz w:val="24"/>
          <w:szCs w:val="24"/>
          <w:shd w:val="clear" w:color="auto" w:fill="FFFFFF"/>
          <w:lang w:eastAsia="pt-BR"/>
        </w:rPr>
        <w:t>1</w:t>
      </w:r>
      <w:r w:rsidR="001702E9" w:rsidRPr="00145D34">
        <w:rPr>
          <w:rFonts w:ascii="Times New Roman" w:hAnsi="Times New Roman" w:cs="Times New Roman"/>
          <w:color w:val="000000"/>
          <w:sz w:val="24"/>
          <w:szCs w:val="24"/>
          <w:shd w:val="clear" w:color="auto" w:fill="FFFFFF"/>
          <w:lang w:eastAsia="pt-BR"/>
        </w:rPr>
        <w:t xml:space="preserve">.587 </w:t>
      </w:r>
      <w:r w:rsidR="007167B4" w:rsidRPr="00145D34">
        <w:rPr>
          <w:rFonts w:ascii="Times New Roman" w:hAnsi="Times New Roman" w:cs="Times New Roman"/>
          <w:color w:val="000000"/>
          <w:sz w:val="24"/>
          <w:szCs w:val="24"/>
          <w:shd w:val="clear" w:color="auto" w:fill="FFFFFF"/>
          <w:lang w:eastAsia="pt-BR"/>
        </w:rPr>
        <w:t xml:space="preserve">novos </w:t>
      </w:r>
      <w:r w:rsidR="001702E9" w:rsidRPr="00145D34">
        <w:rPr>
          <w:rFonts w:ascii="Times New Roman" w:hAnsi="Times New Roman" w:cs="Times New Roman"/>
          <w:color w:val="000000"/>
          <w:sz w:val="24"/>
          <w:szCs w:val="24"/>
          <w:shd w:val="clear" w:color="auto" w:fill="FFFFFF"/>
          <w:lang w:eastAsia="pt-BR"/>
        </w:rPr>
        <w:t>entes municipais</w:t>
      </w:r>
      <w:r w:rsidR="007167B4" w:rsidRPr="00145D34">
        <w:rPr>
          <w:rFonts w:ascii="Times New Roman" w:hAnsi="Times New Roman" w:cs="Times New Roman"/>
          <w:color w:val="000000"/>
          <w:sz w:val="24"/>
          <w:szCs w:val="24"/>
          <w:shd w:val="clear" w:color="auto" w:fill="FFFFFF"/>
          <w:lang w:eastAsia="pt-BR"/>
        </w:rPr>
        <w:t xml:space="preserve"> no interregno de </w:t>
      </w:r>
      <w:r w:rsidR="00746EB7" w:rsidRPr="00145D34">
        <w:rPr>
          <w:rFonts w:ascii="Times New Roman" w:hAnsi="Times New Roman" w:cs="Times New Roman"/>
          <w:color w:val="000000"/>
          <w:sz w:val="24"/>
          <w:szCs w:val="24"/>
          <w:shd w:val="clear" w:color="auto" w:fill="FFFFFF"/>
          <w:lang w:eastAsia="pt-BR"/>
        </w:rPr>
        <w:t xml:space="preserve">apenas </w:t>
      </w:r>
      <w:r w:rsidRPr="00145D34">
        <w:rPr>
          <w:rFonts w:ascii="Times New Roman" w:hAnsi="Times New Roman" w:cs="Times New Roman"/>
          <w:color w:val="000000"/>
          <w:sz w:val="24"/>
          <w:szCs w:val="24"/>
          <w:shd w:val="clear" w:color="auto" w:fill="FFFFFF"/>
          <w:lang w:eastAsia="pt-BR"/>
        </w:rPr>
        <w:t xml:space="preserve">duas décadas, </w:t>
      </w:r>
      <w:r w:rsidR="007167B4" w:rsidRPr="00145D34">
        <w:rPr>
          <w:rFonts w:ascii="Times New Roman" w:hAnsi="Times New Roman" w:cs="Times New Roman"/>
          <w:color w:val="000000"/>
          <w:sz w:val="24"/>
          <w:szCs w:val="24"/>
          <w:shd w:val="clear" w:color="auto" w:fill="FFFFFF"/>
          <w:lang w:eastAsia="pt-BR"/>
        </w:rPr>
        <w:t xml:space="preserve">fato esse que </w:t>
      </w:r>
      <w:r w:rsidR="009373EB" w:rsidRPr="00145D34">
        <w:rPr>
          <w:rFonts w:ascii="Times New Roman" w:hAnsi="Times New Roman" w:cs="Times New Roman"/>
          <w:color w:val="000000"/>
          <w:sz w:val="24"/>
          <w:szCs w:val="24"/>
          <w:shd w:val="clear" w:color="auto" w:fill="FFFFFF"/>
          <w:lang w:eastAsia="pt-BR"/>
        </w:rPr>
        <w:t>elev</w:t>
      </w:r>
      <w:r w:rsidR="007167B4" w:rsidRPr="00145D34">
        <w:rPr>
          <w:rFonts w:ascii="Times New Roman" w:hAnsi="Times New Roman" w:cs="Times New Roman"/>
          <w:color w:val="000000"/>
          <w:sz w:val="24"/>
          <w:szCs w:val="24"/>
          <w:shd w:val="clear" w:color="auto" w:fill="FFFFFF"/>
          <w:lang w:eastAsia="pt-BR"/>
        </w:rPr>
        <w:t xml:space="preserve">ou </w:t>
      </w:r>
      <w:r w:rsidR="009373EB" w:rsidRPr="00145D34">
        <w:rPr>
          <w:rFonts w:ascii="Times New Roman" w:hAnsi="Times New Roman" w:cs="Times New Roman"/>
          <w:color w:val="000000"/>
          <w:sz w:val="24"/>
          <w:szCs w:val="24"/>
          <w:shd w:val="clear" w:color="auto" w:fill="FFFFFF"/>
          <w:lang w:eastAsia="pt-BR"/>
        </w:rPr>
        <w:t xml:space="preserve">em </w:t>
      </w:r>
      <w:r w:rsidRPr="00145D34">
        <w:rPr>
          <w:rFonts w:ascii="Times New Roman" w:hAnsi="Times New Roman" w:cs="Times New Roman"/>
          <w:color w:val="000000"/>
          <w:sz w:val="24"/>
          <w:szCs w:val="24"/>
          <w:shd w:val="clear" w:color="auto" w:fill="FFFFFF"/>
          <w:lang w:eastAsia="pt-BR"/>
        </w:rPr>
        <w:t>40% a quantidade</w:t>
      </w:r>
      <w:r w:rsidR="001C48D7" w:rsidRPr="00145D34">
        <w:rPr>
          <w:rFonts w:ascii="Times New Roman" w:hAnsi="Times New Roman" w:cs="Times New Roman"/>
          <w:color w:val="000000"/>
          <w:sz w:val="24"/>
          <w:szCs w:val="24"/>
          <w:shd w:val="clear" w:color="auto" w:fill="FFFFFF"/>
          <w:lang w:eastAsia="pt-BR"/>
        </w:rPr>
        <w:t xml:space="preserve"> </w:t>
      </w:r>
      <w:r w:rsidR="001D1A78" w:rsidRPr="00145D34">
        <w:rPr>
          <w:rFonts w:ascii="Times New Roman" w:hAnsi="Times New Roman" w:cs="Times New Roman"/>
          <w:color w:val="000000"/>
          <w:sz w:val="24"/>
          <w:szCs w:val="24"/>
          <w:shd w:val="clear" w:color="auto" w:fill="FFFFFF"/>
          <w:lang w:eastAsia="pt-BR"/>
        </w:rPr>
        <w:t xml:space="preserve">de </w:t>
      </w:r>
      <w:r w:rsidR="008D4255">
        <w:rPr>
          <w:rFonts w:ascii="Times New Roman" w:hAnsi="Times New Roman" w:cs="Times New Roman"/>
          <w:color w:val="000000"/>
          <w:sz w:val="24"/>
          <w:szCs w:val="24"/>
          <w:shd w:val="clear" w:color="auto" w:fill="FFFFFF"/>
          <w:lang w:eastAsia="pt-BR"/>
        </w:rPr>
        <w:t>m</w:t>
      </w:r>
      <w:r w:rsidR="001D1A78" w:rsidRPr="00145D34">
        <w:rPr>
          <w:rFonts w:ascii="Times New Roman" w:hAnsi="Times New Roman" w:cs="Times New Roman"/>
          <w:color w:val="000000"/>
          <w:sz w:val="24"/>
          <w:szCs w:val="24"/>
          <w:shd w:val="clear" w:color="auto" w:fill="FFFFFF"/>
          <w:lang w:eastAsia="pt-BR"/>
        </w:rPr>
        <w:t>unicípios</w:t>
      </w:r>
      <w:r w:rsidR="001564CE" w:rsidRPr="00145D34">
        <w:rPr>
          <w:rFonts w:ascii="Times New Roman" w:hAnsi="Times New Roman" w:cs="Times New Roman"/>
          <w:color w:val="000000"/>
          <w:sz w:val="24"/>
          <w:szCs w:val="24"/>
          <w:shd w:val="clear" w:color="auto" w:fill="FFFFFF"/>
          <w:lang w:eastAsia="pt-BR"/>
        </w:rPr>
        <w:t xml:space="preserve"> </w:t>
      </w:r>
      <w:r w:rsidR="007167B4" w:rsidRPr="00145D34">
        <w:rPr>
          <w:rFonts w:ascii="Times New Roman" w:hAnsi="Times New Roman" w:cs="Times New Roman"/>
          <w:color w:val="000000"/>
          <w:sz w:val="24"/>
          <w:szCs w:val="24"/>
          <w:shd w:val="clear" w:color="auto" w:fill="FFFFFF"/>
          <w:lang w:eastAsia="pt-BR"/>
        </w:rPr>
        <w:t>brasileiros</w:t>
      </w:r>
      <w:r w:rsidR="002B69EE" w:rsidRPr="00145D34">
        <w:rPr>
          <w:rFonts w:ascii="Times New Roman" w:hAnsi="Times New Roman" w:cs="Times New Roman"/>
          <w:color w:val="000000"/>
          <w:sz w:val="24"/>
          <w:szCs w:val="24"/>
          <w:shd w:val="clear" w:color="auto" w:fill="FFFFFF"/>
          <w:lang w:eastAsia="pt-BR"/>
        </w:rPr>
        <w:t xml:space="preserve"> nesse período</w:t>
      </w:r>
      <w:r w:rsidR="001564CE" w:rsidRPr="00145D34">
        <w:rPr>
          <w:rFonts w:ascii="Times New Roman" w:hAnsi="Times New Roman" w:cs="Times New Roman"/>
          <w:color w:val="000000"/>
          <w:sz w:val="24"/>
          <w:szCs w:val="24"/>
          <w:shd w:val="clear" w:color="auto" w:fill="FFFFFF"/>
          <w:lang w:eastAsia="pt-BR"/>
        </w:rPr>
        <w:t xml:space="preserve">, </w:t>
      </w:r>
      <w:r w:rsidR="00636795">
        <w:rPr>
          <w:rFonts w:ascii="Times New Roman" w:hAnsi="Times New Roman" w:cs="Times New Roman"/>
          <w:color w:val="000000"/>
          <w:sz w:val="24"/>
          <w:szCs w:val="24"/>
          <w:shd w:val="clear" w:color="auto" w:fill="FFFFFF"/>
          <w:lang w:eastAsia="pt-BR"/>
        </w:rPr>
        <w:t>o que</w:t>
      </w:r>
      <w:r w:rsidR="007167B4" w:rsidRPr="00145D34">
        <w:rPr>
          <w:rFonts w:ascii="Times New Roman" w:hAnsi="Times New Roman" w:cs="Times New Roman"/>
          <w:color w:val="000000"/>
          <w:sz w:val="24"/>
          <w:szCs w:val="24"/>
          <w:shd w:val="clear" w:color="auto" w:fill="FFFFFF"/>
          <w:lang w:eastAsia="pt-BR"/>
        </w:rPr>
        <w:t xml:space="preserve"> poderia ser interpretado como um </w:t>
      </w:r>
      <w:r w:rsidR="00221B53" w:rsidRPr="00145D34">
        <w:rPr>
          <w:rFonts w:ascii="Times New Roman" w:hAnsi="Times New Roman" w:cs="Times New Roman"/>
          <w:color w:val="000000"/>
          <w:sz w:val="24"/>
          <w:szCs w:val="24"/>
          <w:shd w:val="clear" w:color="auto" w:fill="FFFFFF"/>
          <w:lang w:eastAsia="pt-BR"/>
        </w:rPr>
        <w:t>sinal</w:t>
      </w:r>
      <w:r w:rsidR="007167B4" w:rsidRPr="00145D34">
        <w:rPr>
          <w:rFonts w:ascii="Times New Roman" w:hAnsi="Times New Roman" w:cs="Times New Roman"/>
          <w:color w:val="000000"/>
          <w:sz w:val="24"/>
          <w:szCs w:val="24"/>
          <w:shd w:val="clear" w:color="auto" w:fill="FFFFFF"/>
          <w:lang w:eastAsia="pt-BR"/>
        </w:rPr>
        <w:t xml:space="preserve"> de</w:t>
      </w:r>
      <w:r w:rsidR="00374927" w:rsidRPr="00145D34">
        <w:rPr>
          <w:rFonts w:ascii="Times New Roman" w:hAnsi="Times New Roman" w:cs="Times New Roman"/>
          <w:color w:val="000000"/>
          <w:sz w:val="24"/>
          <w:szCs w:val="24"/>
          <w:shd w:val="clear" w:color="auto" w:fill="FFFFFF"/>
          <w:lang w:eastAsia="pt-BR"/>
        </w:rPr>
        <w:t xml:space="preserve"> </w:t>
      </w:r>
      <w:r w:rsidRPr="00145D34">
        <w:rPr>
          <w:rFonts w:ascii="Times New Roman" w:hAnsi="Times New Roman" w:cs="Times New Roman"/>
          <w:color w:val="000000"/>
          <w:sz w:val="24"/>
          <w:szCs w:val="24"/>
          <w:shd w:val="clear" w:color="auto" w:fill="FFFFFF"/>
          <w:lang w:eastAsia="pt-BR"/>
        </w:rPr>
        <w:t xml:space="preserve">que os </w:t>
      </w:r>
      <w:r w:rsidR="001710D3">
        <w:rPr>
          <w:rFonts w:ascii="Times New Roman" w:hAnsi="Times New Roman" w:cs="Times New Roman"/>
          <w:color w:val="000000"/>
          <w:sz w:val="24"/>
          <w:szCs w:val="24"/>
          <w:shd w:val="clear" w:color="auto" w:fill="FFFFFF"/>
          <w:lang w:eastAsia="pt-BR"/>
        </w:rPr>
        <w:t>E</w:t>
      </w:r>
      <w:r w:rsidRPr="00145D34">
        <w:rPr>
          <w:rFonts w:ascii="Times New Roman" w:hAnsi="Times New Roman" w:cs="Times New Roman"/>
          <w:color w:val="000000"/>
          <w:sz w:val="24"/>
          <w:szCs w:val="24"/>
          <w:shd w:val="clear" w:color="auto" w:fill="FFFFFF"/>
          <w:lang w:eastAsia="pt-BR"/>
        </w:rPr>
        <w:t>stados ter</w:t>
      </w:r>
      <w:r w:rsidR="00636795">
        <w:rPr>
          <w:rFonts w:ascii="Times New Roman" w:hAnsi="Times New Roman" w:cs="Times New Roman"/>
          <w:color w:val="000000"/>
          <w:sz w:val="24"/>
          <w:szCs w:val="24"/>
          <w:shd w:val="clear" w:color="auto" w:fill="FFFFFF"/>
          <w:lang w:eastAsia="pt-BR"/>
        </w:rPr>
        <w:t>iam</w:t>
      </w:r>
      <w:r w:rsidRPr="00145D34">
        <w:rPr>
          <w:rFonts w:ascii="Times New Roman" w:hAnsi="Times New Roman" w:cs="Times New Roman"/>
          <w:color w:val="000000"/>
          <w:sz w:val="24"/>
          <w:szCs w:val="24"/>
          <w:shd w:val="clear" w:color="auto" w:fill="FFFFFF"/>
          <w:lang w:eastAsia="pt-BR"/>
        </w:rPr>
        <w:t xml:space="preserve"> abusado daquela prerrogativa constitucional.</w:t>
      </w:r>
    </w:p>
    <w:p w:rsidR="00700B23" w:rsidRPr="005C77CD" w:rsidRDefault="00700B23" w:rsidP="008D01B5">
      <w:pPr>
        <w:autoSpaceDE w:val="0"/>
        <w:autoSpaceDN w:val="0"/>
        <w:adjustRightInd w:val="0"/>
        <w:jc w:val="center"/>
        <w:rPr>
          <w:rFonts w:ascii="Times New Roman" w:hAnsi="Times New Roman" w:cs="Times New Roman"/>
          <w:b/>
          <w:bCs/>
          <w:sz w:val="18"/>
          <w:szCs w:val="18"/>
        </w:rPr>
      </w:pPr>
    </w:p>
    <w:p w:rsidR="004C2266" w:rsidRPr="00455440" w:rsidRDefault="004C2266" w:rsidP="008D01B5">
      <w:pPr>
        <w:autoSpaceDE w:val="0"/>
        <w:autoSpaceDN w:val="0"/>
        <w:adjustRightInd w:val="0"/>
        <w:jc w:val="center"/>
        <w:rPr>
          <w:rFonts w:ascii="Times New Roman" w:hAnsi="Times New Roman" w:cs="Times New Roman"/>
          <w:bCs/>
        </w:rPr>
      </w:pPr>
      <w:r w:rsidRPr="00455440">
        <w:rPr>
          <w:rFonts w:ascii="Times New Roman" w:hAnsi="Times New Roman" w:cs="Times New Roman"/>
          <w:bCs/>
        </w:rPr>
        <w:t>Tabela 1 –</w:t>
      </w:r>
      <w:proofErr w:type="gramStart"/>
      <w:r w:rsidRPr="00455440">
        <w:rPr>
          <w:rFonts w:ascii="Times New Roman" w:hAnsi="Times New Roman" w:cs="Times New Roman"/>
          <w:bCs/>
        </w:rPr>
        <w:t xml:space="preserve">  </w:t>
      </w:r>
      <w:proofErr w:type="gramEnd"/>
      <w:r w:rsidRPr="00455440">
        <w:rPr>
          <w:rFonts w:ascii="Times New Roman" w:hAnsi="Times New Roman" w:cs="Times New Roman"/>
          <w:bCs/>
        </w:rPr>
        <w:t xml:space="preserve">Quantidade de </w:t>
      </w:r>
      <w:r w:rsidR="00455440" w:rsidRPr="00455440">
        <w:rPr>
          <w:rFonts w:ascii="Times New Roman" w:hAnsi="Times New Roman" w:cs="Times New Roman"/>
          <w:bCs/>
        </w:rPr>
        <w:t>m</w:t>
      </w:r>
      <w:r w:rsidRPr="00455440">
        <w:rPr>
          <w:rFonts w:ascii="Times New Roman" w:hAnsi="Times New Roman" w:cs="Times New Roman"/>
          <w:bCs/>
        </w:rPr>
        <w:t xml:space="preserve">unicípios no Brasil – 1940/2010 </w:t>
      </w:r>
    </w:p>
    <w:p w:rsidR="004C2266" w:rsidRPr="005C77CD" w:rsidRDefault="004C2266" w:rsidP="008D01B5">
      <w:pPr>
        <w:autoSpaceDE w:val="0"/>
        <w:autoSpaceDN w:val="0"/>
        <w:adjustRightInd w:val="0"/>
        <w:jc w:val="center"/>
        <w:rPr>
          <w:rFonts w:ascii="Times New Roman" w:hAnsi="Times New Roman" w:cs="Times New Roman"/>
          <w:b/>
          <w:bCs/>
          <w:sz w:val="20"/>
          <w:szCs w:val="20"/>
        </w:rPr>
      </w:pPr>
    </w:p>
    <w:tbl>
      <w:tblPr>
        <w:tblW w:w="6661" w:type="dxa"/>
        <w:jc w:val="center"/>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
        <w:gridCol w:w="576"/>
        <w:gridCol w:w="576"/>
        <w:gridCol w:w="576"/>
        <w:gridCol w:w="576"/>
        <w:gridCol w:w="576"/>
        <w:gridCol w:w="576"/>
        <w:gridCol w:w="576"/>
        <w:gridCol w:w="576"/>
        <w:gridCol w:w="576"/>
        <w:gridCol w:w="576"/>
      </w:tblGrid>
      <w:tr w:rsidR="004C2266" w:rsidRPr="005C77CD" w:rsidTr="00B67EF1">
        <w:trPr>
          <w:jc w:val="center"/>
        </w:trPr>
        <w:tc>
          <w:tcPr>
            <w:tcW w:w="1134" w:type="dxa"/>
            <w:tcBorders>
              <w:top w:val="double" w:sz="4" w:space="0" w:color="auto"/>
              <w:left w:val="nil"/>
              <w:bottom w:val="double" w:sz="4" w:space="0" w:color="auto"/>
              <w:right w:val="double" w:sz="4" w:space="0" w:color="auto"/>
            </w:tcBorders>
          </w:tcPr>
          <w:p w:rsidR="004C2266" w:rsidRPr="00B67EF1" w:rsidRDefault="004C2266" w:rsidP="009E30F2">
            <w:pPr>
              <w:spacing w:before="40" w:after="40"/>
              <w:jc w:val="left"/>
              <w:rPr>
                <w:rFonts w:ascii="Times New Roman" w:hAnsi="Times New Roman" w:cs="Times New Roman"/>
                <w:sz w:val="18"/>
                <w:szCs w:val="18"/>
              </w:rPr>
            </w:pPr>
            <w:r w:rsidRPr="00B67EF1">
              <w:rPr>
                <w:rFonts w:ascii="Times New Roman" w:hAnsi="Times New Roman" w:cs="Times New Roman"/>
                <w:b/>
                <w:bCs/>
                <w:sz w:val="18"/>
                <w:szCs w:val="18"/>
              </w:rPr>
              <w:t>Número de Municípios</w:t>
            </w:r>
            <w:r w:rsidRPr="00B67EF1">
              <w:rPr>
                <w:rFonts w:ascii="Times New Roman" w:eastAsia="Arial Unicode MS" w:hAnsi="Times New Roman" w:cs="Times New Roman"/>
                <w:sz w:val="18"/>
                <w:szCs w:val="18"/>
              </w:rPr>
              <w:t xml:space="preserve"> </w:t>
            </w:r>
          </w:p>
        </w:tc>
        <w:tc>
          <w:tcPr>
            <w:tcW w:w="567" w:type="dxa"/>
            <w:tcBorders>
              <w:top w:val="double" w:sz="4" w:space="0" w:color="auto"/>
              <w:left w:val="double" w:sz="4" w:space="0" w:color="auto"/>
              <w:bottom w:val="double" w:sz="4" w:space="0" w:color="auto"/>
              <w:right w:val="single" w:sz="4" w:space="0" w:color="000000"/>
            </w:tcBorders>
            <w:vAlign w:val="center"/>
          </w:tcPr>
          <w:p w:rsidR="004C2266" w:rsidRPr="00B67EF1" w:rsidRDefault="004C2266" w:rsidP="009E30F2">
            <w:pPr>
              <w:spacing w:before="40" w:after="40"/>
              <w:rPr>
                <w:rFonts w:ascii="Times New Roman" w:hAnsi="Times New Roman" w:cs="Times New Roman"/>
                <w:sz w:val="16"/>
                <w:szCs w:val="16"/>
              </w:rPr>
            </w:pPr>
            <w:r w:rsidRPr="00B67EF1">
              <w:rPr>
                <w:rFonts w:ascii="Times New Roman" w:hAnsi="Times New Roman" w:cs="Times New Roman"/>
                <w:b/>
                <w:bCs/>
                <w:sz w:val="16"/>
                <w:szCs w:val="16"/>
              </w:rPr>
              <w:t>1940</w:t>
            </w:r>
          </w:p>
        </w:tc>
        <w:tc>
          <w:tcPr>
            <w:tcW w:w="567" w:type="dxa"/>
            <w:tcBorders>
              <w:top w:val="double" w:sz="4" w:space="0" w:color="auto"/>
              <w:left w:val="single" w:sz="4" w:space="0" w:color="000000"/>
              <w:bottom w:val="double" w:sz="4" w:space="0" w:color="auto"/>
              <w:right w:val="single" w:sz="4" w:space="0" w:color="000000"/>
            </w:tcBorders>
            <w:vAlign w:val="center"/>
          </w:tcPr>
          <w:p w:rsidR="004C2266" w:rsidRPr="00B67EF1" w:rsidRDefault="004C2266" w:rsidP="009E30F2">
            <w:pPr>
              <w:spacing w:before="40" w:after="40"/>
              <w:rPr>
                <w:rFonts w:ascii="Times New Roman" w:hAnsi="Times New Roman" w:cs="Times New Roman"/>
                <w:sz w:val="16"/>
                <w:szCs w:val="16"/>
              </w:rPr>
            </w:pPr>
            <w:r w:rsidRPr="00B67EF1">
              <w:rPr>
                <w:rFonts w:ascii="Times New Roman" w:hAnsi="Times New Roman" w:cs="Times New Roman"/>
                <w:b/>
                <w:bCs/>
                <w:sz w:val="16"/>
                <w:szCs w:val="16"/>
              </w:rPr>
              <w:t>1950</w:t>
            </w:r>
          </w:p>
        </w:tc>
        <w:tc>
          <w:tcPr>
            <w:tcW w:w="606" w:type="dxa"/>
            <w:tcBorders>
              <w:top w:val="double" w:sz="4" w:space="0" w:color="auto"/>
              <w:left w:val="single" w:sz="4" w:space="0" w:color="000000"/>
              <w:bottom w:val="double" w:sz="4" w:space="0" w:color="auto"/>
              <w:right w:val="single" w:sz="4" w:space="0" w:color="000000"/>
            </w:tcBorders>
            <w:vAlign w:val="center"/>
          </w:tcPr>
          <w:p w:rsidR="004C2266" w:rsidRPr="00B67EF1" w:rsidRDefault="004C2266" w:rsidP="009E30F2">
            <w:pPr>
              <w:spacing w:before="40" w:after="40"/>
              <w:rPr>
                <w:rFonts w:ascii="Times New Roman" w:hAnsi="Times New Roman" w:cs="Times New Roman"/>
                <w:sz w:val="16"/>
                <w:szCs w:val="16"/>
              </w:rPr>
            </w:pPr>
            <w:r w:rsidRPr="00B67EF1">
              <w:rPr>
                <w:rFonts w:ascii="Times New Roman" w:hAnsi="Times New Roman" w:cs="Times New Roman"/>
                <w:b/>
                <w:bCs/>
                <w:sz w:val="16"/>
                <w:szCs w:val="16"/>
              </w:rPr>
              <w:t>1960</w:t>
            </w:r>
          </w:p>
        </w:tc>
        <w:tc>
          <w:tcPr>
            <w:tcW w:w="0" w:type="auto"/>
            <w:tcBorders>
              <w:top w:val="double" w:sz="4" w:space="0" w:color="auto"/>
              <w:left w:val="single" w:sz="4" w:space="0" w:color="000000"/>
              <w:bottom w:val="double" w:sz="4" w:space="0" w:color="auto"/>
              <w:right w:val="single" w:sz="4" w:space="0" w:color="000000"/>
            </w:tcBorders>
            <w:vAlign w:val="center"/>
          </w:tcPr>
          <w:p w:rsidR="004C2266" w:rsidRPr="00B67EF1" w:rsidRDefault="004C2266" w:rsidP="009E30F2">
            <w:pPr>
              <w:spacing w:before="40" w:after="40"/>
              <w:rPr>
                <w:rFonts w:ascii="Times New Roman" w:hAnsi="Times New Roman" w:cs="Times New Roman"/>
                <w:sz w:val="16"/>
                <w:szCs w:val="16"/>
              </w:rPr>
            </w:pPr>
            <w:r w:rsidRPr="00B67EF1">
              <w:rPr>
                <w:rFonts w:ascii="Times New Roman" w:hAnsi="Times New Roman" w:cs="Times New Roman"/>
                <w:b/>
                <w:bCs/>
                <w:sz w:val="16"/>
                <w:szCs w:val="16"/>
              </w:rPr>
              <w:t>1970</w:t>
            </w:r>
          </w:p>
        </w:tc>
        <w:tc>
          <w:tcPr>
            <w:tcW w:w="0" w:type="auto"/>
            <w:tcBorders>
              <w:top w:val="double" w:sz="4" w:space="0" w:color="auto"/>
              <w:left w:val="single" w:sz="4" w:space="0" w:color="000000"/>
              <w:bottom w:val="double" w:sz="4" w:space="0" w:color="auto"/>
              <w:right w:val="single" w:sz="4" w:space="0" w:color="000000"/>
            </w:tcBorders>
            <w:vAlign w:val="center"/>
          </w:tcPr>
          <w:p w:rsidR="004C2266" w:rsidRPr="00B67EF1" w:rsidRDefault="004C2266" w:rsidP="009E30F2">
            <w:pPr>
              <w:spacing w:before="40" w:after="40"/>
              <w:rPr>
                <w:rFonts w:ascii="Times New Roman" w:hAnsi="Times New Roman" w:cs="Times New Roman"/>
                <w:sz w:val="16"/>
                <w:szCs w:val="16"/>
              </w:rPr>
            </w:pPr>
            <w:r w:rsidRPr="00B67EF1">
              <w:rPr>
                <w:rFonts w:ascii="Times New Roman" w:hAnsi="Times New Roman" w:cs="Times New Roman"/>
                <w:b/>
                <w:bCs/>
                <w:sz w:val="16"/>
                <w:szCs w:val="16"/>
              </w:rPr>
              <w:t>1980</w:t>
            </w:r>
          </w:p>
        </w:tc>
        <w:tc>
          <w:tcPr>
            <w:tcW w:w="0" w:type="auto"/>
            <w:tcBorders>
              <w:top w:val="double" w:sz="4" w:space="0" w:color="auto"/>
              <w:left w:val="single" w:sz="4" w:space="0" w:color="000000"/>
              <w:bottom w:val="double" w:sz="4" w:space="0" w:color="auto"/>
              <w:right w:val="single" w:sz="4" w:space="0" w:color="000000"/>
            </w:tcBorders>
            <w:vAlign w:val="center"/>
          </w:tcPr>
          <w:p w:rsidR="004C2266" w:rsidRPr="00B67EF1" w:rsidRDefault="004C2266" w:rsidP="009E30F2">
            <w:pPr>
              <w:spacing w:before="40" w:after="40"/>
              <w:rPr>
                <w:rFonts w:ascii="Times New Roman" w:hAnsi="Times New Roman" w:cs="Times New Roman"/>
                <w:sz w:val="16"/>
                <w:szCs w:val="16"/>
              </w:rPr>
            </w:pPr>
            <w:r w:rsidRPr="00B67EF1">
              <w:rPr>
                <w:rFonts w:ascii="Times New Roman" w:hAnsi="Times New Roman" w:cs="Times New Roman"/>
                <w:b/>
                <w:bCs/>
                <w:sz w:val="16"/>
                <w:szCs w:val="16"/>
              </w:rPr>
              <w:t>1990</w:t>
            </w:r>
          </w:p>
        </w:tc>
        <w:tc>
          <w:tcPr>
            <w:tcW w:w="0" w:type="auto"/>
            <w:tcBorders>
              <w:top w:val="double" w:sz="4" w:space="0" w:color="auto"/>
              <w:left w:val="single" w:sz="4" w:space="0" w:color="000000"/>
              <w:bottom w:val="double" w:sz="4" w:space="0" w:color="auto"/>
              <w:right w:val="single" w:sz="4" w:space="0" w:color="000000"/>
            </w:tcBorders>
            <w:vAlign w:val="center"/>
          </w:tcPr>
          <w:p w:rsidR="004C2266" w:rsidRPr="00B67EF1" w:rsidRDefault="004C2266" w:rsidP="009E30F2">
            <w:pPr>
              <w:spacing w:before="40" w:after="40"/>
              <w:rPr>
                <w:rFonts w:ascii="Times New Roman" w:hAnsi="Times New Roman" w:cs="Times New Roman"/>
                <w:sz w:val="16"/>
                <w:szCs w:val="16"/>
              </w:rPr>
            </w:pPr>
            <w:r w:rsidRPr="00B67EF1">
              <w:rPr>
                <w:rFonts w:ascii="Times New Roman" w:hAnsi="Times New Roman" w:cs="Times New Roman"/>
                <w:b/>
                <w:bCs/>
                <w:sz w:val="16"/>
                <w:szCs w:val="16"/>
              </w:rPr>
              <w:t>1997</w:t>
            </w:r>
          </w:p>
        </w:tc>
        <w:tc>
          <w:tcPr>
            <w:tcW w:w="0" w:type="auto"/>
            <w:tcBorders>
              <w:top w:val="double" w:sz="4" w:space="0" w:color="auto"/>
              <w:left w:val="single" w:sz="4" w:space="0" w:color="000000"/>
              <w:bottom w:val="double" w:sz="4" w:space="0" w:color="auto"/>
              <w:right w:val="single" w:sz="4" w:space="0" w:color="000000"/>
            </w:tcBorders>
            <w:vAlign w:val="center"/>
          </w:tcPr>
          <w:p w:rsidR="004C2266" w:rsidRPr="00B67EF1" w:rsidRDefault="004C2266" w:rsidP="009E30F2">
            <w:pPr>
              <w:spacing w:before="40" w:after="40"/>
              <w:rPr>
                <w:rFonts w:ascii="Times New Roman" w:hAnsi="Times New Roman" w:cs="Times New Roman"/>
                <w:sz w:val="16"/>
                <w:szCs w:val="16"/>
              </w:rPr>
            </w:pPr>
            <w:r w:rsidRPr="00B67EF1">
              <w:rPr>
                <w:rFonts w:ascii="Times New Roman" w:hAnsi="Times New Roman" w:cs="Times New Roman"/>
                <w:b/>
                <w:bCs/>
                <w:sz w:val="16"/>
                <w:szCs w:val="16"/>
              </w:rPr>
              <w:t>2001</w:t>
            </w:r>
          </w:p>
        </w:tc>
        <w:tc>
          <w:tcPr>
            <w:tcW w:w="0" w:type="auto"/>
            <w:tcBorders>
              <w:top w:val="double" w:sz="4" w:space="0" w:color="auto"/>
              <w:left w:val="single" w:sz="4" w:space="0" w:color="000000"/>
              <w:bottom w:val="double" w:sz="4" w:space="0" w:color="auto"/>
              <w:right w:val="single" w:sz="4" w:space="0" w:color="000000"/>
            </w:tcBorders>
            <w:vAlign w:val="center"/>
          </w:tcPr>
          <w:p w:rsidR="004C2266" w:rsidRPr="00B67EF1" w:rsidRDefault="004C2266" w:rsidP="009E30F2">
            <w:pPr>
              <w:spacing w:before="40" w:after="40"/>
              <w:rPr>
                <w:rFonts w:ascii="Times New Roman" w:hAnsi="Times New Roman" w:cs="Times New Roman"/>
                <w:sz w:val="16"/>
                <w:szCs w:val="16"/>
              </w:rPr>
            </w:pPr>
            <w:r w:rsidRPr="00B67EF1">
              <w:rPr>
                <w:rFonts w:ascii="Times New Roman" w:hAnsi="Times New Roman" w:cs="Times New Roman"/>
                <w:b/>
                <w:bCs/>
                <w:sz w:val="16"/>
                <w:szCs w:val="16"/>
              </w:rPr>
              <w:t>2006</w:t>
            </w:r>
          </w:p>
        </w:tc>
        <w:tc>
          <w:tcPr>
            <w:tcW w:w="0" w:type="auto"/>
            <w:tcBorders>
              <w:top w:val="double" w:sz="4" w:space="0" w:color="auto"/>
              <w:left w:val="single" w:sz="4" w:space="0" w:color="000000"/>
              <w:bottom w:val="double" w:sz="4" w:space="0" w:color="auto"/>
              <w:right w:val="nil"/>
            </w:tcBorders>
            <w:vAlign w:val="center"/>
          </w:tcPr>
          <w:p w:rsidR="004C2266" w:rsidRPr="00B67EF1" w:rsidRDefault="004C2266" w:rsidP="009E30F2">
            <w:pPr>
              <w:spacing w:before="40" w:after="40"/>
              <w:rPr>
                <w:rFonts w:ascii="Times New Roman" w:hAnsi="Times New Roman" w:cs="Times New Roman"/>
                <w:b/>
                <w:bCs/>
                <w:sz w:val="16"/>
                <w:szCs w:val="16"/>
              </w:rPr>
            </w:pPr>
            <w:r w:rsidRPr="00B67EF1">
              <w:rPr>
                <w:rFonts w:ascii="Times New Roman" w:hAnsi="Times New Roman" w:cs="Times New Roman"/>
                <w:b/>
                <w:bCs/>
                <w:sz w:val="16"/>
                <w:szCs w:val="16"/>
              </w:rPr>
              <w:t>2010</w:t>
            </w:r>
          </w:p>
        </w:tc>
      </w:tr>
      <w:tr w:rsidR="004C2266" w:rsidRPr="00B67EF1" w:rsidTr="00B67EF1">
        <w:trPr>
          <w:jc w:val="center"/>
        </w:trPr>
        <w:tc>
          <w:tcPr>
            <w:tcW w:w="1134" w:type="dxa"/>
            <w:tcBorders>
              <w:top w:val="double" w:sz="4" w:space="0" w:color="auto"/>
              <w:left w:val="nil"/>
              <w:bottom w:val="single" w:sz="4" w:space="0" w:color="000000"/>
              <w:right w:val="double" w:sz="4" w:space="0" w:color="auto"/>
            </w:tcBorders>
          </w:tcPr>
          <w:p w:rsidR="004C2266" w:rsidRPr="00B67EF1" w:rsidRDefault="004C2266" w:rsidP="008D01B5">
            <w:pPr>
              <w:spacing w:before="40" w:after="40"/>
              <w:jc w:val="left"/>
              <w:rPr>
                <w:rFonts w:ascii="Times New Roman" w:hAnsi="Times New Roman" w:cs="Times New Roman"/>
                <w:b/>
                <w:bCs/>
                <w:sz w:val="16"/>
                <w:szCs w:val="16"/>
              </w:rPr>
            </w:pPr>
            <w:r w:rsidRPr="00B67EF1">
              <w:rPr>
                <w:rFonts w:ascii="Times New Roman" w:hAnsi="Times New Roman" w:cs="Times New Roman"/>
                <w:b/>
                <w:bCs/>
                <w:sz w:val="16"/>
                <w:szCs w:val="16"/>
              </w:rPr>
              <w:t>Brasil</w:t>
            </w:r>
            <w:r w:rsidRPr="00B67EF1">
              <w:rPr>
                <w:rFonts w:ascii="Times New Roman" w:eastAsia="Arial Unicode MS" w:hAnsi="Times New Roman" w:cs="Times New Roman"/>
                <w:b/>
                <w:bCs/>
                <w:sz w:val="16"/>
                <w:szCs w:val="16"/>
              </w:rPr>
              <w:t xml:space="preserve"> </w:t>
            </w:r>
          </w:p>
        </w:tc>
        <w:tc>
          <w:tcPr>
            <w:tcW w:w="567" w:type="dxa"/>
            <w:tcBorders>
              <w:top w:val="double" w:sz="4" w:space="0" w:color="auto"/>
              <w:left w:val="double" w:sz="4" w:space="0" w:color="auto"/>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b/>
                <w:bCs/>
                <w:sz w:val="16"/>
                <w:szCs w:val="16"/>
              </w:rPr>
            </w:pPr>
            <w:r w:rsidRPr="00B67EF1">
              <w:rPr>
                <w:rFonts w:ascii="Times New Roman" w:hAnsi="Times New Roman" w:cs="Times New Roman"/>
                <w:b/>
                <w:bCs/>
                <w:sz w:val="16"/>
                <w:szCs w:val="16"/>
              </w:rPr>
              <w:t>1.574</w:t>
            </w:r>
            <w:r w:rsidRPr="00B67EF1">
              <w:rPr>
                <w:rFonts w:ascii="Times New Roman" w:eastAsia="Arial Unicode MS" w:hAnsi="Times New Roman" w:cs="Times New Roman"/>
                <w:b/>
                <w:bCs/>
                <w:sz w:val="16"/>
                <w:szCs w:val="16"/>
              </w:rPr>
              <w:t xml:space="preserve"> </w:t>
            </w:r>
          </w:p>
        </w:tc>
        <w:tc>
          <w:tcPr>
            <w:tcW w:w="567" w:type="dxa"/>
            <w:tcBorders>
              <w:top w:val="double" w:sz="4" w:space="0" w:color="auto"/>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b/>
                <w:bCs/>
                <w:sz w:val="16"/>
                <w:szCs w:val="16"/>
              </w:rPr>
            </w:pPr>
            <w:r w:rsidRPr="00B67EF1">
              <w:rPr>
                <w:rFonts w:ascii="Times New Roman" w:hAnsi="Times New Roman" w:cs="Times New Roman"/>
                <w:b/>
                <w:bCs/>
                <w:sz w:val="16"/>
                <w:szCs w:val="16"/>
              </w:rPr>
              <w:t>1.889</w:t>
            </w:r>
            <w:r w:rsidRPr="00B67EF1">
              <w:rPr>
                <w:rFonts w:ascii="Times New Roman" w:eastAsia="Arial Unicode MS" w:hAnsi="Times New Roman" w:cs="Times New Roman"/>
                <w:b/>
                <w:bCs/>
                <w:sz w:val="16"/>
                <w:szCs w:val="16"/>
              </w:rPr>
              <w:t xml:space="preserve"> </w:t>
            </w:r>
          </w:p>
        </w:tc>
        <w:tc>
          <w:tcPr>
            <w:tcW w:w="606" w:type="dxa"/>
            <w:tcBorders>
              <w:top w:val="double" w:sz="4" w:space="0" w:color="auto"/>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b/>
                <w:bCs/>
                <w:sz w:val="16"/>
                <w:szCs w:val="16"/>
              </w:rPr>
            </w:pPr>
            <w:r w:rsidRPr="00B67EF1">
              <w:rPr>
                <w:rFonts w:ascii="Times New Roman" w:hAnsi="Times New Roman" w:cs="Times New Roman"/>
                <w:b/>
                <w:bCs/>
                <w:sz w:val="16"/>
                <w:szCs w:val="16"/>
              </w:rPr>
              <w:t>2.766</w:t>
            </w:r>
            <w:r w:rsidRPr="00B67EF1">
              <w:rPr>
                <w:rFonts w:ascii="Times New Roman" w:eastAsia="Arial Unicode MS" w:hAnsi="Times New Roman" w:cs="Times New Roman"/>
                <w:b/>
                <w:bCs/>
                <w:sz w:val="16"/>
                <w:szCs w:val="16"/>
              </w:rPr>
              <w:t xml:space="preserve"> </w:t>
            </w:r>
          </w:p>
        </w:tc>
        <w:tc>
          <w:tcPr>
            <w:tcW w:w="0" w:type="auto"/>
            <w:tcBorders>
              <w:top w:val="double" w:sz="4" w:space="0" w:color="auto"/>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b/>
                <w:bCs/>
                <w:sz w:val="16"/>
                <w:szCs w:val="16"/>
              </w:rPr>
            </w:pPr>
            <w:r w:rsidRPr="00B67EF1">
              <w:rPr>
                <w:rFonts w:ascii="Times New Roman" w:hAnsi="Times New Roman" w:cs="Times New Roman"/>
                <w:b/>
                <w:bCs/>
                <w:sz w:val="16"/>
                <w:szCs w:val="16"/>
              </w:rPr>
              <w:t>3.952</w:t>
            </w:r>
            <w:r w:rsidRPr="00B67EF1">
              <w:rPr>
                <w:rFonts w:ascii="Times New Roman" w:eastAsia="Arial Unicode MS" w:hAnsi="Times New Roman" w:cs="Times New Roman"/>
                <w:b/>
                <w:bCs/>
                <w:sz w:val="16"/>
                <w:szCs w:val="16"/>
              </w:rPr>
              <w:t xml:space="preserve"> </w:t>
            </w:r>
          </w:p>
        </w:tc>
        <w:tc>
          <w:tcPr>
            <w:tcW w:w="0" w:type="auto"/>
            <w:tcBorders>
              <w:top w:val="double" w:sz="4" w:space="0" w:color="auto"/>
              <w:left w:val="single" w:sz="4" w:space="0" w:color="000000"/>
              <w:bottom w:val="single" w:sz="4" w:space="0" w:color="000000"/>
              <w:right w:val="single" w:sz="4" w:space="0" w:color="000000"/>
            </w:tcBorders>
            <w:shd w:val="clear" w:color="auto" w:fill="auto"/>
          </w:tcPr>
          <w:p w:rsidR="004C2266" w:rsidRPr="00B67EF1" w:rsidRDefault="004C2266" w:rsidP="008D01B5">
            <w:pPr>
              <w:spacing w:before="40" w:after="40"/>
              <w:rPr>
                <w:rFonts w:ascii="Times New Roman" w:hAnsi="Times New Roman" w:cs="Times New Roman"/>
                <w:b/>
                <w:bCs/>
                <w:sz w:val="16"/>
                <w:szCs w:val="16"/>
              </w:rPr>
            </w:pPr>
            <w:r w:rsidRPr="00B67EF1">
              <w:rPr>
                <w:rFonts w:ascii="Times New Roman" w:hAnsi="Times New Roman" w:cs="Times New Roman"/>
                <w:b/>
                <w:bCs/>
                <w:sz w:val="16"/>
                <w:szCs w:val="16"/>
              </w:rPr>
              <w:t xml:space="preserve">3.974 </w:t>
            </w:r>
          </w:p>
        </w:tc>
        <w:tc>
          <w:tcPr>
            <w:tcW w:w="0" w:type="auto"/>
            <w:tcBorders>
              <w:top w:val="double" w:sz="4" w:space="0" w:color="auto"/>
              <w:left w:val="single" w:sz="4" w:space="0" w:color="000000"/>
              <w:bottom w:val="single" w:sz="4" w:space="0" w:color="000000"/>
              <w:right w:val="single" w:sz="4" w:space="0" w:color="000000"/>
            </w:tcBorders>
            <w:shd w:val="clear" w:color="auto" w:fill="auto"/>
          </w:tcPr>
          <w:p w:rsidR="004C2266" w:rsidRPr="00B67EF1" w:rsidRDefault="004C2266" w:rsidP="008D01B5">
            <w:pPr>
              <w:spacing w:before="40" w:after="40"/>
              <w:rPr>
                <w:rFonts w:ascii="Times New Roman" w:hAnsi="Times New Roman" w:cs="Times New Roman"/>
                <w:b/>
                <w:bCs/>
                <w:sz w:val="16"/>
                <w:szCs w:val="16"/>
              </w:rPr>
            </w:pPr>
            <w:r w:rsidRPr="00B67EF1">
              <w:rPr>
                <w:rFonts w:ascii="Times New Roman" w:hAnsi="Times New Roman" w:cs="Times New Roman"/>
                <w:b/>
                <w:bCs/>
                <w:sz w:val="16"/>
                <w:szCs w:val="16"/>
              </w:rPr>
              <w:t xml:space="preserve">4.491 </w:t>
            </w:r>
          </w:p>
        </w:tc>
        <w:tc>
          <w:tcPr>
            <w:tcW w:w="0" w:type="auto"/>
            <w:tcBorders>
              <w:top w:val="double" w:sz="4" w:space="0" w:color="auto"/>
              <w:left w:val="single" w:sz="4" w:space="0" w:color="000000"/>
              <w:bottom w:val="single" w:sz="4" w:space="0" w:color="000000"/>
              <w:right w:val="single" w:sz="4" w:space="0" w:color="000000"/>
            </w:tcBorders>
            <w:shd w:val="clear" w:color="auto" w:fill="auto"/>
          </w:tcPr>
          <w:p w:rsidR="004C2266" w:rsidRPr="00B67EF1" w:rsidRDefault="004C2266" w:rsidP="008D01B5">
            <w:pPr>
              <w:spacing w:before="40" w:after="40"/>
              <w:rPr>
                <w:rFonts w:ascii="Times New Roman" w:hAnsi="Times New Roman" w:cs="Times New Roman"/>
                <w:b/>
                <w:bCs/>
                <w:sz w:val="16"/>
                <w:szCs w:val="16"/>
              </w:rPr>
            </w:pPr>
            <w:r w:rsidRPr="00B67EF1">
              <w:rPr>
                <w:rFonts w:ascii="Times New Roman" w:hAnsi="Times New Roman" w:cs="Times New Roman"/>
                <w:b/>
                <w:bCs/>
                <w:sz w:val="16"/>
                <w:szCs w:val="16"/>
              </w:rPr>
              <w:t xml:space="preserve">5.507 </w:t>
            </w:r>
          </w:p>
        </w:tc>
        <w:tc>
          <w:tcPr>
            <w:tcW w:w="0" w:type="auto"/>
            <w:tcBorders>
              <w:top w:val="double" w:sz="4" w:space="0" w:color="auto"/>
              <w:left w:val="single" w:sz="4" w:space="0" w:color="000000"/>
              <w:bottom w:val="single" w:sz="4" w:space="0" w:color="000000"/>
              <w:right w:val="single" w:sz="4" w:space="0" w:color="000000"/>
            </w:tcBorders>
            <w:shd w:val="clear" w:color="auto" w:fill="auto"/>
          </w:tcPr>
          <w:p w:rsidR="004C2266" w:rsidRPr="00B67EF1" w:rsidRDefault="004C2266" w:rsidP="008D01B5">
            <w:pPr>
              <w:spacing w:before="40" w:after="40"/>
              <w:rPr>
                <w:rFonts w:ascii="Times New Roman" w:hAnsi="Times New Roman" w:cs="Times New Roman"/>
                <w:b/>
                <w:bCs/>
                <w:sz w:val="16"/>
                <w:szCs w:val="16"/>
              </w:rPr>
            </w:pPr>
            <w:r w:rsidRPr="00B67EF1">
              <w:rPr>
                <w:rFonts w:ascii="Times New Roman" w:hAnsi="Times New Roman" w:cs="Times New Roman"/>
                <w:b/>
                <w:bCs/>
                <w:sz w:val="16"/>
                <w:szCs w:val="16"/>
              </w:rPr>
              <w:t xml:space="preserve">5.561 </w:t>
            </w:r>
          </w:p>
        </w:tc>
        <w:tc>
          <w:tcPr>
            <w:tcW w:w="0" w:type="auto"/>
            <w:tcBorders>
              <w:top w:val="double" w:sz="4" w:space="0" w:color="auto"/>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b/>
                <w:bCs/>
                <w:sz w:val="16"/>
                <w:szCs w:val="16"/>
              </w:rPr>
            </w:pPr>
            <w:r w:rsidRPr="00B67EF1">
              <w:rPr>
                <w:rFonts w:ascii="Times New Roman" w:hAnsi="Times New Roman" w:cs="Times New Roman"/>
                <w:b/>
                <w:bCs/>
                <w:sz w:val="16"/>
                <w:szCs w:val="16"/>
              </w:rPr>
              <w:t>5.564</w:t>
            </w:r>
            <w:r w:rsidRPr="00B67EF1">
              <w:rPr>
                <w:rFonts w:ascii="Times New Roman" w:eastAsia="Arial Unicode MS" w:hAnsi="Times New Roman" w:cs="Times New Roman"/>
                <w:b/>
                <w:bCs/>
                <w:sz w:val="16"/>
                <w:szCs w:val="16"/>
              </w:rPr>
              <w:t xml:space="preserve"> </w:t>
            </w:r>
          </w:p>
        </w:tc>
        <w:tc>
          <w:tcPr>
            <w:tcW w:w="0" w:type="auto"/>
            <w:tcBorders>
              <w:top w:val="double" w:sz="4" w:space="0" w:color="auto"/>
              <w:left w:val="single" w:sz="4" w:space="0" w:color="000000"/>
              <w:bottom w:val="single" w:sz="4" w:space="0" w:color="000000"/>
              <w:right w:val="nil"/>
            </w:tcBorders>
          </w:tcPr>
          <w:p w:rsidR="004C2266" w:rsidRPr="00B67EF1" w:rsidRDefault="004C2266" w:rsidP="008D01B5">
            <w:pPr>
              <w:spacing w:before="40" w:after="40"/>
              <w:rPr>
                <w:rFonts w:ascii="Times New Roman" w:hAnsi="Times New Roman" w:cs="Times New Roman"/>
                <w:b/>
                <w:bCs/>
                <w:sz w:val="16"/>
                <w:szCs w:val="16"/>
              </w:rPr>
            </w:pPr>
            <w:r w:rsidRPr="00B67EF1">
              <w:rPr>
                <w:rFonts w:ascii="Times New Roman" w:hAnsi="Times New Roman" w:cs="Times New Roman"/>
                <w:b/>
                <w:bCs/>
                <w:sz w:val="16"/>
                <w:szCs w:val="16"/>
              </w:rPr>
              <w:t>5.565</w:t>
            </w:r>
          </w:p>
        </w:tc>
      </w:tr>
      <w:tr w:rsidR="004C2266" w:rsidRPr="00B67EF1" w:rsidTr="00B67EF1">
        <w:trPr>
          <w:jc w:val="center"/>
        </w:trPr>
        <w:tc>
          <w:tcPr>
            <w:tcW w:w="1134" w:type="dxa"/>
            <w:tcBorders>
              <w:top w:val="single" w:sz="4" w:space="0" w:color="000000"/>
              <w:left w:val="nil"/>
              <w:bottom w:val="single" w:sz="4" w:space="0" w:color="000000"/>
              <w:right w:val="double" w:sz="4" w:space="0" w:color="auto"/>
            </w:tcBorders>
          </w:tcPr>
          <w:p w:rsidR="004C2266" w:rsidRPr="00B67EF1" w:rsidRDefault="004C2266" w:rsidP="008D01B5">
            <w:pPr>
              <w:spacing w:before="40" w:after="40"/>
              <w:jc w:val="left"/>
              <w:rPr>
                <w:rFonts w:ascii="Times New Roman" w:hAnsi="Times New Roman" w:cs="Times New Roman"/>
                <w:sz w:val="16"/>
                <w:szCs w:val="16"/>
              </w:rPr>
            </w:pPr>
            <w:r w:rsidRPr="00B67EF1">
              <w:rPr>
                <w:rFonts w:ascii="Times New Roman" w:hAnsi="Times New Roman" w:cs="Times New Roman"/>
                <w:sz w:val="16"/>
                <w:szCs w:val="16"/>
              </w:rPr>
              <w:t>Norte</w:t>
            </w:r>
            <w:r w:rsidRPr="00B67EF1">
              <w:rPr>
                <w:rFonts w:ascii="Times New Roman" w:eastAsia="Arial Unicode MS" w:hAnsi="Times New Roman" w:cs="Times New Roman"/>
                <w:sz w:val="16"/>
                <w:szCs w:val="16"/>
              </w:rPr>
              <w:t xml:space="preserve"> </w:t>
            </w:r>
          </w:p>
        </w:tc>
        <w:tc>
          <w:tcPr>
            <w:tcW w:w="567" w:type="dxa"/>
            <w:tcBorders>
              <w:top w:val="single" w:sz="4" w:space="0" w:color="000000"/>
              <w:left w:val="double" w:sz="4" w:space="0" w:color="auto"/>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88</w:t>
            </w:r>
            <w:r w:rsidRPr="00B67EF1">
              <w:rPr>
                <w:rFonts w:ascii="Times New Roman" w:eastAsia="Arial Unicode MS" w:hAnsi="Times New Roman" w:cs="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99</w:t>
            </w:r>
            <w:r w:rsidRPr="00B67EF1">
              <w:rPr>
                <w:rFonts w:ascii="Times New Roman" w:eastAsia="Arial Unicode MS" w:hAnsi="Times New Roman" w:cs="Times New Roman"/>
                <w:sz w:val="16"/>
                <w:szCs w:val="16"/>
              </w:rPr>
              <w:t xml:space="preserve"> </w:t>
            </w:r>
          </w:p>
        </w:tc>
        <w:tc>
          <w:tcPr>
            <w:tcW w:w="606" w:type="dxa"/>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120</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143</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153</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298</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449</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449</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449</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nil"/>
            </w:tcBorders>
          </w:tcPr>
          <w:p w:rsidR="004C2266" w:rsidRPr="00B67EF1" w:rsidRDefault="004C2266" w:rsidP="008D01B5">
            <w:pPr>
              <w:spacing w:before="40" w:after="40"/>
              <w:rPr>
                <w:rFonts w:ascii="Times New Roman" w:hAnsi="Times New Roman" w:cs="Times New Roman"/>
                <w:b/>
                <w:bCs/>
                <w:sz w:val="16"/>
                <w:szCs w:val="16"/>
              </w:rPr>
            </w:pPr>
            <w:r w:rsidRPr="00B67EF1">
              <w:rPr>
                <w:rFonts w:ascii="Times New Roman" w:hAnsi="Times New Roman" w:cs="Times New Roman"/>
                <w:b/>
                <w:bCs/>
                <w:sz w:val="16"/>
                <w:szCs w:val="16"/>
              </w:rPr>
              <w:t>449</w:t>
            </w:r>
          </w:p>
        </w:tc>
      </w:tr>
      <w:tr w:rsidR="004C2266" w:rsidRPr="00B67EF1" w:rsidTr="00B67EF1">
        <w:trPr>
          <w:jc w:val="center"/>
        </w:trPr>
        <w:tc>
          <w:tcPr>
            <w:tcW w:w="1134" w:type="dxa"/>
            <w:tcBorders>
              <w:top w:val="single" w:sz="4" w:space="0" w:color="000000"/>
              <w:left w:val="nil"/>
              <w:bottom w:val="single" w:sz="4" w:space="0" w:color="000000"/>
              <w:right w:val="double" w:sz="4" w:space="0" w:color="auto"/>
            </w:tcBorders>
          </w:tcPr>
          <w:p w:rsidR="004C2266" w:rsidRPr="00B67EF1" w:rsidRDefault="004C2266" w:rsidP="008D01B5">
            <w:pPr>
              <w:spacing w:before="40" w:after="40"/>
              <w:jc w:val="left"/>
              <w:rPr>
                <w:rFonts w:ascii="Times New Roman" w:hAnsi="Times New Roman" w:cs="Times New Roman"/>
                <w:sz w:val="16"/>
                <w:szCs w:val="16"/>
              </w:rPr>
            </w:pPr>
            <w:r w:rsidRPr="00B67EF1">
              <w:rPr>
                <w:rFonts w:ascii="Times New Roman" w:hAnsi="Times New Roman" w:cs="Times New Roman"/>
                <w:sz w:val="16"/>
                <w:szCs w:val="16"/>
              </w:rPr>
              <w:t>Nordeste</w:t>
            </w:r>
            <w:r w:rsidRPr="00B67EF1">
              <w:rPr>
                <w:rFonts w:ascii="Times New Roman" w:eastAsia="Arial Unicode MS" w:hAnsi="Times New Roman" w:cs="Times New Roman"/>
                <w:sz w:val="16"/>
                <w:szCs w:val="16"/>
              </w:rPr>
              <w:t xml:space="preserve"> </w:t>
            </w:r>
          </w:p>
        </w:tc>
        <w:tc>
          <w:tcPr>
            <w:tcW w:w="567" w:type="dxa"/>
            <w:tcBorders>
              <w:top w:val="single" w:sz="4" w:space="0" w:color="000000"/>
              <w:left w:val="double" w:sz="4" w:space="0" w:color="auto"/>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584</w:t>
            </w:r>
            <w:r w:rsidRPr="00B67EF1">
              <w:rPr>
                <w:rFonts w:ascii="Times New Roman" w:eastAsia="Arial Unicode MS" w:hAnsi="Times New Roman" w:cs="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609</w:t>
            </w:r>
            <w:r w:rsidRPr="00B67EF1">
              <w:rPr>
                <w:rFonts w:ascii="Times New Roman" w:eastAsia="Arial Unicode MS" w:hAnsi="Times New Roman" w:cs="Times New Roman"/>
                <w:sz w:val="16"/>
                <w:szCs w:val="16"/>
              </w:rPr>
              <w:t xml:space="preserve"> </w:t>
            </w:r>
          </w:p>
        </w:tc>
        <w:tc>
          <w:tcPr>
            <w:tcW w:w="606" w:type="dxa"/>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903</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1.376</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1.375</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1.509</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1.787</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1.792</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1.793</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nil"/>
            </w:tcBorders>
          </w:tcPr>
          <w:p w:rsidR="004C2266" w:rsidRPr="00B67EF1" w:rsidRDefault="004C2266" w:rsidP="008D01B5">
            <w:pPr>
              <w:spacing w:before="40" w:after="40"/>
              <w:rPr>
                <w:rFonts w:ascii="Times New Roman" w:hAnsi="Times New Roman" w:cs="Times New Roman"/>
                <w:b/>
                <w:bCs/>
                <w:sz w:val="16"/>
                <w:szCs w:val="16"/>
              </w:rPr>
            </w:pPr>
            <w:r w:rsidRPr="00B67EF1">
              <w:rPr>
                <w:rFonts w:ascii="Times New Roman" w:hAnsi="Times New Roman" w:cs="Times New Roman"/>
                <w:b/>
                <w:bCs/>
                <w:sz w:val="16"/>
                <w:szCs w:val="16"/>
              </w:rPr>
              <w:t>1.794</w:t>
            </w:r>
          </w:p>
        </w:tc>
      </w:tr>
      <w:tr w:rsidR="004C2266" w:rsidRPr="00B67EF1" w:rsidTr="00B67EF1">
        <w:trPr>
          <w:jc w:val="center"/>
        </w:trPr>
        <w:tc>
          <w:tcPr>
            <w:tcW w:w="1134" w:type="dxa"/>
            <w:tcBorders>
              <w:top w:val="single" w:sz="4" w:space="0" w:color="000000"/>
              <w:left w:val="nil"/>
              <w:bottom w:val="single" w:sz="4" w:space="0" w:color="000000"/>
              <w:right w:val="double" w:sz="4" w:space="0" w:color="auto"/>
            </w:tcBorders>
          </w:tcPr>
          <w:p w:rsidR="004C2266" w:rsidRPr="00B67EF1" w:rsidRDefault="004C2266" w:rsidP="008D01B5">
            <w:pPr>
              <w:spacing w:before="40" w:after="40"/>
              <w:jc w:val="left"/>
              <w:rPr>
                <w:rFonts w:ascii="Times New Roman" w:hAnsi="Times New Roman" w:cs="Times New Roman"/>
                <w:sz w:val="16"/>
                <w:szCs w:val="16"/>
              </w:rPr>
            </w:pPr>
            <w:r w:rsidRPr="00B67EF1">
              <w:rPr>
                <w:rFonts w:ascii="Times New Roman" w:hAnsi="Times New Roman" w:cs="Times New Roman"/>
                <w:sz w:val="16"/>
                <w:szCs w:val="16"/>
              </w:rPr>
              <w:t>Centro-Oeste</w:t>
            </w:r>
            <w:r w:rsidRPr="00B67EF1">
              <w:rPr>
                <w:rFonts w:ascii="Times New Roman" w:eastAsia="Arial Unicode MS" w:hAnsi="Times New Roman" w:cs="Times New Roman"/>
                <w:sz w:val="16"/>
                <w:szCs w:val="16"/>
              </w:rPr>
              <w:t xml:space="preserve"> </w:t>
            </w:r>
          </w:p>
        </w:tc>
        <w:tc>
          <w:tcPr>
            <w:tcW w:w="567" w:type="dxa"/>
            <w:tcBorders>
              <w:top w:val="single" w:sz="4" w:space="0" w:color="000000"/>
              <w:left w:val="double" w:sz="4" w:space="0" w:color="auto"/>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80</w:t>
            </w:r>
            <w:r w:rsidRPr="00B67EF1">
              <w:rPr>
                <w:rFonts w:ascii="Times New Roman" w:eastAsia="Arial Unicode MS" w:hAnsi="Times New Roman" w:cs="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112</w:t>
            </w:r>
            <w:r w:rsidRPr="00B67EF1">
              <w:rPr>
                <w:rFonts w:ascii="Times New Roman" w:eastAsia="Arial Unicode MS" w:hAnsi="Times New Roman" w:cs="Times New Roman"/>
                <w:sz w:val="16"/>
                <w:szCs w:val="16"/>
              </w:rPr>
              <w:t xml:space="preserve"> </w:t>
            </w:r>
          </w:p>
        </w:tc>
        <w:tc>
          <w:tcPr>
            <w:tcW w:w="606" w:type="dxa"/>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244</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306</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317</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379</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446</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463</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466</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nil"/>
            </w:tcBorders>
          </w:tcPr>
          <w:p w:rsidR="004C2266" w:rsidRPr="00B67EF1" w:rsidRDefault="004C2266" w:rsidP="008D01B5">
            <w:pPr>
              <w:spacing w:before="40" w:after="40"/>
              <w:rPr>
                <w:rFonts w:ascii="Times New Roman" w:hAnsi="Times New Roman" w:cs="Times New Roman"/>
                <w:b/>
                <w:bCs/>
                <w:sz w:val="16"/>
                <w:szCs w:val="16"/>
              </w:rPr>
            </w:pPr>
            <w:r w:rsidRPr="00B67EF1">
              <w:rPr>
                <w:rFonts w:ascii="Times New Roman" w:hAnsi="Times New Roman" w:cs="Times New Roman"/>
                <w:b/>
                <w:bCs/>
                <w:sz w:val="16"/>
                <w:szCs w:val="16"/>
              </w:rPr>
              <w:t>466</w:t>
            </w:r>
          </w:p>
        </w:tc>
      </w:tr>
      <w:tr w:rsidR="004C2266" w:rsidRPr="00B67EF1" w:rsidTr="00B67EF1">
        <w:trPr>
          <w:jc w:val="center"/>
        </w:trPr>
        <w:tc>
          <w:tcPr>
            <w:tcW w:w="1134" w:type="dxa"/>
            <w:tcBorders>
              <w:top w:val="single" w:sz="4" w:space="0" w:color="000000"/>
              <w:left w:val="nil"/>
              <w:bottom w:val="single" w:sz="4" w:space="0" w:color="000000"/>
              <w:right w:val="double" w:sz="4" w:space="0" w:color="auto"/>
            </w:tcBorders>
          </w:tcPr>
          <w:p w:rsidR="004C2266" w:rsidRPr="00B67EF1" w:rsidRDefault="004C2266" w:rsidP="008D01B5">
            <w:pPr>
              <w:spacing w:before="40" w:after="40"/>
              <w:jc w:val="left"/>
              <w:rPr>
                <w:rFonts w:ascii="Times New Roman" w:hAnsi="Times New Roman" w:cs="Times New Roman"/>
                <w:sz w:val="16"/>
                <w:szCs w:val="16"/>
              </w:rPr>
            </w:pPr>
            <w:r w:rsidRPr="00B67EF1">
              <w:rPr>
                <w:rFonts w:ascii="Times New Roman" w:hAnsi="Times New Roman" w:cs="Times New Roman"/>
                <w:sz w:val="16"/>
                <w:szCs w:val="16"/>
              </w:rPr>
              <w:t>Sudeste</w:t>
            </w:r>
            <w:r w:rsidRPr="00B67EF1">
              <w:rPr>
                <w:rFonts w:ascii="Times New Roman" w:eastAsia="Arial Unicode MS" w:hAnsi="Times New Roman" w:cs="Times New Roman"/>
                <w:sz w:val="16"/>
                <w:szCs w:val="16"/>
              </w:rPr>
              <w:t xml:space="preserve"> </w:t>
            </w:r>
          </w:p>
        </w:tc>
        <w:tc>
          <w:tcPr>
            <w:tcW w:w="567" w:type="dxa"/>
            <w:tcBorders>
              <w:top w:val="single" w:sz="4" w:space="0" w:color="000000"/>
              <w:left w:val="double" w:sz="4" w:space="0" w:color="auto"/>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641</w:t>
            </w:r>
            <w:r w:rsidRPr="00B67EF1">
              <w:rPr>
                <w:rFonts w:ascii="Times New Roman" w:eastAsia="Arial Unicode MS" w:hAnsi="Times New Roman" w:cs="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845</w:t>
            </w:r>
            <w:r w:rsidRPr="00B67EF1">
              <w:rPr>
                <w:rFonts w:ascii="Times New Roman" w:eastAsia="Arial Unicode MS" w:hAnsi="Times New Roman" w:cs="Times New Roman"/>
                <w:sz w:val="16"/>
                <w:szCs w:val="16"/>
              </w:rPr>
              <w:t xml:space="preserve"> </w:t>
            </w:r>
          </w:p>
        </w:tc>
        <w:tc>
          <w:tcPr>
            <w:tcW w:w="606" w:type="dxa"/>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1.085</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1.410</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1.410</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1.432</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1.666</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1.668</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1.668</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single" w:sz="4" w:space="0" w:color="000000"/>
              <w:right w:val="nil"/>
            </w:tcBorders>
          </w:tcPr>
          <w:p w:rsidR="004C2266" w:rsidRPr="00B67EF1" w:rsidRDefault="004C2266" w:rsidP="008D01B5">
            <w:pPr>
              <w:spacing w:before="40" w:after="40"/>
              <w:rPr>
                <w:rFonts w:ascii="Times New Roman" w:hAnsi="Times New Roman" w:cs="Times New Roman"/>
                <w:b/>
                <w:bCs/>
                <w:sz w:val="16"/>
                <w:szCs w:val="16"/>
              </w:rPr>
            </w:pPr>
            <w:r w:rsidRPr="00B67EF1">
              <w:rPr>
                <w:rFonts w:ascii="Times New Roman" w:hAnsi="Times New Roman" w:cs="Times New Roman"/>
                <w:b/>
                <w:bCs/>
                <w:sz w:val="16"/>
                <w:szCs w:val="16"/>
              </w:rPr>
              <w:t>1.668</w:t>
            </w:r>
          </w:p>
        </w:tc>
      </w:tr>
      <w:tr w:rsidR="004C2266" w:rsidRPr="00B67EF1" w:rsidTr="00B67EF1">
        <w:trPr>
          <w:jc w:val="center"/>
        </w:trPr>
        <w:tc>
          <w:tcPr>
            <w:tcW w:w="1134" w:type="dxa"/>
            <w:tcBorders>
              <w:top w:val="single" w:sz="4" w:space="0" w:color="000000"/>
              <w:left w:val="nil"/>
              <w:bottom w:val="double" w:sz="4" w:space="0" w:color="auto"/>
              <w:right w:val="double" w:sz="4" w:space="0" w:color="auto"/>
            </w:tcBorders>
          </w:tcPr>
          <w:p w:rsidR="004C2266" w:rsidRPr="00B67EF1" w:rsidRDefault="004C2266" w:rsidP="008D01B5">
            <w:pPr>
              <w:spacing w:before="40" w:after="40"/>
              <w:jc w:val="left"/>
              <w:rPr>
                <w:rFonts w:ascii="Times New Roman" w:hAnsi="Times New Roman" w:cs="Times New Roman"/>
                <w:sz w:val="16"/>
                <w:szCs w:val="16"/>
              </w:rPr>
            </w:pPr>
            <w:r w:rsidRPr="00B67EF1">
              <w:rPr>
                <w:rFonts w:ascii="Times New Roman" w:hAnsi="Times New Roman" w:cs="Times New Roman"/>
                <w:sz w:val="16"/>
                <w:szCs w:val="16"/>
              </w:rPr>
              <w:t>Sul</w:t>
            </w:r>
            <w:r w:rsidRPr="00B67EF1">
              <w:rPr>
                <w:rFonts w:ascii="Times New Roman" w:eastAsia="Arial Unicode MS" w:hAnsi="Times New Roman" w:cs="Times New Roman"/>
                <w:sz w:val="16"/>
                <w:szCs w:val="16"/>
              </w:rPr>
              <w:t xml:space="preserve"> </w:t>
            </w:r>
          </w:p>
        </w:tc>
        <w:tc>
          <w:tcPr>
            <w:tcW w:w="567" w:type="dxa"/>
            <w:tcBorders>
              <w:top w:val="single" w:sz="4" w:space="0" w:color="000000"/>
              <w:left w:val="double" w:sz="4" w:space="0" w:color="auto"/>
              <w:bottom w:val="double" w:sz="4" w:space="0" w:color="auto"/>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181</w:t>
            </w:r>
            <w:r w:rsidRPr="00B67EF1">
              <w:rPr>
                <w:rFonts w:ascii="Times New Roman" w:eastAsia="Arial Unicode MS" w:hAnsi="Times New Roman" w:cs="Times New Roman"/>
                <w:sz w:val="16"/>
                <w:szCs w:val="16"/>
              </w:rPr>
              <w:t xml:space="preserve"> </w:t>
            </w:r>
          </w:p>
        </w:tc>
        <w:tc>
          <w:tcPr>
            <w:tcW w:w="567" w:type="dxa"/>
            <w:tcBorders>
              <w:top w:val="single" w:sz="4" w:space="0" w:color="000000"/>
              <w:left w:val="single" w:sz="4" w:space="0" w:color="000000"/>
              <w:bottom w:val="double" w:sz="4" w:space="0" w:color="auto"/>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224</w:t>
            </w:r>
            <w:r w:rsidRPr="00B67EF1">
              <w:rPr>
                <w:rFonts w:ascii="Times New Roman" w:eastAsia="Arial Unicode MS" w:hAnsi="Times New Roman" w:cs="Times New Roman"/>
                <w:sz w:val="16"/>
                <w:szCs w:val="16"/>
              </w:rPr>
              <w:t xml:space="preserve"> </w:t>
            </w:r>
          </w:p>
        </w:tc>
        <w:tc>
          <w:tcPr>
            <w:tcW w:w="606" w:type="dxa"/>
            <w:tcBorders>
              <w:top w:val="single" w:sz="4" w:space="0" w:color="000000"/>
              <w:left w:val="single" w:sz="4" w:space="0" w:color="000000"/>
              <w:bottom w:val="double" w:sz="4" w:space="0" w:color="auto"/>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414</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double" w:sz="4" w:space="0" w:color="auto"/>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717</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double" w:sz="4" w:space="0" w:color="auto"/>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719</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double" w:sz="4" w:space="0" w:color="auto"/>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873</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double" w:sz="4" w:space="0" w:color="auto"/>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1.159</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double" w:sz="4" w:space="0" w:color="auto"/>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1.189</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double" w:sz="4" w:space="0" w:color="auto"/>
              <w:right w:val="single" w:sz="4" w:space="0" w:color="000000"/>
            </w:tcBorders>
          </w:tcPr>
          <w:p w:rsidR="004C2266" w:rsidRPr="00B67EF1" w:rsidRDefault="004C2266" w:rsidP="008D01B5">
            <w:pPr>
              <w:spacing w:before="40" w:after="40"/>
              <w:rPr>
                <w:rFonts w:ascii="Times New Roman" w:hAnsi="Times New Roman" w:cs="Times New Roman"/>
                <w:sz w:val="16"/>
                <w:szCs w:val="16"/>
              </w:rPr>
            </w:pPr>
            <w:r w:rsidRPr="00B67EF1">
              <w:rPr>
                <w:rFonts w:ascii="Times New Roman" w:hAnsi="Times New Roman" w:cs="Times New Roman"/>
                <w:sz w:val="16"/>
                <w:szCs w:val="16"/>
              </w:rPr>
              <w:t>1.188</w:t>
            </w:r>
            <w:r w:rsidRPr="00B67EF1">
              <w:rPr>
                <w:rFonts w:ascii="Times New Roman" w:eastAsia="Arial Unicode MS" w:hAnsi="Times New Roman" w:cs="Times New Roman"/>
                <w:sz w:val="16"/>
                <w:szCs w:val="16"/>
              </w:rPr>
              <w:t xml:space="preserve"> </w:t>
            </w:r>
          </w:p>
        </w:tc>
        <w:tc>
          <w:tcPr>
            <w:tcW w:w="0" w:type="auto"/>
            <w:tcBorders>
              <w:top w:val="single" w:sz="4" w:space="0" w:color="000000"/>
              <w:left w:val="single" w:sz="4" w:space="0" w:color="000000"/>
              <w:bottom w:val="double" w:sz="4" w:space="0" w:color="auto"/>
              <w:right w:val="nil"/>
            </w:tcBorders>
          </w:tcPr>
          <w:p w:rsidR="004C2266" w:rsidRPr="00B67EF1" w:rsidRDefault="004C2266" w:rsidP="008D01B5">
            <w:pPr>
              <w:spacing w:before="40" w:after="40"/>
              <w:rPr>
                <w:rFonts w:ascii="Times New Roman" w:hAnsi="Times New Roman" w:cs="Times New Roman"/>
                <w:b/>
                <w:bCs/>
                <w:sz w:val="16"/>
                <w:szCs w:val="16"/>
              </w:rPr>
            </w:pPr>
            <w:r w:rsidRPr="00B67EF1">
              <w:rPr>
                <w:rFonts w:ascii="Times New Roman" w:hAnsi="Times New Roman" w:cs="Times New Roman"/>
                <w:b/>
                <w:bCs/>
                <w:sz w:val="16"/>
                <w:szCs w:val="16"/>
              </w:rPr>
              <w:t>1.188</w:t>
            </w:r>
          </w:p>
        </w:tc>
      </w:tr>
    </w:tbl>
    <w:p w:rsidR="004C2266" w:rsidRPr="00455440" w:rsidRDefault="004C2266" w:rsidP="008D01B5">
      <w:pPr>
        <w:spacing w:before="120" w:line="360" w:lineRule="auto"/>
        <w:jc w:val="both"/>
        <w:textAlignment w:val="top"/>
        <w:rPr>
          <w:rFonts w:ascii="Times New Roman" w:hAnsi="Times New Roman" w:cs="Times New Roman"/>
          <w:bCs/>
          <w:shd w:val="clear" w:color="auto" w:fill="FFFFFF"/>
        </w:rPr>
      </w:pPr>
      <w:r w:rsidRPr="00455440">
        <w:rPr>
          <w:rFonts w:ascii="Times New Roman" w:hAnsi="Times New Roman" w:cs="Times New Roman"/>
          <w:bCs/>
          <w:shd w:val="clear" w:color="auto" w:fill="FFFFFF"/>
        </w:rPr>
        <w:t xml:space="preserve"> </w:t>
      </w:r>
      <w:r w:rsidRPr="00455440">
        <w:rPr>
          <w:rFonts w:ascii="Times New Roman" w:hAnsi="Times New Roman" w:cs="Times New Roman"/>
          <w:bCs/>
          <w:shd w:val="clear" w:color="auto" w:fill="FFFFFF"/>
        </w:rPr>
        <w:tab/>
      </w:r>
      <w:r w:rsidR="00B67EF1" w:rsidRPr="00455440">
        <w:rPr>
          <w:rFonts w:ascii="Times New Roman" w:hAnsi="Times New Roman" w:cs="Times New Roman"/>
          <w:bCs/>
          <w:shd w:val="clear" w:color="auto" w:fill="FFFFFF"/>
        </w:rPr>
        <w:t xml:space="preserve">   </w:t>
      </w:r>
      <w:r w:rsidR="004F2C65">
        <w:rPr>
          <w:rFonts w:ascii="Times New Roman" w:hAnsi="Times New Roman" w:cs="Times New Roman"/>
          <w:bCs/>
          <w:shd w:val="clear" w:color="auto" w:fill="FFFFFF"/>
        </w:rPr>
        <w:t xml:space="preserve">  </w:t>
      </w:r>
      <w:r w:rsidR="00B67EF1" w:rsidRPr="00455440">
        <w:rPr>
          <w:rFonts w:ascii="Times New Roman" w:hAnsi="Times New Roman" w:cs="Times New Roman"/>
          <w:bCs/>
          <w:shd w:val="clear" w:color="auto" w:fill="FFFFFF"/>
        </w:rPr>
        <w:t xml:space="preserve">   </w:t>
      </w:r>
      <w:r w:rsidRPr="00455440">
        <w:rPr>
          <w:rFonts w:ascii="Times New Roman" w:hAnsi="Times New Roman" w:cs="Times New Roman"/>
          <w:bCs/>
          <w:shd w:val="clear" w:color="auto" w:fill="FFFFFF"/>
        </w:rPr>
        <w:t>Fonte: IBGE</w:t>
      </w:r>
    </w:p>
    <w:p w:rsidR="004C2266" w:rsidRPr="005C77CD" w:rsidRDefault="004C2266" w:rsidP="00A17DD2">
      <w:pPr>
        <w:jc w:val="both"/>
        <w:textAlignment w:val="top"/>
        <w:rPr>
          <w:rFonts w:ascii="Times New Roman" w:hAnsi="Times New Roman" w:cs="Times New Roman"/>
          <w:b/>
          <w:bCs/>
          <w:sz w:val="18"/>
          <w:szCs w:val="18"/>
          <w:shd w:val="clear" w:color="auto" w:fill="FFFFFF"/>
        </w:rPr>
      </w:pPr>
    </w:p>
    <w:p w:rsidR="007167B4" w:rsidRPr="00593360" w:rsidRDefault="004C2266" w:rsidP="00FF3777">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Outro indício que aponta para essa prerrogativa dos Estados como um</w:t>
      </w:r>
      <w:r w:rsidR="00537287" w:rsidRPr="00593360">
        <w:rPr>
          <w:rFonts w:ascii="Times New Roman" w:hAnsi="Times New Roman" w:cs="Times New Roman"/>
          <w:color w:val="000000"/>
          <w:sz w:val="24"/>
          <w:szCs w:val="24"/>
          <w:shd w:val="clear" w:color="auto" w:fill="FFFFFF"/>
          <w:lang w:eastAsia="pt-BR"/>
        </w:rPr>
        <w:t xml:space="preserve"> dos</w:t>
      </w:r>
      <w:r w:rsidRPr="00593360">
        <w:rPr>
          <w:rFonts w:ascii="Times New Roman" w:hAnsi="Times New Roman" w:cs="Times New Roman"/>
          <w:color w:val="000000"/>
          <w:sz w:val="24"/>
          <w:szCs w:val="24"/>
          <w:shd w:val="clear" w:color="auto" w:fill="FFFFFF"/>
          <w:lang w:eastAsia="pt-BR"/>
        </w:rPr>
        <w:t xml:space="preserve"> fator</w:t>
      </w:r>
      <w:r w:rsidR="00537287" w:rsidRPr="00593360">
        <w:rPr>
          <w:rFonts w:ascii="Times New Roman" w:hAnsi="Times New Roman" w:cs="Times New Roman"/>
          <w:color w:val="000000"/>
          <w:sz w:val="24"/>
          <w:szCs w:val="24"/>
          <w:shd w:val="clear" w:color="auto" w:fill="FFFFFF"/>
          <w:lang w:eastAsia="pt-BR"/>
        </w:rPr>
        <w:t>es</w:t>
      </w:r>
      <w:r w:rsidRPr="00593360">
        <w:rPr>
          <w:rFonts w:ascii="Times New Roman" w:hAnsi="Times New Roman" w:cs="Times New Roman"/>
          <w:color w:val="000000"/>
          <w:sz w:val="24"/>
          <w:szCs w:val="24"/>
          <w:shd w:val="clear" w:color="auto" w:fill="FFFFFF"/>
          <w:lang w:eastAsia="pt-BR"/>
        </w:rPr>
        <w:t xml:space="preserve"> determinante</w:t>
      </w:r>
      <w:r w:rsidR="00537287" w:rsidRPr="00593360">
        <w:rPr>
          <w:rFonts w:ascii="Times New Roman" w:hAnsi="Times New Roman" w:cs="Times New Roman"/>
          <w:color w:val="000000"/>
          <w:sz w:val="24"/>
          <w:szCs w:val="24"/>
          <w:shd w:val="clear" w:color="auto" w:fill="FFFFFF"/>
          <w:lang w:eastAsia="pt-BR"/>
        </w:rPr>
        <w:t>s</w:t>
      </w:r>
      <w:r w:rsidRPr="00593360">
        <w:rPr>
          <w:rFonts w:ascii="Times New Roman" w:hAnsi="Times New Roman" w:cs="Times New Roman"/>
          <w:color w:val="000000"/>
          <w:sz w:val="24"/>
          <w:szCs w:val="24"/>
          <w:shd w:val="clear" w:color="auto" w:fill="FFFFFF"/>
          <w:lang w:eastAsia="pt-BR"/>
        </w:rPr>
        <w:t xml:space="preserve"> </w:t>
      </w:r>
      <w:r w:rsidR="00E21FD6" w:rsidRPr="00593360">
        <w:rPr>
          <w:rFonts w:ascii="Times New Roman" w:hAnsi="Times New Roman" w:cs="Times New Roman"/>
          <w:color w:val="000000"/>
          <w:sz w:val="24"/>
          <w:szCs w:val="24"/>
          <w:shd w:val="clear" w:color="auto" w:fill="FFFFFF"/>
          <w:lang w:eastAsia="pt-BR"/>
        </w:rPr>
        <w:t xml:space="preserve">para </w:t>
      </w:r>
      <w:r w:rsidRPr="00593360">
        <w:rPr>
          <w:rFonts w:ascii="Times New Roman" w:hAnsi="Times New Roman" w:cs="Times New Roman"/>
          <w:color w:val="000000"/>
          <w:sz w:val="24"/>
          <w:szCs w:val="24"/>
          <w:shd w:val="clear" w:color="auto" w:fill="FFFFFF"/>
          <w:lang w:eastAsia="pt-BR"/>
        </w:rPr>
        <w:t>a expansão d</w:t>
      </w:r>
      <w:r w:rsidR="00537287" w:rsidRPr="00593360">
        <w:rPr>
          <w:rFonts w:ascii="Times New Roman" w:hAnsi="Times New Roman" w:cs="Times New Roman"/>
          <w:color w:val="000000"/>
          <w:sz w:val="24"/>
          <w:szCs w:val="24"/>
          <w:shd w:val="clear" w:color="auto" w:fill="FFFFFF"/>
          <w:lang w:eastAsia="pt-BR"/>
        </w:rPr>
        <w:t xml:space="preserve">a quantidade </w:t>
      </w:r>
      <w:r w:rsidRPr="00593360">
        <w:rPr>
          <w:rFonts w:ascii="Times New Roman" w:hAnsi="Times New Roman" w:cs="Times New Roman"/>
          <w:color w:val="000000"/>
          <w:sz w:val="24"/>
          <w:szCs w:val="24"/>
          <w:shd w:val="clear" w:color="auto" w:fill="FFFFFF"/>
          <w:lang w:eastAsia="pt-BR"/>
        </w:rPr>
        <w:t>de municípios após a Constituição de 1988</w:t>
      </w:r>
      <w:proofErr w:type="gramStart"/>
      <w:r w:rsidRPr="00593360">
        <w:rPr>
          <w:rFonts w:ascii="Times New Roman" w:hAnsi="Times New Roman" w:cs="Times New Roman"/>
          <w:color w:val="000000"/>
          <w:sz w:val="24"/>
          <w:szCs w:val="24"/>
          <w:shd w:val="clear" w:color="auto" w:fill="FFFFFF"/>
          <w:lang w:eastAsia="pt-BR"/>
        </w:rPr>
        <w:t>,</w:t>
      </w:r>
      <w:r w:rsidR="00537287" w:rsidRPr="00593360">
        <w:rPr>
          <w:rFonts w:ascii="Times New Roman" w:hAnsi="Times New Roman" w:cs="Times New Roman"/>
          <w:color w:val="000000"/>
          <w:sz w:val="24"/>
          <w:szCs w:val="24"/>
          <w:shd w:val="clear" w:color="auto" w:fill="FFFFFF"/>
          <w:lang w:eastAsia="pt-BR"/>
        </w:rPr>
        <w:t xml:space="preserve"> vem</w:t>
      </w:r>
      <w:proofErr w:type="gramEnd"/>
      <w:r w:rsidR="00537287" w:rsidRPr="00593360">
        <w:rPr>
          <w:rFonts w:ascii="Times New Roman" w:hAnsi="Times New Roman" w:cs="Times New Roman"/>
          <w:color w:val="000000"/>
          <w:sz w:val="24"/>
          <w:szCs w:val="24"/>
          <w:shd w:val="clear" w:color="auto" w:fill="FFFFFF"/>
          <w:lang w:eastAsia="pt-BR"/>
        </w:rPr>
        <w:t xml:space="preserve"> a ser a</w:t>
      </w:r>
      <w:r w:rsidRPr="00593360">
        <w:rPr>
          <w:rFonts w:ascii="Times New Roman" w:hAnsi="Times New Roman" w:cs="Times New Roman"/>
          <w:color w:val="000000"/>
          <w:sz w:val="24"/>
          <w:szCs w:val="24"/>
          <w:shd w:val="clear" w:color="auto" w:fill="FFFFFF"/>
          <w:lang w:eastAsia="pt-BR"/>
        </w:rPr>
        <w:t xml:space="preserve"> iniciativa </w:t>
      </w:r>
      <w:r w:rsidR="00537287" w:rsidRPr="00593360">
        <w:rPr>
          <w:rFonts w:ascii="Times New Roman" w:hAnsi="Times New Roman" w:cs="Times New Roman"/>
          <w:color w:val="000000"/>
          <w:sz w:val="24"/>
          <w:szCs w:val="24"/>
          <w:shd w:val="clear" w:color="auto" w:fill="FFFFFF"/>
          <w:lang w:eastAsia="pt-BR"/>
        </w:rPr>
        <w:t xml:space="preserve">que foi </w:t>
      </w:r>
      <w:r w:rsidRPr="00593360">
        <w:rPr>
          <w:rFonts w:ascii="Times New Roman" w:hAnsi="Times New Roman" w:cs="Times New Roman"/>
          <w:color w:val="000000"/>
          <w:sz w:val="24"/>
          <w:szCs w:val="24"/>
          <w:shd w:val="clear" w:color="auto" w:fill="FFFFFF"/>
          <w:lang w:eastAsia="pt-BR"/>
        </w:rPr>
        <w:t xml:space="preserve">adotada pelo Governo Federal, no sentido de alterar o </w:t>
      </w:r>
      <w:r w:rsidR="00537287" w:rsidRPr="00593360">
        <w:rPr>
          <w:rFonts w:ascii="Times New Roman" w:hAnsi="Times New Roman" w:cs="Times New Roman"/>
          <w:color w:val="000000"/>
          <w:sz w:val="24"/>
          <w:szCs w:val="24"/>
          <w:shd w:val="clear" w:color="auto" w:fill="FFFFFF"/>
          <w:lang w:eastAsia="pt-BR"/>
        </w:rPr>
        <w:t>mencionado</w:t>
      </w:r>
      <w:r w:rsidRPr="00593360">
        <w:rPr>
          <w:rFonts w:ascii="Times New Roman" w:hAnsi="Times New Roman" w:cs="Times New Roman"/>
          <w:color w:val="000000"/>
          <w:sz w:val="24"/>
          <w:szCs w:val="24"/>
          <w:shd w:val="clear" w:color="auto" w:fill="FFFFFF"/>
          <w:lang w:eastAsia="pt-BR"/>
        </w:rPr>
        <w:t xml:space="preserve"> §4º do artigo 18 da Constituição Federal</w:t>
      </w:r>
      <w:r w:rsidR="001C48D7" w:rsidRPr="00593360">
        <w:rPr>
          <w:rFonts w:ascii="Times New Roman" w:hAnsi="Times New Roman" w:cs="Times New Roman"/>
          <w:color w:val="000000"/>
          <w:sz w:val="24"/>
          <w:szCs w:val="24"/>
          <w:shd w:val="clear" w:color="auto" w:fill="FFFFFF"/>
          <w:lang w:eastAsia="pt-BR"/>
        </w:rPr>
        <w:t xml:space="preserve">. </w:t>
      </w:r>
    </w:p>
    <w:p w:rsidR="004C2266" w:rsidRPr="00593360" w:rsidRDefault="007167B4" w:rsidP="00FF3777">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D</w:t>
      </w:r>
      <w:r w:rsidR="001B4DB2">
        <w:rPr>
          <w:rFonts w:ascii="Times New Roman" w:hAnsi="Times New Roman" w:cs="Times New Roman"/>
          <w:color w:val="000000"/>
          <w:sz w:val="24"/>
          <w:szCs w:val="24"/>
          <w:shd w:val="clear" w:color="auto" w:fill="FFFFFF"/>
          <w:lang w:eastAsia="pt-BR"/>
        </w:rPr>
        <w:t xml:space="preserve">essa </w:t>
      </w:r>
      <w:r w:rsidRPr="00593360">
        <w:rPr>
          <w:rFonts w:ascii="Times New Roman" w:hAnsi="Times New Roman" w:cs="Times New Roman"/>
          <w:color w:val="000000"/>
          <w:sz w:val="24"/>
          <w:szCs w:val="24"/>
          <w:shd w:val="clear" w:color="auto" w:fill="FFFFFF"/>
          <w:lang w:eastAsia="pt-BR"/>
        </w:rPr>
        <w:t xml:space="preserve">iniciativa resultou </w:t>
      </w:r>
      <w:r w:rsidR="00537287" w:rsidRPr="00593360">
        <w:rPr>
          <w:rFonts w:ascii="Times New Roman" w:hAnsi="Times New Roman" w:cs="Times New Roman"/>
          <w:color w:val="000000"/>
          <w:sz w:val="24"/>
          <w:szCs w:val="24"/>
          <w:shd w:val="clear" w:color="auto" w:fill="FFFFFF"/>
          <w:lang w:eastAsia="pt-BR"/>
        </w:rPr>
        <w:t xml:space="preserve">aprovação da </w:t>
      </w:r>
      <w:r w:rsidR="004C2266" w:rsidRPr="00593360">
        <w:rPr>
          <w:rFonts w:ascii="Times New Roman" w:hAnsi="Times New Roman" w:cs="Times New Roman"/>
          <w:color w:val="000000"/>
          <w:sz w:val="24"/>
          <w:szCs w:val="24"/>
          <w:shd w:val="clear" w:color="auto" w:fill="FFFFFF"/>
          <w:lang w:eastAsia="pt-BR"/>
        </w:rPr>
        <w:t xml:space="preserve">Emenda Constitucional nº 15, de 12.09.1996, </w:t>
      </w:r>
      <w:r w:rsidR="00537287" w:rsidRPr="00593360">
        <w:rPr>
          <w:rFonts w:ascii="Times New Roman" w:hAnsi="Times New Roman" w:cs="Times New Roman"/>
          <w:color w:val="000000"/>
          <w:sz w:val="24"/>
          <w:szCs w:val="24"/>
          <w:shd w:val="clear" w:color="auto" w:fill="FFFFFF"/>
          <w:lang w:eastAsia="pt-BR"/>
        </w:rPr>
        <w:t xml:space="preserve">que </w:t>
      </w:r>
      <w:r w:rsidR="001C48D7" w:rsidRPr="00593360">
        <w:rPr>
          <w:rFonts w:ascii="Times New Roman" w:hAnsi="Times New Roman" w:cs="Times New Roman"/>
          <w:color w:val="000000"/>
          <w:sz w:val="24"/>
          <w:szCs w:val="24"/>
          <w:shd w:val="clear" w:color="auto" w:fill="FFFFFF"/>
          <w:lang w:eastAsia="pt-BR"/>
        </w:rPr>
        <w:t>restitu</w:t>
      </w:r>
      <w:r w:rsidR="00E75DD0" w:rsidRPr="00593360">
        <w:rPr>
          <w:rFonts w:ascii="Times New Roman" w:hAnsi="Times New Roman" w:cs="Times New Roman"/>
          <w:color w:val="000000"/>
          <w:sz w:val="24"/>
          <w:szCs w:val="24"/>
          <w:shd w:val="clear" w:color="auto" w:fill="FFFFFF"/>
          <w:lang w:eastAsia="pt-BR"/>
        </w:rPr>
        <w:t>iu</w:t>
      </w:r>
      <w:r w:rsidR="000B00A7" w:rsidRPr="00593360">
        <w:rPr>
          <w:rFonts w:ascii="Times New Roman" w:hAnsi="Times New Roman" w:cs="Times New Roman"/>
          <w:color w:val="000000"/>
          <w:sz w:val="24"/>
          <w:szCs w:val="24"/>
          <w:shd w:val="clear" w:color="auto" w:fill="FFFFFF"/>
          <w:lang w:eastAsia="pt-BR"/>
        </w:rPr>
        <w:t xml:space="preserve"> à</w:t>
      </w:r>
      <w:r w:rsidR="004C2266" w:rsidRPr="00593360">
        <w:rPr>
          <w:rFonts w:ascii="Times New Roman" w:hAnsi="Times New Roman" w:cs="Times New Roman"/>
          <w:color w:val="000000"/>
          <w:sz w:val="24"/>
          <w:szCs w:val="24"/>
          <w:shd w:val="clear" w:color="auto" w:fill="FFFFFF"/>
          <w:lang w:eastAsia="pt-BR"/>
        </w:rPr>
        <w:t xml:space="preserve"> União a prerrogativa de estabelecer, por</w:t>
      </w:r>
      <w:r w:rsidR="00B8493F" w:rsidRPr="00593360">
        <w:rPr>
          <w:rFonts w:ascii="Times New Roman" w:hAnsi="Times New Roman" w:cs="Times New Roman"/>
          <w:color w:val="000000"/>
          <w:sz w:val="24"/>
          <w:szCs w:val="24"/>
          <w:shd w:val="clear" w:color="auto" w:fill="FFFFFF"/>
          <w:lang w:eastAsia="pt-BR"/>
        </w:rPr>
        <w:t xml:space="preserve"> meio de</w:t>
      </w:r>
      <w:r w:rsidR="004C2266" w:rsidRPr="00593360">
        <w:rPr>
          <w:rFonts w:ascii="Times New Roman" w:hAnsi="Times New Roman" w:cs="Times New Roman"/>
          <w:color w:val="000000"/>
          <w:sz w:val="24"/>
          <w:szCs w:val="24"/>
          <w:shd w:val="clear" w:color="auto" w:fill="FFFFFF"/>
          <w:lang w:eastAsia="pt-BR"/>
        </w:rPr>
        <w:t xml:space="preserve"> lei complementar federal, as normas para a criação de Municípios</w:t>
      </w:r>
      <w:r w:rsidR="00831FEE" w:rsidRPr="00593360">
        <w:rPr>
          <w:rFonts w:ascii="Times New Roman" w:hAnsi="Times New Roman" w:cs="Times New Roman"/>
          <w:color w:val="000000"/>
          <w:sz w:val="24"/>
          <w:szCs w:val="24"/>
          <w:shd w:val="clear" w:color="auto" w:fill="FFFFFF"/>
          <w:lang w:eastAsia="pt-BR"/>
        </w:rPr>
        <w:t xml:space="preserve"> no Brasil</w:t>
      </w:r>
      <w:r w:rsidR="004C2266" w:rsidRPr="00593360">
        <w:rPr>
          <w:rFonts w:ascii="Times New Roman" w:hAnsi="Times New Roman" w:cs="Times New Roman"/>
          <w:color w:val="000000"/>
          <w:sz w:val="24"/>
          <w:szCs w:val="24"/>
          <w:shd w:val="clear" w:color="auto" w:fill="FFFFFF"/>
          <w:lang w:eastAsia="pt-BR"/>
        </w:rPr>
        <w:t xml:space="preserve">, a exemplo do que já </w:t>
      </w:r>
      <w:r w:rsidR="001C48D7" w:rsidRPr="00593360">
        <w:rPr>
          <w:rFonts w:ascii="Times New Roman" w:hAnsi="Times New Roman" w:cs="Times New Roman"/>
          <w:color w:val="000000"/>
          <w:sz w:val="24"/>
          <w:szCs w:val="24"/>
          <w:shd w:val="clear" w:color="auto" w:fill="FFFFFF"/>
          <w:lang w:eastAsia="pt-BR"/>
        </w:rPr>
        <w:t xml:space="preserve">se verificava </w:t>
      </w:r>
      <w:r w:rsidR="004C2266" w:rsidRPr="00593360">
        <w:rPr>
          <w:rFonts w:ascii="Times New Roman" w:hAnsi="Times New Roman" w:cs="Times New Roman"/>
          <w:color w:val="000000"/>
          <w:sz w:val="24"/>
          <w:szCs w:val="24"/>
          <w:shd w:val="clear" w:color="auto" w:fill="FFFFFF"/>
          <w:lang w:eastAsia="pt-BR"/>
        </w:rPr>
        <w:t>durante o</w:t>
      </w:r>
      <w:r w:rsidR="00EF51E6">
        <w:rPr>
          <w:rFonts w:ascii="Times New Roman" w:hAnsi="Times New Roman" w:cs="Times New Roman"/>
          <w:color w:val="000000"/>
          <w:sz w:val="24"/>
          <w:szCs w:val="24"/>
          <w:shd w:val="clear" w:color="auto" w:fill="FFFFFF"/>
          <w:lang w:eastAsia="pt-BR"/>
        </w:rPr>
        <w:t xml:space="preserve"> </w:t>
      </w:r>
      <w:r w:rsidR="00EF51E6">
        <w:rPr>
          <w:rFonts w:ascii="Times New Roman" w:hAnsi="Times New Roman" w:cs="Times New Roman"/>
          <w:color w:val="000000"/>
          <w:sz w:val="24"/>
          <w:szCs w:val="24"/>
          <w:shd w:val="clear" w:color="auto" w:fill="FFFFFF"/>
          <w:lang w:eastAsia="pt-BR"/>
        </w:rPr>
        <w:lastRenderedPageBreak/>
        <w:t>período do</w:t>
      </w:r>
      <w:r w:rsidR="004C2266" w:rsidRPr="00593360">
        <w:rPr>
          <w:rFonts w:ascii="Times New Roman" w:hAnsi="Times New Roman" w:cs="Times New Roman"/>
          <w:color w:val="000000"/>
          <w:sz w:val="24"/>
          <w:szCs w:val="24"/>
          <w:shd w:val="clear" w:color="auto" w:fill="FFFFFF"/>
          <w:lang w:eastAsia="pt-BR"/>
        </w:rPr>
        <w:t xml:space="preserve"> regime militar, </w:t>
      </w:r>
      <w:r w:rsidR="000B00A7" w:rsidRPr="00593360">
        <w:rPr>
          <w:rFonts w:ascii="Times New Roman" w:hAnsi="Times New Roman" w:cs="Times New Roman"/>
          <w:color w:val="000000"/>
          <w:sz w:val="24"/>
          <w:szCs w:val="24"/>
          <w:shd w:val="clear" w:color="auto" w:fill="FFFFFF"/>
          <w:lang w:eastAsia="pt-BR"/>
        </w:rPr>
        <w:t xml:space="preserve">quando </w:t>
      </w:r>
      <w:r w:rsidR="004C2266" w:rsidRPr="00593360">
        <w:rPr>
          <w:rFonts w:ascii="Times New Roman" w:hAnsi="Times New Roman" w:cs="Times New Roman"/>
          <w:color w:val="000000"/>
          <w:sz w:val="24"/>
          <w:szCs w:val="24"/>
          <w:shd w:val="clear" w:color="auto" w:fill="FFFFFF"/>
          <w:lang w:eastAsia="pt-BR"/>
        </w:rPr>
        <w:t xml:space="preserve">a Constituição de 1967, </w:t>
      </w:r>
      <w:r w:rsidR="000B00A7" w:rsidRPr="00593360">
        <w:rPr>
          <w:rFonts w:ascii="Times New Roman" w:hAnsi="Times New Roman" w:cs="Times New Roman"/>
          <w:color w:val="000000"/>
          <w:sz w:val="24"/>
          <w:szCs w:val="24"/>
          <w:shd w:val="clear" w:color="auto" w:fill="FFFFFF"/>
          <w:lang w:eastAsia="pt-BR"/>
        </w:rPr>
        <w:t xml:space="preserve">por meio de </w:t>
      </w:r>
      <w:r w:rsidR="004C2266" w:rsidRPr="00593360">
        <w:rPr>
          <w:rFonts w:ascii="Times New Roman" w:hAnsi="Times New Roman" w:cs="Times New Roman"/>
          <w:color w:val="000000"/>
          <w:sz w:val="24"/>
          <w:szCs w:val="24"/>
          <w:shd w:val="clear" w:color="auto" w:fill="FFFFFF"/>
          <w:lang w:eastAsia="pt-BR"/>
        </w:rPr>
        <w:t>seu artigo 14, estabelecia a exigência de lei complementar federal para fixar os requisitos mínimos de população e renda pública, bem como a forma de consulta prévia às populações locais, para a criação de novos municípios no Brasil.</w:t>
      </w:r>
    </w:p>
    <w:p w:rsidR="00C44FC9" w:rsidRPr="00593360" w:rsidRDefault="00FD1BBF" w:rsidP="006112BF">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O Paraná não ficou imune a esse surto emancipacionista ocorrido </w:t>
      </w:r>
      <w:r w:rsidR="00700B23" w:rsidRPr="00593360">
        <w:rPr>
          <w:rFonts w:ascii="Times New Roman" w:hAnsi="Times New Roman" w:cs="Times New Roman"/>
          <w:color w:val="000000"/>
          <w:sz w:val="24"/>
          <w:szCs w:val="24"/>
          <w:shd w:val="clear" w:color="auto" w:fill="FFFFFF"/>
          <w:lang w:eastAsia="pt-BR"/>
        </w:rPr>
        <w:t>durante a</w:t>
      </w:r>
      <w:r w:rsidRPr="00593360">
        <w:rPr>
          <w:rFonts w:ascii="Times New Roman" w:hAnsi="Times New Roman" w:cs="Times New Roman"/>
          <w:color w:val="000000"/>
          <w:sz w:val="24"/>
          <w:szCs w:val="24"/>
          <w:shd w:val="clear" w:color="auto" w:fill="FFFFFF"/>
          <w:lang w:eastAsia="pt-BR"/>
        </w:rPr>
        <w:t xml:space="preserve"> vigência daquele dispositivo constitucional, pois</w:t>
      </w:r>
      <w:r w:rsidR="00B22844" w:rsidRPr="00593360">
        <w:rPr>
          <w:rFonts w:ascii="Times New Roman" w:hAnsi="Times New Roman" w:cs="Times New Roman"/>
          <w:color w:val="000000"/>
          <w:sz w:val="24"/>
          <w:szCs w:val="24"/>
          <w:shd w:val="clear" w:color="auto" w:fill="FFFFFF"/>
          <w:lang w:eastAsia="pt-BR"/>
        </w:rPr>
        <w:t xml:space="preserve">, conforme </w:t>
      </w:r>
      <w:r w:rsidR="007A4A2E" w:rsidRPr="00593360">
        <w:rPr>
          <w:rFonts w:ascii="Times New Roman" w:hAnsi="Times New Roman" w:cs="Times New Roman"/>
          <w:color w:val="000000"/>
          <w:sz w:val="24"/>
          <w:szCs w:val="24"/>
          <w:shd w:val="clear" w:color="auto" w:fill="FFFFFF"/>
          <w:lang w:eastAsia="pt-BR"/>
        </w:rPr>
        <w:t>informações</w:t>
      </w:r>
      <w:r w:rsidR="00B22844" w:rsidRPr="00593360">
        <w:rPr>
          <w:rFonts w:ascii="Times New Roman" w:hAnsi="Times New Roman" w:cs="Times New Roman"/>
          <w:color w:val="000000"/>
          <w:sz w:val="24"/>
          <w:szCs w:val="24"/>
          <w:shd w:val="clear" w:color="auto" w:fill="FFFFFF"/>
          <w:lang w:eastAsia="pt-BR"/>
        </w:rPr>
        <w:t xml:space="preserve"> disponíveis na Base de Dados do Estado - </w:t>
      </w:r>
      <w:proofErr w:type="spellStart"/>
      <w:proofErr w:type="gramStart"/>
      <w:r w:rsidR="00B22844" w:rsidRPr="00593360">
        <w:rPr>
          <w:rFonts w:ascii="Times New Roman" w:hAnsi="Times New Roman" w:cs="Times New Roman"/>
          <w:color w:val="000000"/>
          <w:sz w:val="24"/>
          <w:szCs w:val="24"/>
          <w:shd w:val="clear" w:color="auto" w:fill="FFFFFF"/>
          <w:lang w:eastAsia="pt-BR"/>
        </w:rPr>
        <w:t>BDEweb</w:t>
      </w:r>
      <w:proofErr w:type="spellEnd"/>
      <w:proofErr w:type="gramEnd"/>
      <w:r w:rsidR="00B22844" w:rsidRPr="00593360">
        <w:rPr>
          <w:rFonts w:ascii="Times New Roman" w:hAnsi="Times New Roman" w:cs="Times New Roman"/>
          <w:color w:val="000000"/>
          <w:sz w:val="24"/>
          <w:szCs w:val="24"/>
          <w:shd w:val="clear" w:color="auto" w:fill="FFFFFF"/>
          <w:lang w:eastAsia="pt-BR"/>
        </w:rPr>
        <w:t xml:space="preserve"> (IPARDES), </w:t>
      </w:r>
      <w:r w:rsidRPr="00593360">
        <w:rPr>
          <w:rFonts w:ascii="Times New Roman" w:hAnsi="Times New Roman" w:cs="Times New Roman"/>
          <w:color w:val="000000"/>
          <w:sz w:val="24"/>
          <w:szCs w:val="24"/>
          <w:shd w:val="clear" w:color="auto" w:fill="FFFFFF"/>
          <w:lang w:eastAsia="pt-BR"/>
        </w:rPr>
        <w:t>no interregno de 1989 a 1997 veio a criar um total de 88 novos municípios, sendo 48</w:t>
      </w:r>
      <w:r w:rsidR="00931EF5" w:rsidRPr="00593360">
        <w:rPr>
          <w:rFonts w:ascii="Times New Roman" w:hAnsi="Times New Roman" w:cs="Times New Roman"/>
          <w:color w:val="000000"/>
          <w:sz w:val="24"/>
          <w:szCs w:val="24"/>
          <w:shd w:val="clear" w:color="auto" w:fill="FFFFFF"/>
          <w:lang w:eastAsia="pt-BR"/>
        </w:rPr>
        <w:t xml:space="preserve"> deles</w:t>
      </w:r>
      <w:r w:rsidRPr="00593360">
        <w:rPr>
          <w:rFonts w:ascii="Times New Roman" w:hAnsi="Times New Roman" w:cs="Times New Roman"/>
          <w:color w:val="000000"/>
          <w:sz w:val="24"/>
          <w:szCs w:val="24"/>
          <w:shd w:val="clear" w:color="auto" w:fill="FFFFFF"/>
          <w:lang w:eastAsia="pt-BR"/>
        </w:rPr>
        <w:t xml:space="preserve"> criados em um único ano (1993), o que equivale a</w:t>
      </w:r>
      <w:r w:rsidR="00700B23" w:rsidRPr="00593360">
        <w:rPr>
          <w:rFonts w:ascii="Times New Roman" w:hAnsi="Times New Roman" w:cs="Times New Roman"/>
          <w:color w:val="000000"/>
          <w:sz w:val="24"/>
          <w:szCs w:val="24"/>
          <w:shd w:val="clear" w:color="auto" w:fill="FFFFFF"/>
          <w:lang w:eastAsia="pt-BR"/>
        </w:rPr>
        <w:t xml:space="preserve"> um percentual de</w:t>
      </w:r>
      <w:r w:rsidRPr="00593360">
        <w:rPr>
          <w:rFonts w:ascii="Times New Roman" w:hAnsi="Times New Roman" w:cs="Times New Roman"/>
          <w:color w:val="000000"/>
          <w:sz w:val="24"/>
          <w:szCs w:val="24"/>
          <w:shd w:val="clear" w:color="auto" w:fill="FFFFFF"/>
          <w:lang w:eastAsia="pt-BR"/>
        </w:rPr>
        <w:t xml:space="preserve"> 55% desses </w:t>
      </w:r>
      <w:r w:rsidR="008D4255">
        <w:rPr>
          <w:rFonts w:ascii="Times New Roman" w:hAnsi="Times New Roman" w:cs="Times New Roman"/>
          <w:color w:val="000000"/>
          <w:sz w:val="24"/>
          <w:szCs w:val="24"/>
          <w:shd w:val="clear" w:color="auto" w:fill="FFFFFF"/>
          <w:lang w:eastAsia="pt-BR"/>
        </w:rPr>
        <w:t>m</w:t>
      </w:r>
      <w:r w:rsidRPr="00593360">
        <w:rPr>
          <w:rFonts w:ascii="Times New Roman" w:hAnsi="Times New Roman" w:cs="Times New Roman"/>
          <w:color w:val="000000"/>
          <w:sz w:val="24"/>
          <w:szCs w:val="24"/>
          <w:shd w:val="clear" w:color="auto" w:fill="FFFFFF"/>
          <w:lang w:eastAsia="pt-BR"/>
        </w:rPr>
        <w:t>unicípios</w:t>
      </w:r>
      <w:r w:rsidR="001B4DB2">
        <w:rPr>
          <w:rFonts w:ascii="Times New Roman" w:hAnsi="Times New Roman" w:cs="Times New Roman"/>
          <w:color w:val="000000"/>
          <w:sz w:val="24"/>
          <w:szCs w:val="24"/>
          <w:shd w:val="clear" w:color="auto" w:fill="FFFFFF"/>
          <w:lang w:eastAsia="pt-BR"/>
        </w:rPr>
        <w:t>. Quanto aos demais</w:t>
      </w:r>
      <w:r w:rsidRPr="00593360">
        <w:rPr>
          <w:rFonts w:ascii="Times New Roman" w:hAnsi="Times New Roman" w:cs="Times New Roman"/>
          <w:color w:val="000000"/>
          <w:sz w:val="24"/>
          <w:szCs w:val="24"/>
          <w:shd w:val="clear" w:color="auto" w:fill="FFFFFF"/>
          <w:lang w:eastAsia="pt-BR"/>
        </w:rPr>
        <w:t xml:space="preserve">, </w:t>
      </w:r>
      <w:r w:rsidR="001B4DB2">
        <w:rPr>
          <w:rFonts w:ascii="Times New Roman" w:hAnsi="Times New Roman" w:cs="Times New Roman"/>
          <w:color w:val="000000"/>
          <w:sz w:val="24"/>
          <w:szCs w:val="24"/>
          <w:shd w:val="clear" w:color="auto" w:fill="FFFFFF"/>
          <w:lang w:eastAsia="pt-BR"/>
        </w:rPr>
        <w:t xml:space="preserve">eles se </w:t>
      </w:r>
      <w:r w:rsidRPr="00593360">
        <w:rPr>
          <w:rFonts w:ascii="Times New Roman" w:hAnsi="Times New Roman" w:cs="Times New Roman"/>
          <w:color w:val="000000"/>
          <w:sz w:val="24"/>
          <w:szCs w:val="24"/>
          <w:shd w:val="clear" w:color="auto" w:fill="FFFFFF"/>
          <w:lang w:eastAsia="pt-BR"/>
        </w:rPr>
        <w:t>distribuíram entre os anos de 1989 (7), 1990 (5), e 1997 (28).</w:t>
      </w:r>
      <w:r w:rsidR="006112BF">
        <w:rPr>
          <w:rFonts w:ascii="Times New Roman" w:hAnsi="Times New Roman" w:cs="Times New Roman"/>
          <w:color w:val="000000"/>
          <w:sz w:val="24"/>
          <w:szCs w:val="24"/>
          <w:shd w:val="clear" w:color="auto" w:fill="FFFFFF"/>
          <w:lang w:eastAsia="pt-BR"/>
        </w:rPr>
        <w:t xml:space="preserve"> </w:t>
      </w:r>
      <w:r w:rsidRPr="00593360">
        <w:rPr>
          <w:rFonts w:ascii="Times New Roman" w:hAnsi="Times New Roman" w:cs="Times New Roman"/>
          <w:color w:val="000000"/>
          <w:sz w:val="24"/>
          <w:szCs w:val="24"/>
          <w:shd w:val="clear" w:color="auto" w:fill="FFFFFF"/>
          <w:lang w:eastAsia="pt-BR"/>
        </w:rPr>
        <w:t xml:space="preserve">Desperta a atenção, ainda, o fato de </w:t>
      </w:r>
      <w:r w:rsidR="00CF0568">
        <w:rPr>
          <w:rFonts w:ascii="Times New Roman" w:hAnsi="Times New Roman" w:cs="Times New Roman"/>
          <w:color w:val="000000"/>
          <w:sz w:val="24"/>
          <w:szCs w:val="24"/>
          <w:shd w:val="clear" w:color="auto" w:fill="FFFFFF"/>
          <w:lang w:eastAsia="pt-BR"/>
        </w:rPr>
        <w:t xml:space="preserve">que </w:t>
      </w:r>
      <w:r w:rsidR="00EF51E6" w:rsidRPr="00593360">
        <w:rPr>
          <w:rFonts w:ascii="Times New Roman" w:hAnsi="Times New Roman" w:cs="Times New Roman"/>
          <w:color w:val="000000"/>
          <w:sz w:val="24"/>
          <w:szCs w:val="24"/>
          <w:shd w:val="clear" w:color="auto" w:fill="FFFFFF"/>
          <w:lang w:eastAsia="pt-BR"/>
        </w:rPr>
        <w:t>a maior parte d</w:t>
      </w:r>
      <w:r w:rsidR="006112BF">
        <w:rPr>
          <w:rFonts w:ascii="Times New Roman" w:hAnsi="Times New Roman" w:cs="Times New Roman"/>
          <w:color w:val="000000"/>
          <w:sz w:val="24"/>
          <w:szCs w:val="24"/>
          <w:shd w:val="clear" w:color="auto" w:fill="FFFFFF"/>
          <w:lang w:eastAsia="pt-BR"/>
        </w:rPr>
        <w:t xml:space="preserve">esses </w:t>
      </w:r>
      <w:r w:rsidR="00EF51E6">
        <w:rPr>
          <w:rFonts w:ascii="Times New Roman" w:hAnsi="Times New Roman" w:cs="Times New Roman"/>
          <w:color w:val="000000"/>
          <w:sz w:val="24"/>
          <w:szCs w:val="24"/>
          <w:shd w:val="clear" w:color="auto" w:fill="FFFFFF"/>
          <w:lang w:eastAsia="pt-BR"/>
        </w:rPr>
        <w:t>m</w:t>
      </w:r>
      <w:r w:rsidR="00EF51E6" w:rsidRPr="00593360">
        <w:rPr>
          <w:rFonts w:ascii="Times New Roman" w:hAnsi="Times New Roman" w:cs="Times New Roman"/>
          <w:color w:val="000000"/>
          <w:sz w:val="24"/>
          <w:szCs w:val="24"/>
          <w:shd w:val="clear" w:color="auto" w:fill="FFFFFF"/>
          <w:lang w:eastAsia="pt-BR"/>
        </w:rPr>
        <w:t>unicípios</w:t>
      </w:r>
      <w:r w:rsidR="006E5EFD">
        <w:rPr>
          <w:rFonts w:ascii="Times New Roman" w:hAnsi="Times New Roman" w:cs="Times New Roman"/>
          <w:color w:val="000000"/>
          <w:sz w:val="24"/>
          <w:szCs w:val="24"/>
          <w:shd w:val="clear" w:color="auto" w:fill="FFFFFF"/>
          <w:lang w:eastAsia="pt-BR"/>
        </w:rPr>
        <w:t xml:space="preserve"> </w:t>
      </w:r>
      <w:r w:rsidR="006112BF">
        <w:rPr>
          <w:rFonts w:ascii="Times New Roman" w:hAnsi="Times New Roman" w:cs="Times New Roman"/>
          <w:color w:val="000000"/>
          <w:sz w:val="24"/>
          <w:szCs w:val="24"/>
          <w:shd w:val="clear" w:color="auto" w:fill="FFFFFF"/>
          <w:lang w:eastAsia="pt-BR"/>
        </w:rPr>
        <w:t xml:space="preserve">continua </w:t>
      </w:r>
      <w:r w:rsidR="00EF51E6">
        <w:rPr>
          <w:rFonts w:ascii="Times New Roman" w:hAnsi="Times New Roman" w:cs="Times New Roman"/>
          <w:color w:val="000000"/>
          <w:sz w:val="24"/>
          <w:szCs w:val="24"/>
          <w:shd w:val="clear" w:color="auto" w:fill="FFFFFF"/>
          <w:lang w:eastAsia="pt-BR"/>
        </w:rPr>
        <w:t>apresenta</w:t>
      </w:r>
      <w:r w:rsidR="001B4DB2">
        <w:rPr>
          <w:rFonts w:ascii="Times New Roman" w:hAnsi="Times New Roman" w:cs="Times New Roman"/>
          <w:color w:val="000000"/>
          <w:sz w:val="24"/>
          <w:szCs w:val="24"/>
          <w:shd w:val="clear" w:color="auto" w:fill="FFFFFF"/>
          <w:lang w:eastAsia="pt-BR"/>
        </w:rPr>
        <w:t>ndo</w:t>
      </w:r>
      <w:r w:rsidR="00C44FC9" w:rsidRPr="00593360">
        <w:rPr>
          <w:rFonts w:ascii="Times New Roman" w:hAnsi="Times New Roman" w:cs="Times New Roman"/>
          <w:color w:val="000000"/>
          <w:sz w:val="24"/>
          <w:szCs w:val="24"/>
          <w:shd w:val="clear" w:color="auto" w:fill="FFFFFF"/>
          <w:lang w:eastAsia="pt-BR"/>
        </w:rPr>
        <w:t xml:space="preserve"> quantitativo</w:t>
      </w:r>
      <w:r w:rsidRPr="00593360">
        <w:rPr>
          <w:rFonts w:ascii="Times New Roman" w:hAnsi="Times New Roman" w:cs="Times New Roman"/>
          <w:color w:val="000000"/>
          <w:sz w:val="24"/>
          <w:szCs w:val="24"/>
          <w:shd w:val="clear" w:color="auto" w:fill="FFFFFF"/>
          <w:lang w:eastAsia="pt-BR"/>
        </w:rPr>
        <w:t xml:space="preserve"> popula</w:t>
      </w:r>
      <w:r w:rsidR="00C44FC9" w:rsidRPr="00593360">
        <w:rPr>
          <w:rFonts w:ascii="Times New Roman" w:hAnsi="Times New Roman" w:cs="Times New Roman"/>
          <w:color w:val="000000"/>
          <w:sz w:val="24"/>
          <w:szCs w:val="24"/>
          <w:shd w:val="clear" w:color="auto" w:fill="FFFFFF"/>
          <w:lang w:eastAsia="pt-BR"/>
        </w:rPr>
        <w:t xml:space="preserve">cional </w:t>
      </w:r>
      <w:r w:rsidRPr="00593360">
        <w:rPr>
          <w:rFonts w:ascii="Times New Roman" w:hAnsi="Times New Roman" w:cs="Times New Roman"/>
          <w:color w:val="000000"/>
          <w:sz w:val="24"/>
          <w:szCs w:val="24"/>
          <w:shd w:val="clear" w:color="auto" w:fill="FFFFFF"/>
          <w:lang w:eastAsia="pt-BR"/>
        </w:rPr>
        <w:t>bastante reduzid</w:t>
      </w:r>
      <w:r w:rsidR="00C44FC9" w:rsidRPr="00593360">
        <w:rPr>
          <w:rFonts w:ascii="Times New Roman" w:hAnsi="Times New Roman" w:cs="Times New Roman"/>
          <w:color w:val="000000"/>
          <w:sz w:val="24"/>
          <w:szCs w:val="24"/>
          <w:shd w:val="clear" w:color="auto" w:fill="FFFFFF"/>
          <w:lang w:eastAsia="pt-BR"/>
        </w:rPr>
        <w:t>o</w:t>
      </w:r>
      <w:r w:rsidRPr="00593360">
        <w:rPr>
          <w:rFonts w:ascii="Times New Roman" w:hAnsi="Times New Roman" w:cs="Times New Roman"/>
          <w:color w:val="000000"/>
          <w:sz w:val="24"/>
          <w:szCs w:val="24"/>
          <w:shd w:val="clear" w:color="auto" w:fill="FFFFFF"/>
          <w:lang w:eastAsia="pt-BR"/>
        </w:rPr>
        <w:t>, haja vista que</w:t>
      </w:r>
      <w:r w:rsidR="00C44FC9" w:rsidRPr="00593360">
        <w:rPr>
          <w:rFonts w:ascii="Times New Roman" w:hAnsi="Times New Roman" w:cs="Times New Roman"/>
          <w:color w:val="000000"/>
          <w:sz w:val="24"/>
          <w:szCs w:val="24"/>
          <w:shd w:val="clear" w:color="auto" w:fill="FFFFFF"/>
          <w:lang w:eastAsia="pt-BR"/>
        </w:rPr>
        <w:t xml:space="preserve"> </w:t>
      </w:r>
      <w:r w:rsidR="00FF265A" w:rsidRPr="00593360">
        <w:rPr>
          <w:rFonts w:ascii="Times New Roman" w:hAnsi="Times New Roman" w:cs="Times New Roman"/>
          <w:color w:val="000000"/>
          <w:sz w:val="24"/>
          <w:szCs w:val="24"/>
          <w:shd w:val="clear" w:color="auto" w:fill="FFFFFF"/>
          <w:lang w:eastAsia="pt-BR"/>
        </w:rPr>
        <w:t xml:space="preserve">uma </w:t>
      </w:r>
      <w:r w:rsidR="00C44FC9" w:rsidRPr="00593360">
        <w:rPr>
          <w:rFonts w:ascii="Times New Roman" w:hAnsi="Times New Roman" w:cs="Times New Roman"/>
          <w:color w:val="000000"/>
          <w:sz w:val="24"/>
          <w:szCs w:val="24"/>
          <w:shd w:val="clear" w:color="auto" w:fill="FFFFFF"/>
          <w:lang w:eastAsia="pt-BR"/>
        </w:rPr>
        <w:t>pesquisa n</w:t>
      </w:r>
      <w:r w:rsidR="00FF265A" w:rsidRPr="00593360">
        <w:rPr>
          <w:rFonts w:ascii="Times New Roman" w:hAnsi="Times New Roman" w:cs="Times New Roman"/>
          <w:color w:val="000000"/>
          <w:sz w:val="24"/>
          <w:szCs w:val="24"/>
          <w:shd w:val="clear" w:color="auto" w:fill="FFFFFF"/>
          <w:lang w:eastAsia="pt-BR"/>
        </w:rPr>
        <w:t>o</w:t>
      </w:r>
      <w:r w:rsidR="00C44FC9" w:rsidRPr="00593360">
        <w:rPr>
          <w:rFonts w:ascii="Times New Roman" w:hAnsi="Times New Roman" w:cs="Times New Roman"/>
          <w:color w:val="000000"/>
          <w:sz w:val="24"/>
          <w:szCs w:val="24"/>
          <w:shd w:val="clear" w:color="auto" w:fill="FFFFFF"/>
          <w:lang w:eastAsia="pt-BR"/>
        </w:rPr>
        <w:t>s dados do</w:t>
      </w:r>
      <w:r w:rsidR="00FF265A" w:rsidRPr="00593360">
        <w:rPr>
          <w:rFonts w:ascii="Times New Roman" w:hAnsi="Times New Roman" w:cs="Times New Roman"/>
          <w:color w:val="000000"/>
          <w:sz w:val="24"/>
          <w:szCs w:val="24"/>
          <w:shd w:val="clear" w:color="auto" w:fill="FFFFFF"/>
          <w:lang w:eastAsia="pt-BR"/>
        </w:rPr>
        <w:t xml:space="preserve"> censo 2010 </w:t>
      </w:r>
      <w:r w:rsidRPr="00593360">
        <w:rPr>
          <w:rFonts w:ascii="Times New Roman" w:hAnsi="Times New Roman" w:cs="Times New Roman"/>
          <w:color w:val="000000"/>
          <w:sz w:val="24"/>
          <w:szCs w:val="24"/>
          <w:shd w:val="clear" w:color="auto" w:fill="FFFFFF"/>
          <w:lang w:eastAsia="pt-BR"/>
        </w:rPr>
        <w:t>do IBGE</w:t>
      </w:r>
      <w:r w:rsidR="00FF265A" w:rsidRPr="00593360">
        <w:rPr>
          <w:rFonts w:ascii="Times New Roman" w:hAnsi="Times New Roman" w:cs="Times New Roman"/>
          <w:color w:val="000000"/>
          <w:sz w:val="24"/>
          <w:szCs w:val="24"/>
          <w:shd w:val="clear" w:color="auto" w:fill="FFFFFF"/>
          <w:lang w:eastAsia="pt-BR"/>
        </w:rPr>
        <w:t xml:space="preserve"> constat</w:t>
      </w:r>
      <w:r w:rsidR="006E5EFD">
        <w:rPr>
          <w:rFonts w:ascii="Times New Roman" w:hAnsi="Times New Roman" w:cs="Times New Roman"/>
          <w:color w:val="000000"/>
          <w:sz w:val="24"/>
          <w:szCs w:val="24"/>
          <w:shd w:val="clear" w:color="auto" w:fill="FFFFFF"/>
          <w:lang w:eastAsia="pt-BR"/>
        </w:rPr>
        <w:t>ou</w:t>
      </w:r>
      <w:r w:rsidR="00FF265A" w:rsidRPr="00593360">
        <w:rPr>
          <w:rFonts w:ascii="Times New Roman" w:hAnsi="Times New Roman" w:cs="Times New Roman"/>
          <w:color w:val="000000"/>
          <w:sz w:val="24"/>
          <w:szCs w:val="24"/>
          <w:shd w:val="clear" w:color="auto" w:fill="FFFFFF"/>
          <w:lang w:eastAsia="pt-BR"/>
        </w:rPr>
        <w:t xml:space="preserve"> que</w:t>
      </w:r>
      <w:r w:rsidR="00C44FC9" w:rsidRPr="00593360">
        <w:rPr>
          <w:rFonts w:ascii="Times New Roman" w:hAnsi="Times New Roman" w:cs="Times New Roman"/>
          <w:color w:val="000000"/>
          <w:sz w:val="24"/>
          <w:szCs w:val="24"/>
          <w:shd w:val="clear" w:color="auto" w:fill="FFFFFF"/>
          <w:lang w:eastAsia="pt-BR"/>
        </w:rPr>
        <w:t xml:space="preserve"> a população de</w:t>
      </w:r>
      <w:r w:rsidR="00FF265A" w:rsidRPr="00593360">
        <w:rPr>
          <w:rFonts w:ascii="Times New Roman" w:hAnsi="Times New Roman" w:cs="Times New Roman"/>
          <w:color w:val="000000"/>
          <w:sz w:val="24"/>
          <w:szCs w:val="24"/>
          <w:shd w:val="clear" w:color="auto" w:fill="FFFFFF"/>
          <w:lang w:eastAsia="pt-BR"/>
        </w:rPr>
        <w:t xml:space="preserve"> 47 deles </w:t>
      </w:r>
      <w:r w:rsidR="00B91CBE" w:rsidRPr="00593360">
        <w:rPr>
          <w:rFonts w:ascii="Times New Roman" w:hAnsi="Times New Roman" w:cs="Times New Roman"/>
          <w:color w:val="000000"/>
          <w:sz w:val="24"/>
          <w:szCs w:val="24"/>
          <w:shd w:val="clear" w:color="auto" w:fill="FFFFFF"/>
          <w:lang w:eastAsia="pt-BR"/>
        </w:rPr>
        <w:t>é</w:t>
      </w:r>
      <w:r w:rsidR="00C44FC9" w:rsidRPr="00593360">
        <w:rPr>
          <w:rFonts w:ascii="Times New Roman" w:hAnsi="Times New Roman" w:cs="Times New Roman"/>
          <w:color w:val="000000"/>
          <w:sz w:val="24"/>
          <w:szCs w:val="24"/>
          <w:shd w:val="clear" w:color="auto" w:fill="FFFFFF"/>
          <w:lang w:eastAsia="pt-BR"/>
        </w:rPr>
        <w:t xml:space="preserve"> inferior a </w:t>
      </w:r>
      <w:r w:rsidRPr="00593360">
        <w:rPr>
          <w:rFonts w:ascii="Times New Roman" w:hAnsi="Times New Roman" w:cs="Times New Roman"/>
          <w:color w:val="000000"/>
          <w:sz w:val="24"/>
          <w:szCs w:val="24"/>
          <w:shd w:val="clear" w:color="auto" w:fill="FFFFFF"/>
          <w:lang w:eastAsia="pt-BR"/>
        </w:rPr>
        <w:t>5.000 habitantes</w:t>
      </w:r>
      <w:r w:rsidR="00C44FC9" w:rsidRPr="00593360">
        <w:rPr>
          <w:rFonts w:ascii="Times New Roman" w:hAnsi="Times New Roman" w:cs="Times New Roman"/>
          <w:color w:val="000000"/>
          <w:sz w:val="24"/>
          <w:szCs w:val="24"/>
          <w:shd w:val="clear" w:color="auto" w:fill="FFFFFF"/>
          <w:lang w:eastAsia="pt-BR"/>
        </w:rPr>
        <w:t xml:space="preserve">. </w:t>
      </w:r>
      <w:r w:rsidR="006E5EFD">
        <w:rPr>
          <w:rFonts w:ascii="Times New Roman" w:hAnsi="Times New Roman" w:cs="Times New Roman"/>
          <w:color w:val="000000"/>
          <w:sz w:val="24"/>
          <w:szCs w:val="24"/>
          <w:shd w:val="clear" w:color="auto" w:fill="FFFFFF"/>
          <w:lang w:eastAsia="pt-BR"/>
        </w:rPr>
        <w:t xml:space="preserve">Em vista da </w:t>
      </w:r>
      <w:r w:rsidR="00931EF5" w:rsidRPr="00593360">
        <w:rPr>
          <w:rFonts w:ascii="Times New Roman" w:hAnsi="Times New Roman" w:cs="Times New Roman"/>
          <w:color w:val="000000"/>
          <w:sz w:val="24"/>
          <w:szCs w:val="24"/>
          <w:shd w:val="clear" w:color="auto" w:fill="FFFFFF"/>
          <w:lang w:eastAsia="pt-BR"/>
        </w:rPr>
        <w:t xml:space="preserve">criação de municípios com tão exígua população, </w:t>
      </w:r>
      <w:r w:rsidR="00FF265A" w:rsidRPr="00593360">
        <w:rPr>
          <w:rFonts w:ascii="Times New Roman" w:hAnsi="Times New Roman" w:cs="Times New Roman"/>
          <w:color w:val="000000"/>
          <w:sz w:val="24"/>
          <w:szCs w:val="24"/>
          <w:shd w:val="clear" w:color="auto" w:fill="FFFFFF"/>
          <w:lang w:eastAsia="pt-BR"/>
        </w:rPr>
        <w:t>poder</w:t>
      </w:r>
      <w:r w:rsidR="00931EF5" w:rsidRPr="00593360">
        <w:rPr>
          <w:rFonts w:ascii="Times New Roman" w:hAnsi="Times New Roman" w:cs="Times New Roman"/>
          <w:color w:val="000000"/>
          <w:sz w:val="24"/>
          <w:szCs w:val="24"/>
          <w:shd w:val="clear" w:color="auto" w:fill="FFFFFF"/>
          <w:lang w:eastAsia="pt-BR"/>
        </w:rPr>
        <w:t>-se-</w:t>
      </w:r>
      <w:r w:rsidR="00FF265A" w:rsidRPr="00593360">
        <w:rPr>
          <w:rFonts w:ascii="Times New Roman" w:hAnsi="Times New Roman" w:cs="Times New Roman"/>
          <w:color w:val="000000"/>
          <w:sz w:val="24"/>
          <w:szCs w:val="24"/>
          <w:shd w:val="clear" w:color="auto" w:fill="FFFFFF"/>
          <w:lang w:eastAsia="pt-BR"/>
        </w:rPr>
        <w:t>ia considera</w:t>
      </w:r>
      <w:r w:rsidR="00C44FC9" w:rsidRPr="00593360">
        <w:rPr>
          <w:rFonts w:ascii="Times New Roman" w:hAnsi="Times New Roman" w:cs="Times New Roman"/>
          <w:color w:val="000000"/>
          <w:sz w:val="24"/>
          <w:szCs w:val="24"/>
          <w:shd w:val="clear" w:color="auto" w:fill="FFFFFF"/>
          <w:lang w:eastAsia="pt-BR"/>
        </w:rPr>
        <w:t xml:space="preserve">r </w:t>
      </w:r>
      <w:r w:rsidR="00206861">
        <w:rPr>
          <w:rFonts w:ascii="Times New Roman" w:hAnsi="Times New Roman" w:cs="Times New Roman"/>
          <w:color w:val="000000"/>
          <w:sz w:val="24"/>
          <w:szCs w:val="24"/>
          <w:shd w:val="clear" w:color="auto" w:fill="FFFFFF"/>
          <w:lang w:eastAsia="pt-BR"/>
        </w:rPr>
        <w:t>como</w:t>
      </w:r>
      <w:r w:rsidR="00C01536" w:rsidRPr="00593360">
        <w:rPr>
          <w:rFonts w:ascii="Times New Roman" w:hAnsi="Times New Roman" w:cs="Times New Roman"/>
          <w:color w:val="000000"/>
          <w:sz w:val="24"/>
          <w:szCs w:val="24"/>
          <w:shd w:val="clear" w:color="auto" w:fill="FFFFFF"/>
          <w:lang w:eastAsia="pt-BR"/>
        </w:rPr>
        <w:t xml:space="preserve"> </w:t>
      </w:r>
      <w:r w:rsidR="00931EF5" w:rsidRPr="00593360">
        <w:rPr>
          <w:rFonts w:ascii="Times New Roman" w:hAnsi="Times New Roman" w:cs="Times New Roman"/>
          <w:color w:val="000000"/>
          <w:sz w:val="24"/>
          <w:szCs w:val="24"/>
          <w:shd w:val="clear" w:color="auto" w:fill="FFFFFF"/>
          <w:lang w:eastAsia="pt-BR"/>
        </w:rPr>
        <w:t>oportun</w:t>
      </w:r>
      <w:r w:rsidR="00206861">
        <w:rPr>
          <w:rFonts w:ascii="Times New Roman" w:hAnsi="Times New Roman" w:cs="Times New Roman"/>
          <w:color w:val="000000"/>
          <w:sz w:val="24"/>
          <w:szCs w:val="24"/>
          <w:shd w:val="clear" w:color="auto" w:fill="FFFFFF"/>
          <w:lang w:eastAsia="pt-BR"/>
        </w:rPr>
        <w:t>o</w:t>
      </w:r>
      <w:r w:rsidR="007D5577">
        <w:rPr>
          <w:rFonts w:ascii="Times New Roman" w:hAnsi="Times New Roman" w:cs="Times New Roman"/>
          <w:color w:val="000000"/>
          <w:sz w:val="24"/>
          <w:szCs w:val="24"/>
          <w:shd w:val="clear" w:color="auto" w:fill="FFFFFF"/>
          <w:lang w:eastAsia="pt-BR"/>
        </w:rPr>
        <w:t xml:space="preserve"> o</w:t>
      </w:r>
      <w:r w:rsidR="00931EF5" w:rsidRPr="00593360">
        <w:rPr>
          <w:rFonts w:ascii="Times New Roman" w:hAnsi="Times New Roman" w:cs="Times New Roman"/>
          <w:color w:val="000000"/>
          <w:sz w:val="24"/>
          <w:szCs w:val="24"/>
          <w:shd w:val="clear" w:color="auto" w:fill="FFFFFF"/>
          <w:lang w:eastAsia="pt-BR"/>
        </w:rPr>
        <w:t xml:space="preserve"> </w:t>
      </w:r>
      <w:r w:rsidR="00C44FC9" w:rsidRPr="00593360">
        <w:rPr>
          <w:rFonts w:ascii="Times New Roman" w:hAnsi="Times New Roman" w:cs="Times New Roman"/>
          <w:color w:val="000000"/>
          <w:sz w:val="24"/>
          <w:szCs w:val="24"/>
          <w:shd w:val="clear" w:color="auto" w:fill="FFFFFF"/>
          <w:lang w:eastAsia="pt-BR"/>
        </w:rPr>
        <w:t>desenvolv</w:t>
      </w:r>
      <w:r w:rsidR="007D5577">
        <w:rPr>
          <w:rFonts w:ascii="Times New Roman" w:hAnsi="Times New Roman" w:cs="Times New Roman"/>
          <w:color w:val="000000"/>
          <w:sz w:val="24"/>
          <w:szCs w:val="24"/>
          <w:shd w:val="clear" w:color="auto" w:fill="FFFFFF"/>
          <w:lang w:eastAsia="pt-BR"/>
        </w:rPr>
        <w:t>imento de</w:t>
      </w:r>
      <w:r w:rsidR="00C44FC9" w:rsidRPr="00593360">
        <w:rPr>
          <w:rFonts w:ascii="Times New Roman" w:hAnsi="Times New Roman" w:cs="Times New Roman"/>
          <w:color w:val="000000"/>
          <w:sz w:val="24"/>
          <w:szCs w:val="24"/>
          <w:shd w:val="clear" w:color="auto" w:fill="FFFFFF"/>
          <w:lang w:eastAsia="pt-BR"/>
        </w:rPr>
        <w:t xml:space="preserve"> um estudo </w:t>
      </w:r>
      <w:r w:rsidR="00206861">
        <w:rPr>
          <w:rFonts w:ascii="Times New Roman" w:hAnsi="Times New Roman" w:cs="Times New Roman"/>
          <w:color w:val="000000"/>
          <w:sz w:val="24"/>
          <w:szCs w:val="24"/>
          <w:shd w:val="clear" w:color="auto" w:fill="FFFFFF"/>
          <w:lang w:eastAsia="pt-BR"/>
        </w:rPr>
        <w:t xml:space="preserve">sobre </w:t>
      </w:r>
      <w:r w:rsidR="00931EF5" w:rsidRPr="00593360">
        <w:rPr>
          <w:rFonts w:ascii="Times New Roman" w:hAnsi="Times New Roman" w:cs="Times New Roman"/>
          <w:color w:val="000000"/>
          <w:sz w:val="24"/>
          <w:szCs w:val="24"/>
          <w:shd w:val="clear" w:color="auto" w:fill="FFFFFF"/>
          <w:lang w:eastAsia="pt-BR"/>
        </w:rPr>
        <w:t xml:space="preserve">as finanças dos </w:t>
      </w:r>
      <w:r w:rsidR="008D4255">
        <w:rPr>
          <w:rFonts w:ascii="Times New Roman" w:hAnsi="Times New Roman" w:cs="Times New Roman"/>
          <w:color w:val="000000"/>
          <w:sz w:val="24"/>
          <w:szCs w:val="24"/>
          <w:shd w:val="clear" w:color="auto" w:fill="FFFFFF"/>
          <w:lang w:eastAsia="pt-BR"/>
        </w:rPr>
        <w:t>m</w:t>
      </w:r>
      <w:r w:rsidR="00931EF5" w:rsidRPr="00593360">
        <w:rPr>
          <w:rFonts w:ascii="Times New Roman" w:hAnsi="Times New Roman" w:cs="Times New Roman"/>
          <w:color w:val="000000"/>
          <w:sz w:val="24"/>
          <w:szCs w:val="24"/>
          <w:shd w:val="clear" w:color="auto" w:fill="FFFFFF"/>
          <w:lang w:eastAsia="pt-BR"/>
        </w:rPr>
        <w:t xml:space="preserve">unicípios paranaenses </w:t>
      </w:r>
      <w:r w:rsidR="00AA651B">
        <w:rPr>
          <w:rFonts w:ascii="Times New Roman" w:hAnsi="Times New Roman" w:cs="Times New Roman"/>
          <w:color w:val="000000"/>
          <w:sz w:val="24"/>
          <w:szCs w:val="24"/>
          <w:shd w:val="clear" w:color="auto" w:fill="FFFFFF"/>
          <w:lang w:eastAsia="pt-BR"/>
        </w:rPr>
        <w:t xml:space="preserve">de pequeno quantitativo </w:t>
      </w:r>
      <w:r w:rsidRPr="00593360">
        <w:rPr>
          <w:rFonts w:ascii="Times New Roman" w:hAnsi="Times New Roman" w:cs="Times New Roman"/>
          <w:color w:val="000000"/>
          <w:sz w:val="24"/>
          <w:szCs w:val="24"/>
          <w:shd w:val="clear" w:color="auto" w:fill="FFFFFF"/>
          <w:lang w:eastAsia="pt-BR"/>
        </w:rPr>
        <w:t>popula</w:t>
      </w:r>
      <w:r w:rsidR="0078340D">
        <w:rPr>
          <w:rFonts w:ascii="Times New Roman" w:hAnsi="Times New Roman" w:cs="Times New Roman"/>
          <w:color w:val="000000"/>
          <w:sz w:val="24"/>
          <w:szCs w:val="24"/>
          <w:shd w:val="clear" w:color="auto" w:fill="FFFFFF"/>
          <w:lang w:eastAsia="pt-BR"/>
        </w:rPr>
        <w:t>c</w:t>
      </w:r>
      <w:r w:rsidR="00AA651B">
        <w:rPr>
          <w:rFonts w:ascii="Times New Roman" w:hAnsi="Times New Roman" w:cs="Times New Roman"/>
          <w:color w:val="000000"/>
          <w:sz w:val="24"/>
          <w:szCs w:val="24"/>
          <w:shd w:val="clear" w:color="auto" w:fill="FFFFFF"/>
          <w:lang w:eastAsia="pt-BR"/>
        </w:rPr>
        <w:t>ional</w:t>
      </w:r>
      <w:r w:rsidRPr="00593360">
        <w:rPr>
          <w:rFonts w:ascii="Times New Roman" w:hAnsi="Times New Roman" w:cs="Times New Roman"/>
          <w:color w:val="000000"/>
          <w:sz w:val="24"/>
          <w:szCs w:val="24"/>
          <w:shd w:val="clear" w:color="auto" w:fill="FFFFFF"/>
          <w:lang w:eastAsia="pt-BR"/>
        </w:rPr>
        <w:t>.</w:t>
      </w:r>
    </w:p>
    <w:p w:rsidR="004C2266" w:rsidRPr="00593360" w:rsidRDefault="00CF0568" w:rsidP="00A9463B">
      <w:pPr>
        <w:spacing w:line="360" w:lineRule="auto"/>
        <w:ind w:firstLine="851"/>
        <w:jc w:val="both"/>
        <w:textAlignment w:val="top"/>
        <w:rPr>
          <w:rFonts w:ascii="Times New Roman" w:hAnsi="Times New Roman" w:cs="Times New Roman"/>
          <w:color w:val="000000"/>
          <w:sz w:val="24"/>
          <w:szCs w:val="24"/>
          <w:shd w:val="clear" w:color="auto" w:fill="FFFFFF"/>
          <w:lang w:eastAsia="pt-BR"/>
        </w:rPr>
      </w:pPr>
      <w:r>
        <w:rPr>
          <w:rFonts w:ascii="Times New Roman" w:hAnsi="Times New Roman" w:cs="Times New Roman"/>
          <w:color w:val="000000"/>
          <w:sz w:val="24"/>
          <w:szCs w:val="24"/>
          <w:shd w:val="clear" w:color="auto" w:fill="FFFFFF"/>
          <w:lang w:eastAsia="pt-BR"/>
        </w:rPr>
        <w:t>Dessa forma</w:t>
      </w:r>
      <w:r w:rsidR="00FD1BBF" w:rsidRPr="00593360">
        <w:rPr>
          <w:rFonts w:ascii="Times New Roman" w:hAnsi="Times New Roman" w:cs="Times New Roman"/>
          <w:color w:val="000000"/>
          <w:sz w:val="24"/>
          <w:szCs w:val="24"/>
          <w:shd w:val="clear" w:color="auto" w:fill="FFFFFF"/>
          <w:lang w:eastAsia="pt-BR"/>
        </w:rPr>
        <w:t xml:space="preserve">, em lugar de se investigar apenas os </w:t>
      </w:r>
      <w:r w:rsidR="008D4255">
        <w:rPr>
          <w:rFonts w:ascii="Times New Roman" w:hAnsi="Times New Roman" w:cs="Times New Roman"/>
          <w:color w:val="000000"/>
          <w:sz w:val="24"/>
          <w:szCs w:val="24"/>
          <w:shd w:val="clear" w:color="auto" w:fill="FFFFFF"/>
          <w:lang w:eastAsia="pt-BR"/>
        </w:rPr>
        <w:t>m</w:t>
      </w:r>
      <w:r w:rsidR="00FD1BBF" w:rsidRPr="00593360">
        <w:rPr>
          <w:rFonts w:ascii="Times New Roman" w:hAnsi="Times New Roman" w:cs="Times New Roman"/>
          <w:color w:val="000000"/>
          <w:sz w:val="24"/>
          <w:szCs w:val="24"/>
          <w:shd w:val="clear" w:color="auto" w:fill="FFFFFF"/>
          <w:lang w:eastAsia="pt-BR"/>
        </w:rPr>
        <w:t xml:space="preserve">unicípios criados no Paraná após a promulgação da Constituição de 1988, este estudo opta por estender a pesquisa a todos os </w:t>
      </w:r>
      <w:r w:rsidR="008D4255">
        <w:rPr>
          <w:rFonts w:ascii="Times New Roman" w:hAnsi="Times New Roman" w:cs="Times New Roman"/>
          <w:color w:val="000000"/>
          <w:sz w:val="24"/>
          <w:szCs w:val="24"/>
          <w:shd w:val="clear" w:color="auto" w:fill="FFFFFF"/>
          <w:lang w:eastAsia="pt-BR"/>
        </w:rPr>
        <w:t>m</w:t>
      </w:r>
      <w:r w:rsidR="00FD1BBF" w:rsidRPr="00593360">
        <w:rPr>
          <w:rFonts w:ascii="Times New Roman" w:hAnsi="Times New Roman" w:cs="Times New Roman"/>
          <w:color w:val="000000"/>
          <w:sz w:val="24"/>
          <w:szCs w:val="24"/>
          <w:shd w:val="clear" w:color="auto" w:fill="FFFFFF"/>
          <w:lang w:eastAsia="pt-BR"/>
        </w:rPr>
        <w:t>unicípios paranaenses</w:t>
      </w:r>
      <w:r w:rsidR="00C01536" w:rsidRPr="00593360">
        <w:rPr>
          <w:rFonts w:ascii="Times New Roman" w:hAnsi="Times New Roman" w:cs="Times New Roman"/>
          <w:color w:val="000000"/>
          <w:sz w:val="24"/>
          <w:szCs w:val="24"/>
          <w:shd w:val="clear" w:color="auto" w:fill="FFFFFF"/>
          <w:lang w:eastAsia="pt-BR"/>
        </w:rPr>
        <w:t xml:space="preserve"> que apresentaram uma</w:t>
      </w:r>
      <w:r w:rsidR="00FD1BBF" w:rsidRPr="00593360">
        <w:rPr>
          <w:rFonts w:ascii="Times New Roman" w:hAnsi="Times New Roman" w:cs="Times New Roman"/>
          <w:color w:val="000000"/>
          <w:sz w:val="24"/>
          <w:szCs w:val="24"/>
          <w:shd w:val="clear" w:color="auto" w:fill="FFFFFF"/>
          <w:lang w:eastAsia="pt-BR"/>
        </w:rPr>
        <w:t xml:space="preserve"> população de até 5.000 habitantes no censo 2010 do IBGE.</w:t>
      </w:r>
      <w:r>
        <w:rPr>
          <w:rFonts w:ascii="Times New Roman" w:hAnsi="Times New Roman" w:cs="Times New Roman"/>
          <w:color w:val="000000"/>
          <w:sz w:val="24"/>
          <w:szCs w:val="24"/>
          <w:shd w:val="clear" w:color="auto" w:fill="FFFFFF"/>
          <w:lang w:eastAsia="pt-BR"/>
        </w:rPr>
        <w:t xml:space="preserve">  Em decorrência, </w:t>
      </w:r>
      <w:r w:rsidR="006D564C" w:rsidRPr="00593360">
        <w:rPr>
          <w:rFonts w:ascii="Times New Roman" w:hAnsi="Times New Roman" w:cs="Times New Roman"/>
          <w:color w:val="000000"/>
          <w:sz w:val="24"/>
          <w:szCs w:val="24"/>
          <w:shd w:val="clear" w:color="auto" w:fill="FFFFFF"/>
          <w:lang w:eastAsia="pt-BR"/>
        </w:rPr>
        <w:t>p</w:t>
      </w:r>
      <w:r w:rsidR="004C2266" w:rsidRPr="00593360">
        <w:rPr>
          <w:rFonts w:ascii="Times New Roman" w:hAnsi="Times New Roman" w:cs="Times New Roman"/>
          <w:color w:val="000000"/>
          <w:sz w:val="24"/>
          <w:szCs w:val="24"/>
          <w:shd w:val="clear" w:color="auto" w:fill="FFFFFF"/>
          <w:lang w:eastAsia="pt-BR"/>
        </w:rPr>
        <w:t xml:space="preserve">ara </w:t>
      </w:r>
      <w:r w:rsidR="006D564C" w:rsidRPr="00593360">
        <w:rPr>
          <w:rFonts w:ascii="Times New Roman" w:hAnsi="Times New Roman" w:cs="Times New Roman"/>
          <w:color w:val="000000"/>
          <w:sz w:val="24"/>
          <w:szCs w:val="24"/>
          <w:shd w:val="clear" w:color="auto" w:fill="FFFFFF"/>
          <w:lang w:eastAsia="pt-BR"/>
        </w:rPr>
        <w:t xml:space="preserve">os </w:t>
      </w:r>
      <w:r w:rsidR="008B3191" w:rsidRPr="00593360">
        <w:rPr>
          <w:rFonts w:ascii="Times New Roman" w:hAnsi="Times New Roman" w:cs="Times New Roman"/>
          <w:color w:val="000000"/>
          <w:sz w:val="24"/>
          <w:szCs w:val="24"/>
          <w:shd w:val="clear" w:color="auto" w:fill="FFFFFF"/>
          <w:lang w:eastAsia="pt-BR"/>
        </w:rPr>
        <w:t xml:space="preserve">objetivos </w:t>
      </w:r>
      <w:r w:rsidR="00136006" w:rsidRPr="00593360">
        <w:rPr>
          <w:rFonts w:ascii="Times New Roman" w:hAnsi="Times New Roman" w:cs="Times New Roman"/>
          <w:color w:val="000000"/>
          <w:sz w:val="24"/>
          <w:szCs w:val="24"/>
          <w:shd w:val="clear" w:color="auto" w:fill="FFFFFF"/>
          <w:lang w:eastAsia="pt-BR"/>
        </w:rPr>
        <w:t>d</w:t>
      </w:r>
      <w:r w:rsidR="006D564C" w:rsidRPr="00593360">
        <w:rPr>
          <w:rFonts w:ascii="Times New Roman" w:hAnsi="Times New Roman" w:cs="Times New Roman"/>
          <w:color w:val="000000"/>
          <w:sz w:val="24"/>
          <w:szCs w:val="24"/>
          <w:shd w:val="clear" w:color="auto" w:fill="FFFFFF"/>
          <w:lang w:eastAsia="pt-BR"/>
        </w:rPr>
        <w:t>est</w:t>
      </w:r>
      <w:r w:rsidR="00136006" w:rsidRPr="00593360">
        <w:rPr>
          <w:rFonts w:ascii="Times New Roman" w:hAnsi="Times New Roman" w:cs="Times New Roman"/>
          <w:color w:val="000000"/>
          <w:sz w:val="24"/>
          <w:szCs w:val="24"/>
          <w:shd w:val="clear" w:color="auto" w:fill="FFFFFF"/>
          <w:lang w:eastAsia="pt-BR"/>
        </w:rPr>
        <w:t xml:space="preserve">a pesquisa </w:t>
      </w:r>
      <w:r w:rsidR="00374927" w:rsidRPr="00593360">
        <w:rPr>
          <w:rFonts w:ascii="Times New Roman" w:hAnsi="Times New Roman" w:cs="Times New Roman"/>
          <w:color w:val="000000"/>
          <w:sz w:val="24"/>
          <w:szCs w:val="24"/>
          <w:shd w:val="clear" w:color="auto" w:fill="FFFFFF"/>
          <w:lang w:eastAsia="pt-BR"/>
        </w:rPr>
        <w:t xml:space="preserve">faz-se relevante destacar </w:t>
      </w:r>
      <w:r w:rsidR="004C2266" w:rsidRPr="00593360">
        <w:rPr>
          <w:rFonts w:ascii="Times New Roman" w:hAnsi="Times New Roman" w:cs="Times New Roman"/>
          <w:color w:val="000000"/>
          <w:sz w:val="24"/>
          <w:szCs w:val="24"/>
          <w:shd w:val="clear" w:color="auto" w:fill="FFFFFF"/>
          <w:lang w:eastAsia="pt-BR"/>
        </w:rPr>
        <w:t>a classificação d</w:t>
      </w:r>
      <w:r w:rsidR="00374927" w:rsidRPr="00593360">
        <w:rPr>
          <w:rFonts w:ascii="Times New Roman" w:hAnsi="Times New Roman" w:cs="Times New Roman"/>
          <w:color w:val="000000"/>
          <w:sz w:val="24"/>
          <w:szCs w:val="24"/>
          <w:shd w:val="clear" w:color="auto" w:fill="FFFFFF"/>
          <w:lang w:eastAsia="pt-BR"/>
        </w:rPr>
        <w:t>os</w:t>
      </w:r>
      <w:r w:rsidR="004C2266" w:rsidRPr="00593360">
        <w:rPr>
          <w:rFonts w:ascii="Times New Roman" w:hAnsi="Times New Roman" w:cs="Times New Roman"/>
          <w:color w:val="000000"/>
          <w:sz w:val="24"/>
          <w:szCs w:val="24"/>
          <w:shd w:val="clear" w:color="auto" w:fill="FFFFFF"/>
          <w:lang w:eastAsia="pt-BR"/>
        </w:rPr>
        <w:t xml:space="preserve"> municípios </w:t>
      </w:r>
      <w:r w:rsidR="00136006" w:rsidRPr="00593360">
        <w:rPr>
          <w:rFonts w:ascii="Times New Roman" w:hAnsi="Times New Roman" w:cs="Times New Roman"/>
          <w:color w:val="000000"/>
          <w:sz w:val="24"/>
          <w:szCs w:val="24"/>
          <w:shd w:val="clear" w:color="auto" w:fill="FFFFFF"/>
          <w:lang w:eastAsia="pt-BR"/>
        </w:rPr>
        <w:t xml:space="preserve">de acordo com o </w:t>
      </w:r>
      <w:r w:rsidR="004C2266" w:rsidRPr="00593360">
        <w:rPr>
          <w:rFonts w:ascii="Times New Roman" w:hAnsi="Times New Roman" w:cs="Times New Roman"/>
          <w:color w:val="000000"/>
          <w:sz w:val="24"/>
          <w:szCs w:val="24"/>
          <w:shd w:val="clear" w:color="auto" w:fill="FFFFFF"/>
          <w:lang w:eastAsia="pt-BR"/>
        </w:rPr>
        <w:t>porte populacional, segundo o IBGE:</w:t>
      </w:r>
    </w:p>
    <w:p w:rsidR="004C2266" w:rsidRPr="00593360" w:rsidRDefault="004C2266" w:rsidP="00010C8B">
      <w:pPr>
        <w:pStyle w:val="PargrafodaLista1"/>
        <w:numPr>
          <w:ilvl w:val="0"/>
          <w:numId w:val="7"/>
        </w:numPr>
        <w:spacing w:after="60" w:line="264" w:lineRule="auto"/>
        <w:ind w:left="1248" w:hanging="397"/>
        <w:jc w:val="left"/>
        <w:rPr>
          <w:rFonts w:ascii="Times New Roman" w:hAnsi="Times New Roman" w:cs="Times New Roman"/>
          <w:sz w:val="24"/>
          <w:szCs w:val="24"/>
        </w:rPr>
      </w:pPr>
      <w:r w:rsidRPr="00593360">
        <w:rPr>
          <w:rFonts w:ascii="Times New Roman" w:hAnsi="Times New Roman" w:cs="Times New Roman"/>
          <w:b/>
          <w:bCs/>
          <w:sz w:val="24"/>
          <w:szCs w:val="24"/>
        </w:rPr>
        <w:t>Municípios de Pequeno Porte 1</w:t>
      </w:r>
      <w:r w:rsidRPr="00593360">
        <w:rPr>
          <w:rFonts w:ascii="Times New Roman" w:hAnsi="Times New Roman" w:cs="Times New Roman"/>
          <w:sz w:val="24"/>
          <w:szCs w:val="24"/>
        </w:rPr>
        <w:t xml:space="preserve"> – população até 20.000 habitantes.</w:t>
      </w:r>
    </w:p>
    <w:p w:rsidR="004C2266" w:rsidRPr="00593360" w:rsidRDefault="004C2266" w:rsidP="00010C8B">
      <w:pPr>
        <w:pStyle w:val="PargrafodaLista1"/>
        <w:numPr>
          <w:ilvl w:val="0"/>
          <w:numId w:val="7"/>
        </w:numPr>
        <w:spacing w:after="60" w:line="264" w:lineRule="auto"/>
        <w:ind w:left="1248" w:hanging="397"/>
        <w:jc w:val="left"/>
        <w:rPr>
          <w:rFonts w:ascii="Times New Roman" w:hAnsi="Times New Roman" w:cs="Times New Roman"/>
          <w:sz w:val="24"/>
          <w:szCs w:val="24"/>
        </w:rPr>
      </w:pPr>
      <w:r w:rsidRPr="00593360">
        <w:rPr>
          <w:rFonts w:ascii="Times New Roman" w:hAnsi="Times New Roman" w:cs="Times New Roman"/>
          <w:b/>
          <w:bCs/>
          <w:sz w:val="24"/>
          <w:szCs w:val="24"/>
        </w:rPr>
        <w:t>Municípios de Pequeno Porte 2</w:t>
      </w:r>
      <w:r w:rsidRPr="00593360">
        <w:rPr>
          <w:rFonts w:ascii="Times New Roman" w:hAnsi="Times New Roman" w:cs="Times New Roman"/>
          <w:sz w:val="24"/>
          <w:szCs w:val="24"/>
        </w:rPr>
        <w:t xml:space="preserve"> – população de 20.001 a 50.000 habitantes.</w:t>
      </w:r>
    </w:p>
    <w:p w:rsidR="004C2266" w:rsidRPr="00593360" w:rsidRDefault="004C2266" w:rsidP="00010C8B">
      <w:pPr>
        <w:pStyle w:val="PargrafodaLista1"/>
        <w:numPr>
          <w:ilvl w:val="0"/>
          <w:numId w:val="7"/>
        </w:numPr>
        <w:spacing w:after="60" w:line="264" w:lineRule="auto"/>
        <w:ind w:left="1248" w:hanging="397"/>
        <w:jc w:val="left"/>
        <w:rPr>
          <w:rFonts w:ascii="Times New Roman" w:hAnsi="Times New Roman" w:cs="Times New Roman"/>
          <w:sz w:val="24"/>
          <w:szCs w:val="24"/>
        </w:rPr>
      </w:pPr>
      <w:r w:rsidRPr="00593360">
        <w:rPr>
          <w:rFonts w:ascii="Times New Roman" w:hAnsi="Times New Roman" w:cs="Times New Roman"/>
          <w:b/>
          <w:bCs/>
          <w:sz w:val="24"/>
          <w:szCs w:val="24"/>
        </w:rPr>
        <w:t>Municípios de Médio Porte</w:t>
      </w:r>
      <w:r w:rsidRPr="00593360">
        <w:rPr>
          <w:rFonts w:ascii="Times New Roman" w:hAnsi="Times New Roman" w:cs="Times New Roman"/>
          <w:sz w:val="24"/>
          <w:szCs w:val="24"/>
        </w:rPr>
        <w:t xml:space="preserve"> – população de 50.001 a 100.000 habitantes.</w:t>
      </w:r>
    </w:p>
    <w:p w:rsidR="004C2266" w:rsidRPr="00593360" w:rsidRDefault="004C2266" w:rsidP="00010C8B">
      <w:pPr>
        <w:pStyle w:val="PargrafodaLista1"/>
        <w:numPr>
          <w:ilvl w:val="0"/>
          <w:numId w:val="7"/>
        </w:numPr>
        <w:spacing w:after="60" w:line="264" w:lineRule="auto"/>
        <w:ind w:left="1248" w:hanging="397"/>
        <w:jc w:val="left"/>
        <w:rPr>
          <w:rFonts w:ascii="Times New Roman" w:hAnsi="Times New Roman" w:cs="Times New Roman"/>
          <w:sz w:val="24"/>
          <w:szCs w:val="24"/>
        </w:rPr>
      </w:pPr>
      <w:r w:rsidRPr="00593360">
        <w:rPr>
          <w:rFonts w:ascii="Times New Roman" w:hAnsi="Times New Roman" w:cs="Times New Roman"/>
          <w:b/>
          <w:bCs/>
          <w:sz w:val="24"/>
          <w:szCs w:val="24"/>
        </w:rPr>
        <w:t>Municípios de Grande Porte</w:t>
      </w:r>
      <w:r w:rsidRPr="00593360">
        <w:rPr>
          <w:rFonts w:ascii="Times New Roman" w:hAnsi="Times New Roman" w:cs="Times New Roman"/>
          <w:sz w:val="24"/>
          <w:szCs w:val="24"/>
        </w:rPr>
        <w:t xml:space="preserve"> – população de 100.001 mil a 900.000 habitantes.</w:t>
      </w:r>
    </w:p>
    <w:p w:rsidR="004C2266" w:rsidRPr="00593360" w:rsidRDefault="004C2266" w:rsidP="00010C8B">
      <w:pPr>
        <w:pStyle w:val="PargrafodaLista1"/>
        <w:numPr>
          <w:ilvl w:val="0"/>
          <w:numId w:val="7"/>
        </w:numPr>
        <w:spacing w:after="240" w:line="264" w:lineRule="auto"/>
        <w:ind w:left="1248" w:hanging="397"/>
        <w:jc w:val="left"/>
        <w:rPr>
          <w:rFonts w:ascii="Times New Roman" w:hAnsi="Times New Roman" w:cs="Times New Roman"/>
          <w:sz w:val="24"/>
          <w:szCs w:val="24"/>
        </w:rPr>
      </w:pPr>
      <w:r w:rsidRPr="00593360">
        <w:rPr>
          <w:rFonts w:ascii="Times New Roman" w:hAnsi="Times New Roman" w:cs="Times New Roman"/>
          <w:b/>
          <w:bCs/>
          <w:sz w:val="24"/>
          <w:szCs w:val="24"/>
        </w:rPr>
        <w:t>Metrópoles</w:t>
      </w:r>
      <w:r w:rsidRPr="00593360">
        <w:rPr>
          <w:rFonts w:ascii="Times New Roman" w:hAnsi="Times New Roman" w:cs="Times New Roman"/>
          <w:sz w:val="24"/>
          <w:szCs w:val="24"/>
        </w:rPr>
        <w:t xml:space="preserve"> – população de mais de 900.000 habitantes.</w:t>
      </w:r>
    </w:p>
    <w:p w:rsidR="004C2266" w:rsidRPr="00593360" w:rsidRDefault="008B3191" w:rsidP="00FF3777">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Oportuno se faz </w:t>
      </w:r>
      <w:r w:rsidR="00C01536" w:rsidRPr="00593360">
        <w:rPr>
          <w:rFonts w:ascii="Times New Roman" w:hAnsi="Times New Roman" w:cs="Times New Roman"/>
          <w:color w:val="000000"/>
          <w:sz w:val="24"/>
          <w:szCs w:val="24"/>
          <w:shd w:val="clear" w:color="auto" w:fill="FFFFFF"/>
          <w:lang w:eastAsia="pt-BR"/>
        </w:rPr>
        <w:t xml:space="preserve">destacar </w:t>
      </w:r>
      <w:r w:rsidR="00BA0362" w:rsidRPr="00593360">
        <w:rPr>
          <w:rFonts w:ascii="Times New Roman" w:hAnsi="Times New Roman" w:cs="Times New Roman"/>
          <w:color w:val="000000"/>
          <w:sz w:val="24"/>
          <w:szCs w:val="24"/>
          <w:shd w:val="clear" w:color="auto" w:fill="FFFFFF"/>
          <w:lang w:eastAsia="pt-BR"/>
        </w:rPr>
        <w:t xml:space="preserve">que </w:t>
      </w:r>
      <w:r w:rsidR="004C2266" w:rsidRPr="00593360">
        <w:rPr>
          <w:rFonts w:ascii="Times New Roman" w:hAnsi="Times New Roman" w:cs="Times New Roman"/>
          <w:color w:val="000000"/>
          <w:sz w:val="24"/>
          <w:szCs w:val="24"/>
          <w:shd w:val="clear" w:color="auto" w:fill="FFFFFF"/>
          <w:lang w:eastAsia="pt-BR"/>
        </w:rPr>
        <w:t xml:space="preserve">os </w:t>
      </w:r>
      <w:r w:rsidR="008D4255">
        <w:rPr>
          <w:rFonts w:ascii="Times New Roman" w:hAnsi="Times New Roman" w:cs="Times New Roman"/>
          <w:color w:val="000000"/>
          <w:sz w:val="24"/>
          <w:szCs w:val="24"/>
          <w:shd w:val="clear" w:color="auto" w:fill="FFFFFF"/>
          <w:lang w:eastAsia="pt-BR"/>
        </w:rPr>
        <w:t>m</w:t>
      </w:r>
      <w:r w:rsidR="004C2266" w:rsidRPr="00593360">
        <w:rPr>
          <w:rFonts w:ascii="Times New Roman" w:hAnsi="Times New Roman" w:cs="Times New Roman"/>
          <w:color w:val="000000"/>
          <w:sz w:val="24"/>
          <w:szCs w:val="24"/>
          <w:shd w:val="clear" w:color="auto" w:fill="FFFFFF"/>
          <w:lang w:eastAsia="pt-BR"/>
        </w:rPr>
        <w:t xml:space="preserve">unicípios </w:t>
      </w:r>
      <w:r w:rsidR="00B91CBE" w:rsidRPr="00593360">
        <w:rPr>
          <w:rFonts w:ascii="Times New Roman" w:hAnsi="Times New Roman" w:cs="Times New Roman"/>
          <w:color w:val="000000"/>
          <w:sz w:val="24"/>
          <w:szCs w:val="24"/>
          <w:shd w:val="clear" w:color="auto" w:fill="FFFFFF"/>
          <w:lang w:eastAsia="pt-BR"/>
        </w:rPr>
        <w:t>com população de</w:t>
      </w:r>
      <w:r w:rsidR="00700B23" w:rsidRPr="00593360">
        <w:rPr>
          <w:rFonts w:ascii="Times New Roman" w:hAnsi="Times New Roman" w:cs="Times New Roman"/>
          <w:color w:val="000000"/>
          <w:sz w:val="24"/>
          <w:szCs w:val="24"/>
          <w:shd w:val="clear" w:color="auto" w:fill="FFFFFF"/>
          <w:lang w:eastAsia="pt-BR"/>
        </w:rPr>
        <w:t xml:space="preserve"> até 5.000 habitantes </w:t>
      </w:r>
      <w:r w:rsidR="004C2266" w:rsidRPr="00593360">
        <w:rPr>
          <w:rFonts w:ascii="Times New Roman" w:hAnsi="Times New Roman" w:cs="Times New Roman"/>
          <w:color w:val="000000"/>
          <w:sz w:val="24"/>
          <w:szCs w:val="24"/>
          <w:shd w:val="clear" w:color="auto" w:fill="FFFFFF"/>
          <w:lang w:eastAsia="pt-BR"/>
        </w:rPr>
        <w:t>não</w:t>
      </w:r>
      <w:r w:rsidR="00582C8F" w:rsidRPr="00593360">
        <w:rPr>
          <w:rFonts w:ascii="Times New Roman" w:hAnsi="Times New Roman" w:cs="Times New Roman"/>
          <w:color w:val="000000"/>
          <w:sz w:val="24"/>
          <w:szCs w:val="24"/>
          <w:shd w:val="clear" w:color="auto" w:fill="FFFFFF"/>
          <w:lang w:eastAsia="pt-BR"/>
        </w:rPr>
        <w:t xml:space="preserve"> </w:t>
      </w:r>
      <w:r w:rsidR="00C01536" w:rsidRPr="00593360">
        <w:rPr>
          <w:rFonts w:ascii="Times New Roman" w:hAnsi="Times New Roman" w:cs="Times New Roman"/>
          <w:color w:val="000000"/>
          <w:sz w:val="24"/>
          <w:szCs w:val="24"/>
          <w:shd w:val="clear" w:color="auto" w:fill="FFFFFF"/>
          <w:lang w:eastAsia="pt-BR"/>
        </w:rPr>
        <w:t xml:space="preserve">dispõem de </w:t>
      </w:r>
      <w:r w:rsidR="00700B23" w:rsidRPr="00593360">
        <w:rPr>
          <w:rFonts w:ascii="Times New Roman" w:hAnsi="Times New Roman" w:cs="Times New Roman"/>
          <w:color w:val="000000"/>
          <w:sz w:val="24"/>
          <w:szCs w:val="24"/>
          <w:shd w:val="clear" w:color="auto" w:fill="FFFFFF"/>
          <w:lang w:eastAsia="pt-BR"/>
        </w:rPr>
        <w:t xml:space="preserve">uma </w:t>
      </w:r>
      <w:r w:rsidR="004C2266" w:rsidRPr="00593360">
        <w:rPr>
          <w:rFonts w:ascii="Times New Roman" w:hAnsi="Times New Roman" w:cs="Times New Roman"/>
          <w:color w:val="000000"/>
          <w:sz w:val="24"/>
          <w:szCs w:val="24"/>
          <w:shd w:val="clear" w:color="auto" w:fill="FFFFFF"/>
          <w:lang w:eastAsia="pt-BR"/>
        </w:rPr>
        <w:t>classifica</w:t>
      </w:r>
      <w:r w:rsidR="00C01536" w:rsidRPr="00593360">
        <w:rPr>
          <w:rFonts w:ascii="Times New Roman" w:hAnsi="Times New Roman" w:cs="Times New Roman"/>
          <w:color w:val="000000"/>
          <w:sz w:val="24"/>
          <w:szCs w:val="24"/>
          <w:shd w:val="clear" w:color="auto" w:fill="FFFFFF"/>
          <w:lang w:eastAsia="pt-BR"/>
        </w:rPr>
        <w:t xml:space="preserve">ção </w:t>
      </w:r>
      <w:r w:rsidR="004C2266" w:rsidRPr="00593360">
        <w:rPr>
          <w:rFonts w:ascii="Times New Roman" w:hAnsi="Times New Roman" w:cs="Times New Roman"/>
          <w:color w:val="000000"/>
          <w:sz w:val="24"/>
          <w:szCs w:val="24"/>
          <w:shd w:val="clear" w:color="auto" w:fill="FFFFFF"/>
          <w:lang w:eastAsia="pt-BR"/>
        </w:rPr>
        <w:t>específic</w:t>
      </w:r>
      <w:r w:rsidR="00C01536" w:rsidRPr="00593360">
        <w:rPr>
          <w:rFonts w:ascii="Times New Roman" w:hAnsi="Times New Roman" w:cs="Times New Roman"/>
          <w:color w:val="000000"/>
          <w:sz w:val="24"/>
          <w:szCs w:val="24"/>
          <w:shd w:val="clear" w:color="auto" w:fill="FFFFFF"/>
          <w:lang w:eastAsia="pt-BR"/>
        </w:rPr>
        <w:t>a</w:t>
      </w:r>
      <w:r w:rsidR="004C2266" w:rsidRPr="00593360">
        <w:rPr>
          <w:rFonts w:ascii="Times New Roman" w:hAnsi="Times New Roman" w:cs="Times New Roman"/>
          <w:color w:val="000000"/>
          <w:sz w:val="24"/>
          <w:szCs w:val="24"/>
          <w:shd w:val="clear" w:color="auto" w:fill="FFFFFF"/>
          <w:lang w:eastAsia="pt-BR"/>
        </w:rPr>
        <w:t xml:space="preserve"> </w:t>
      </w:r>
      <w:r w:rsidR="00C01536" w:rsidRPr="00593360">
        <w:rPr>
          <w:rFonts w:ascii="Times New Roman" w:hAnsi="Times New Roman" w:cs="Times New Roman"/>
          <w:color w:val="000000"/>
          <w:sz w:val="24"/>
          <w:szCs w:val="24"/>
          <w:shd w:val="clear" w:color="auto" w:fill="FFFFFF"/>
          <w:lang w:eastAsia="pt-BR"/>
        </w:rPr>
        <w:t xml:space="preserve">por parte do </w:t>
      </w:r>
      <w:r w:rsidR="004C2266" w:rsidRPr="00593360">
        <w:rPr>
          <w:rFonts w:ascii="Times New Roman" w:hAnsi="Times New Roman" w:cs="Times New Roman"/>
          <w:color w:val="000000"/>
          <w:sz w:val="24"/>
          <w:szCs w:val="24"/>
          <w:shd w:val="clear" w:color="auto" w:fill="FFFFFF"/>
          <w:lang w:eastAsia="pt-BR"/>
        </w:rPr>
        <w:t xml:space="preserve">IBGE, </w:t>
      </w:r>
      <w:r w:rsidR="00BA0362" w:rsidRPr="00593360">
        <w:rPr>
          <w:rFonts w:ascii="Times New Roman" w:hAnsi="Times New Roman" w:cs="Times New Roman"/>
          <w:color w:val="000000"/>
          <w:sz w:val="24"/>
          <w:szCs w:val="24"/>
          <w:shd w:val="clear" w:color="auto" w:fill="FFFFFF"/>
          <w:lang w:eastAsia="pt-BR"/>
        </w:rPr>
        <w:t xml:space="preserve">fazendo-se </w:t>
      </w:r>
      <w:r w:rsidR="004C2266" w:rsidRPr="00593360">
        <w:rPr>
          <w:rFonts w:ascii="Times New Roman" w:hAnsi="Times New Roman" w:cs="Times New Roman"/>
          <w:color w:val="000000"/>
          <w:sz w:val="24"/>
          <w:szCs w:val="24"/>
          <w:shd w:val="clear" w:color="auto" w:fill="FFFFFF"/>
          <w:lang w:eastAsia="pt-BR"/>
        </w:rPr>
        <w:t>necessário</w:t>
      </w:r>
      <w:r w:rsidR="00582C8F" w:rsidRPr="00593360">
        <w:rPr>
          <w:rFonts w:ascii="Times New Roman" w:hAnsi="Times New Roman" w:cs="Times New Roman"/>
          <w:color w:val="000000"/>
          <w:sz w:val="24"/>
          <w:szCs w:val="24"/>
          <w:shd w:val="clear" w:color="auto" w:fill="FFFFFF"/>
          <w:lang w:eastAsia="pt-BR"/>
        </w:rPr>
        <w:t>,</w:t>
      </w:r>
      <w:r w:rsidR="004C2266" w:rsidRPr="00593360">
        <w:rPr>
          <w:rFonts w:ascii="Times New Roman" w:hAnsi="Times New Roman" w:cs="Times New Roman"/>
          <w:color w:val="000000"/>
          <w:sz w:val="24"/>
          <w:szCs w:val="24"/>
          <w:shd w:val="clear" w:color="auto" w:fill="FFFFFF"/>
          <w:lang w:eastAsia="pt-BR"/>
        </w:rPr>
        <w:t xml:space="preserve"> </w:t>
      </w:r>
      <w:r w:rsidR="00BA0362" w:rsidRPr="00593360">
        <w:rPr>
          <w:rFonts w:ascii="Times New Roman" w:hAnsi="Times New Roman" w:cs="Times New Roman"/>
          <w:color w:val="000000"/>
          <w:sz w:val="24"/>
          <w:szCs w:val="24"/>
          <w:shd w:val="clear" w:color="auto" w:fill="FFFFFF"/>
          <w:lang w:eastAsia="pt-BR"/>
        </w:rPr>
        <w:t>assim</w:t>
      </w:r>
      <w:r w:rsidR="00582C8F" w:rsidRPr="00593360">
        <w:rPr>
          <w:rFonts w:ascii="Times New Roman" w:hAnsi="Times New Roman" w:cs="Times New Roman"/>
          <w:color w:val="000000"/>
          <w:sz w:val="24"/>
          <w:szCs w:val="24"/>
          <w:shd w:val="clear" w:color="auto" w:fill="FFFFFF"/>
          <w:lang w:eastAsia="pt-BR"/>
        </w:rPr>
        <w:t>,</w:t>
      </w:r>
      <w:r w:rsidR="00BA0362" w:rsidRPr="00593360">
        <w:rPr>
          <w:rFonts w:ascii="Times New Roman" w:hAnsi="Times New Roman" w:cs="Times New Roman"/>
          <w:color w:val="000000"/>
          <w:sz w:val="24"/>
          <w:szCs w:val="24"/>
          <w:shd w:val="clear" w:color="auto" w:fill="FFFFFF"/>
          <w:lang w:eastAsia="pt-BR"/>
        </w:rPr>
        <w:t xml:space="preserve"> </w:t>
      </w:r>
      <w:r w:rsidR="004C2266" w:rsidRPr="00593360">
        <w:rPr>
          <w:rFonts w:ascii="Times New Roman" w:hAnsi="Times New Roman" w:cs="Times New Roman"/>
          <w:color w:val="000000"/>
          <w:sz w:val="24"/>
          <w:szCs w:val="24"/>
          <w:shd w:val="clear" w:color="auto" w:fill="FFFFFF"/>
          <w:lang w:eastAsia="pt-BR"/>
        </w:rPr>
        <w:t>estabelecer</w:t>
      </w:r>
      <w:r w:rsidR="00AD16E5" w:rsidRPr="00593360">
        <w:rPr>
          <w:rFonts w:ascii="Times New Roman" w:hAnsi="Times New Roman" w:cs="Times New Roman"/>
          <w:color w:val="000000"/>
          <w:sz w:val="24"/>
          <w:szCs w:val="24"/>
          <w:shd w:val="clear" w:color="auto" w:fill="FFFFFF"/>
          <w:lang w:eastAsia="pt-BR"/>
        </w:rPr>
        <w:t xml:space="preserve"> </w:t>
      </w:r>
      <w:r w:rsidR="004C2266" w:rsidRPr="00593360">
        <w:rPr>
          <w:rFonts w:ascii="Times New Roman" w:hAnsi="Times New Roman" w:cs="Times New Roman"/>
          <w:color w:val="000000"/>
          <w:sz w:val="24"/>
          <w:szCs w:val="24"/>
          <w:shd w:val="clear" w:color="auto" w:fill="FFFFFF"/>
          <w:lang w:eastAsia="pt-BR"/>
        </w:rPr>
        <w:t>um constructo que os defina.</w:t>
      </w:r>
      <w:r w:rsidR="00582C8F" w:rsidRPr="00593360">
        <w:rPr>
          <w:rFonts w:ascii="Times New Roman" w:hAnsi="Times New Roman" w:cs="Times New Roman"/>
          <w:color w:val="000000"/>
          <w:sz w:val="24"/>
          <w:szCs w:val="24"/>
          <w:shd w:val="clear" w:color="auto" w:fill="FFFFFF"/>
          <w:lang w:eastAsia="pt-BR"/>
        </w:rPr>
        <w:t xml:space="preserve"> </w:t>
      </w:r>
      <w:r w:rsidR="004C2266" w:rsidRPr="00593360">
        <w:rPr>
          <w:rFonts w:ascii="Times New Roman" w:hAnsi="Times New Roman" w:cs="Times New Roman"/>
          <w:color w:val="000000"/>
          <w:sz w:val="24"/>
          <w:szCs w:val="24"/>
          <w:shd w:val="clear" w:color="auto" w:fill="FFFFFF"/>
          <w:lang w:eastAsia="pt-BR"/>
        </w:rPr>
        <w:t>Para tanto, doravante</w:t>
      </w:r>
      <w:r w:rsidR="00AD16E5" w:rsidRPr="00593360">
        <w:rPr>
          <w:rFonts w:ascii="Times New Roman" w:hAnsi="Times New Roman" w:cs="Times New Roman"/>
          <w:color w:val="000000"/>
          <w:sz w:val="24"/>
          <w:szCs w:val="24"/>
          <w:shd w:val="clear" w:color="auto" w:fill="FFFFFF"/>
          <w:lang w:eastAsia="pt-BR"/>
        </w:rPr>
        <w:t xml:space="preserve"> adota-se</w:t>
      </w:r>
      <w:r w:rsidR="00582C8F" w:rsidRPr="00593360">
        <w:rPr>
          <w:rFonts w:ascii="Times New Roman" w:hAnsi="Times New Roman" w:cs="Times New Roman"/>
          <w:color w:val="000000"/>
          <w:sz w:val="24"/>
          <w:szCs w:val="24"/>
          <w:shd w:val="clear" w:color="auto" w:fill="FFFFFF"/>
          <w:lang w:eastAsia="pt-BR"/>
        </w:rPr>
        <w:t xml:space="preserve"> neste estudo,</w:t>
      </w:r>
      <w:r w:rsidR="004C2266" w:rsidRPr="00593360">
        <w:rPr>
          <w:rFonts w:ascii="Times New Roman" w:hAnsi="Times New Roman" w:cs="Times New Roman"/>
          <w:color w:val="000000"/>
          <w:sz w:val="24"/>
          <w:szCs w:val="24"/>
          <w:shd w:val="clear" w:color="auto" w:fill="FFFFFF"/>
          <w:lang w:eastAsia="pt-BR"/>
        </w:rPr>
        <w:t xml:space="preserve"> para os </w:t>
      </w:r>
      <w:r w:rsidR="008D4255">
        <w:rPr>
          <w:rFonts w:ascii="Times New Roman" w:hAnsi="Times New Roman" w:cs="Times New Roman"/>
          <w:color w:val="000000"/>
          <w:sz w:val="24"/>
          <w:szCs w:val="24"/>
          <w:shd w:val="clear" w:color="auto" w:fill="FFFFFF"/>
          <w:lang w:eastAsia="pt-BR"/>
        </w:rPr>
        <w:t>m</w:t>
      </w:r>
      <w:r w:rsidR="004C2266" w:rsidRPr="00593360">
        <w:rPr>
          <w:rFonts w:ascii="Times New Roman" w:hAnsi="Times New Roman" w:cs="Times New Roman"/>
          <w:color w:val="000000"/>
          <w:sz w:val="24"/>
          <w:szCs w:val="24"/>
          <w:shd w:val="clear" w:color="auto" w:fill="FFFFFF"/>
          <w:lang w:eastAsia="pt-BR"/>
        </w:rPr>
        <w:t xml:space="preserve">unicípios do Paraná com população de até 5.000 habitantes no censo </w:t>
      </w:r>
      <w:r w:rsidR="00582C8F" w:rsidRPr="00593360">
        <w:rPr>
          <w:rFonts w:ascii="Times New Roman" w:hAnsi="Times New Roman" w:cs="Times New Roman"/>
          <w:color w:val="000000"/>
          <w:sz w:val="24"/>
          <w:szCs w:val="24"/>
          <w:shd w:val="clear" w:color="auto" w:fill="FFFFFF"/>
          <w:lang w:eastAsia="pt-BR"/>
        </w:rPr>
        <w:t>2010 do IBGE</w:t>
      </w:r>
      <w:r w:rsidR="004C2266" w:rsidRPr="00593360">
        <w:rPr>
          <w:rFonts w:ascii="Times New Roman" w:hAnsi="Times New Roman" w:cs="Times New Roman"/>
          <w:color w:val="000000"/>
          <w:sz w:val="24"/>
          <w:szCs w:val="24"/>
          <w:shd w:val="clear" w:color="auto" w:fill="FFFFFF"/>
          <w:lang w:eastAsia="pt-BR"/>
        </w:rPr>
        <w:t xml:space="preserve">, a denominação de </w:t>
      </w:r>
      <w:r w:rsidR="004C2266" w:rsidRPr="008D4255">
        <w:rPr>
          <w:rFonts w:ascii="Times New Roman" w:hAnsi="Times New Roman" w:cs="Times New Roman"/>
          <w:i/>
          <w:color w:val="000000"/>
          <w:sz w:val="24"/>
          <w:szCs w:val="24"/>
          <w:shd w:val="clear" w:color="auto" w:fill="FFFFFF"/>
          <w:lang w:eastAsia="pt-BR"/>
        </w:rPr>
        <w:t>“</w:t>
      </w:r>
      <w:r w:rsidR="008D4255" w:rsidRPr="008D4255">
        <w:rPr>
          <w:rFonts w:ascii="Times New Roman" w:hAnsi="Times New Roman" w:cs="Times New Roman"/>
          <w:i/>
          <w:color w:val="000000"/>
          <w:sz w:val="24"/>
          <w:szCs w:val="24"/>
          <w:shd w:val="clear" w:color="auto" w:fill="FFFFFF"/>
          <w:lang w:eastAsia="pt-BR"/>
        </w:rPr>
        <w:t>m</w:t>
      </w:r>
      <w:r w:rsidR="004C2266" w:rsidRPr="00593360">
        <w:rPr>
          <w:rFonts w:ascii="Times New Roman" w:hAnsi="Times New Roman" w:cs="Times New Roman"/>
          <w:i/>
          <w:iCs/>
          <w:color w:val="000000"/>
          <w:sz w:val="24"/>
          <w:szCs w:val="24"/>
          <w:shd w:val="clear" w:color="auto" w:fill="FFFFFF"/>
          <w:lang w:eastAsia="pt-BR"/>
        </w:rPr>
        <w:t xml:space="preserve">unicípios paranaenses extremamente </w:t>
      </w:r>
      <w:r w:rsidR="004C2266" w:rsidRPr="008D4255">
        <w:rPr>
          <w:rFonts w:ascii="Times New Roman" w:hAnsi="Times New Roman" w:cs="Times New Roman"/>
          <w:i/>
          <w:iCs/>
          <w:color w:val="000000"/>
          <w:sz w:val="24"/>
          <w:szCs w:val="24"/>
          <w:shd w:val="clear" w:color="auto" w:fill="FFFFFF"/>
          <w:lang w:eastAsia="pt-BR"/>
        </w:rPr>
        <w:t>pequenos</w:t>
      </w:r>
      <w:r w:rsidR="004C2266" w:rsidRPr="008D4255">
        <w:rPr>
          <w:rFonts w:ascii="Times New Roman" w:hAnsi="Times New Roman" w:cs="Times New Roman"/>
          <w:i/>
          <w:color w:val="000000"/>
          <w:sz w:val="24"/>
          <w:szCs w:val="24"/>
          <w:shd w:val="clear" w:color="auto" w:fill="FFFFFF"/>
          <w:lang w:eastAsia="pt-BR"/>
        </w:rPr>
        <w:t>”</w:t>
      </w:r>
      <w:r w:rsidR="004C2266" w:rsidRPr="00593360">
        <w:rPr>
          <w:rFonts w:ascii="Times New Roman" w:hAnsi="Times New Roman" w:cs="Times New Roman"/>
          <w:color w:val="000000"/>
          <w:sz w:val="24"/>
          <w:szCs w:val="24"/>
          <w:shd w:val="clear" w:color="auto" w:fill="FFFFFF"/>
          <w:lang w:eastAsia="pt-BR"/>
        </w:rPr>
        <w:t>.</w:t>
      </w:r>
    </w:p>
    <w:p w:rsidR="004C2266" w:rsidRPr="00593360" w:rsidRDefault="00136006" w:rsidP="00FF3777">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O</w:t>
      </w:r>
      <w:r w:rsidR="004C2266" w:rsidRPr="00593360">
        <w:rPr>
          <w:rFonts w:ascii="Times New Roman" w:hAnsi="Times New Roman" w:cs="Times New Roman"/>
          <w:color w:val="000000"/>
          <w:sz w:val="24"/>
          <w:szCs w:val="24"/>
          <w:shd w:val="clear" w:color="auto" w:fill="FFFFFF"/>
          <w:lang w:eastAsia="pt-BR"/>
        </w:rPr>
        <w:t xml:space="preserve">utro fato </w:t>
      </w:r>
      <w:r w:rsidR="003019A6">
        <w:rPr>
          <w:rFonts w:ascii="Times New Roman" w:hAnsi="Times New Roman" w:cs="Times New Roman"/>
          <w:color w:val="000000"/>
          <w:sz w:val="24"/>
          <w:szCs w:val="24"/>
          <w:shd w:val="clear" w:color="auto" w:fill="FFFFFF"/>
          <w:lang w:eastAsia="pt-BR"/>
        </w:rPr>
        <w:t xml:space="preserve">que </w:t>
      </w:r>
      <w:r w:rsidR="004309BF" w:rsidRPr="00593360">
        <w:rPr>
          <w:rFonts w:ascii="Times New Roman" w:hAnsi="Times New Roman" w:cs="Times New Roman"/>
          <w:color w:val="000000"/>
          <w:sz w:val="24"/>
          <w:szCs w:val="24"/>
          <w:shd w:val="clear" w:color="auto" w:fill="FFFFFF"/>
          <w:lang w:eastAsia="pt-BR"/>
        </w:rPr>
        <w:t>ocorr</w:t>
      </w:r>
      <w:r w:rsidR="003019A6">
        <w:rPr>
          <w:rFonts w:ascii="Times New Roman" w:hAnsi="Times New Roman" w:cs="Times New Roman"/>
          <w:color w:val="000000"/>
          <w:sz w:val="24"/>
          <w:szCs w:val="24"/>
          <w:shd w:val="clear" w:color="auto" w:fill="FFFFFF"/>
          <w:lang w:eastAsia="pt-BR"/>
        </w:rPr>
        <w:t xml:space="preserve">eu </w:t>
      </w:r>
      <w:r w:rsidR="004C2266" w:rsidRPr="00593360">
        <w:rPr>
          <w:rFonts w:ascii="Times New Roman" w:hAnsi="Times New Roman" w:cs="Times New Roman"/>
          <w:color w:val="000000"/>
          <w:sz w:val="24"/>
          <w:szCs w:val="24"/>
          <w:shd w:val="clear" w:color="auto" w:fill="FFFFFF"/>
          <w:lang w:eastAsia="pt-BR"/>
        </w:rPr>
        <w:t>após a promulgação da Constituição de 1988</w:t>
      </w:r>
      <w:r w:rsidR="003019A6">
        <w:rPr>
          <w:rFonts w:ascii="Times New Roman" w:hAnsi="Times New Roman" w:cs="Times New Roman"/>
          <w:color w:val="000000"/>
          <w:sz w:val="24"/>
          <w:szCs w:val="24"/>
          <w:shd w:val="clear" w:color="auto" w:fill="FFFFFF"/>
          <w:lang w:eastAsia="pt-BR"/>
        </w:rPr>
        <w:t>, e</w:t>
      </w:r>
      <w:r w:rsidR="00344665" w:rsidRPr="00593360">
        <w:rPr>
          <w:rFonts w:ascii="Times New Roman" w:hAnsi="Times New Roman" w:cs="Times New Roman"/>
          <w:color w:val="000000"/>
          <w:sz w:val="24"/>
          <w:szCs w:val="24"/>
          <w:shd w:val="clear" w:color="auto" w:fill="FFFFFF"/>
          <w:lang w:eastAsia="pt-BR"/>
        </w:rPr>
        <w:t xml:space="preserve"> que</w:t>
      </w:r>
      <w:r w:rsidR="000E55DC" w:rsidRPr="00593360">
        <w:rPr>
          <w:rFonts w:ascii="Times New Roman" w:hAnsi="Times New Roman" w:cs="Times New Roman"/>
          <w:color w:val="000000"/>
          <w:sz w:val="24"/>
          <w:szCs w:val="24"/>
          <w:shd w:val="clear" w:color="auto" w:fill="FFFFFF"/>
          <w:lang w:eastAsia="pt-BR"/>
        </w:rPr>
        <w:t xml:space="preserve"> </w:t>
      </w:r>
      <w:r w:rsidR="00344665" w:rsidRPr="00593360">
        <w:rPr>
          <w:rFonts w:ascii="Times New Roman" w:hAnsi="Times New Roman" w:cs="Times New Roman"/>
          <w:color w:val="000000"/>
          <w:sz w:val="24"/>
          <w:szCs w:val="24"/>
          <w:shd w:val="clear" w:color="auto" w:fill="FFFFFF"/>
          <w:lang w:eastAsia="pt-BR"/>
        </w:rPr>
        <w:t xml:space="preserve">tem pertinência com </w:t>
      </w:r>
      <w:r w:rsidR="000E55DC" w:rsidRPr="00593360">
        <w:rPr>
          <w:rFonts w:ascii="Times New Roman" w:hAnsi="Times New Roman" w:cs="Times New Roman"/>
          <w:color w:val="000000"/>
          <w:sz w:val="24"/>
          <w:szCs w:val="24"/>
          <w:shd w:val="clear" w:color="auto" w:fill="FFFFFF"/>
          <w:lang w:eastAsia="pt-BR"/>
        </w:rPr>
        <w:t>os objetivos d</w:t>
      </w:r>
      <w:r w:rsidR="00344665" w:rsidRPr="00593360">
        <w:rPr>
          <w:rFonts w:ascii="Times New Roman" w:hAnsi="Times New Roman" w:cs="Times New Roman"/>
          <w:color w:val="000000"/>
          <w:sz w:val="24"/>
          <w:szCs w:val="24"/>
          <w:shd w:val="clear" w:color="auto" w:fill="FFFFFF"/>
          <w:lang w:eastAsia="pt-BR"/>
        </w:rPr>
        <w:t>est</w:t>
      </w:r>
      <w:r w:rsidR="003019A6">
        <w:rPr>
          <w:rFonts w:ascii="Times New Roman" w:hAnsi="Times New Roman" w:cs="Times New Roman"/>
          <w:color w:val="000000"/>
          <w:sz w:val="24"/>
          <w:szCs w:val="24"/>
          <w:shd w:val="clear" w:color="auto" w:fill="FFFFFF"/>
          <w:lang w:eastAsia="pt-BR"/>
        </w:rPr>
        <w:t xml:space="preserve">e estudo, se refere </w:t>
      </w:r>
      <w:r w:rsidRPr="00593360">
        <w:rPr>
          <w:rFonts w:ascii="Times New Roman" w:hAnsi="Times New Roman" w:cs="Times New Roman"/>
          <w:color w:val="000000"/>
          <w:sz w:val="24"/>
          <w:szCs w:val="24"/>
          <w:shd w:val="clear" w:color="auto" w:fill="FFFFFF"/>
          <w:lang w:eastAsia="pt-BR"/>
        </w:rPr>
        <w:t xml:space="preserve">ao </w:t>
      </w:r>
      <w:r w:rsidR="006F530A" w:rsidRPr="00593360">
        <w:rPr>
          <w:rFonts w:ascii="Times New Roman" w:hAnsi="Times New Roman" w:cs="Times New Roman"/>
          <w:color w:val="000000"/>
          <w:sz w:val="24"/>
          <w:szCs w:val="24"/>
          <w:shd w:val="clear" w:color="auto" w:fill="FFFFFF"/>
          <w:lang w:eastAsia="pt-BR"/>
        </w:rPr>
        <w:t xml:space="preserve">surgimento de </w:t>
      </w:r>
      <w:r w:rsidR="004C2266" w:rsidRPr="00593360">
        <w:rPr>
          <w:rFonts w:ascii="Times New Roman" w:hAnsi="Times New Roman" w:cs="Times New Roman"/>
          <w:color w:val="000000"/>
          <w:sz w:val="24"/>
          <w:szCs w:val="24"/>
          <w:shd w:val="clear" w:color="auto" w:fill="FFFFFF"/>
          <w:lang w:eastAsia="pt-BR"/>
        </w:rPr>
        <w:t>um</w:t>
      </w:r>
      <w:r w:rsidRPr="00593360">
        <w:rPr>
          <w:rFonts w:ascii="Times New Roman" w:hAnsi="Times New Roman" w:cs="Times New Roman"/>
          <w:color w:val="000000"/>
          <w:sz w:val="24"/>
          <w:szCs w:val="24"/>
          <w:shd w:val="clear" w:color="auto" w:fill="FFFFFF"/>
          <w:lang w:eastAsia="pt-BR"/>
        </w:rPr>
        <w:t xml:space="preserve"> </w:t>
      </w:r>
      <w:r w:rsidR="00931EF5" w:rsidRPr="00593360">
        <w:rPr>
          <w:rFonts w:ascii="Times New Roman" w:hAnsi="Times New Roman" w:cs="Times New Roman"/>
          <w:color w:val="000000"/>
          <w:sz w:val="24"/>
          <w:szCs w:val="24"/>
          <w:shd w:val="clear" w:color="auto" w:fill="FFFFFF"/>
          <w:lang w:eastAsia="pt-BR"/>
        </w:rPr>
        <w:t xml:space="preserve">significativo </w:t>
      </w:r>
      <w:r w:rsidR="004C2266" w:rsidRPr="00593360">
        <w:rPr>
          <w:rFonts w:ascii="Times New Roman" w:hAnsi="Times New Roman" w:cs="Times New Roman"/>
          <w:color w:val="000000"/>
          <w:sz w:val="24"/>
          <w:szCs w:val="24"/>
          <w:shd w:val="clear" w:color="auto" w:fill="FFFFFF"/>
          <w:lang w:eastAsia="pt-BR"/>
        </w:rPr>
        <w:t>marco</w:t>
      </w:r>
      <w:r w:rsidRPr="00593360">
        <w:rPr>
          <w:rFonts w:ascii="Times New Roman" w:hAnsi="Times New Roman" w:cs="Times New Roman"/>
          <w:color w:val="000000"/>
          <w:sz w:val="24"/>
          <w:szCs w:val="24"/>
          <w:shd w:val="clear" w:color="auto" w:fill="FFFFFF"/>
          <w:lang w:eastAsia="pt-BR"/>
        </w:rPr>
        <w:t xml:space="preserve"> divisório</w:t>
      </w:r>
      <w:r w:rsidR="004C2266" w:rsidRPr="00593360">
        <w:rPr>
          <w:rFonts w:ascii="Times New Roman" w:hAnsi="Times New Roman" w:cs="Times New Roman"/>
          <w:color w:val="000000"/>
          <w:sz w:val="24"/>
          <w:szCs w:val="24"/>
          <w:shd w:val="clear" w:color="auto" w:fill="FFFFFF"/>
          <w:lang w:eastAsia="pt-BR"/>
        </w:rPr>
        <w:t xml:space="preserve"> na legislação brasileira</w:t>
      </w:r>
      <w:r w:rsidRPr="00593360">
        <w:rPr>
          <w:rFonts w:ascii="Times New Roman" w:hAnsi="Times New Roman" w:cs="Times New Roman"/>
          <w:color w:val="000000"/>
          <w:sz w:val="24"/>
          <w:szCs w:val="24"/>
          <w:shd w:val="clear" w:color="auto" w:fill="FFFFFF"/>
          <w:lang w:eastAsia="pt-BR"/>
        </w:rPr>
        <w:t>,</w:t>
      </w:r>
      <w:r w:rsidR="00344665" w:rsidRPr="00593360">
        <w:rPr>
          <w:rFonts w:ascii="Times New Roman" w:hAnsi="Times New Roman" w:cs="Times New Roman"/>
          <w:color w:val="000000"/>
          <w:sz w:val="24"/>
          <w:szCs w:val="24"/>
          <w:shd w:val="clear" w:color="auto" w:fill="FFFFFF"/>
          <w:lang w:eastAsia="pt-BR"/>
        </w:rPr>
        <w:t xml:space="preserve"> que muito t</w:t>
      </w:r>
      <w:r w:rsidR="003019A6">
        <w:rPr>
          <w:rFonts w:ascii="Times New Roman" w:hAnsi="Times New Roman" w:cs="Times New Roman"/>
          <w:color w:val="000000"/>
          <w:sz w:val="24"/>
          <w:szCs w:val="24"/>
          <w:shd w:val="clear" w:color="auto" w:fill="FFFFFF"/>
          <w:lang w:eastAsia="pt-BR"/>
        </w:rPr>
        <w:t>e</w:t>
      </w:r>
      <w:r w:rsidR="00344665" w:rsidRPr="00593360">
        <w:rPr>
          <w:rFonts w:ascii="Times New Roman" w:hAnsi="Times New Roman" w:cs="Times New Roman"/>
          <w:color w:val="000000"/>
          <w:sz w:val="24"/>
          <w:szCs w:val="24"/>
          <w:shd w:val="clear" w:color="auto" w:fill="FFFFFF"/>
          <w:lang w:eastAsia="pt-BR"/>
        </w:rPr>
        <w:t xml:space="preserve">m contribuído para </w:t>
      </w:r>
      <w:r w:rsidR="003019A6">
        <w:rPr>
          <w:rFonts w:ascii="Times New Roman" w:hAnsi="Times New Roman" w:cs="Times New Roman"/>
          <w:color w:val="000000"/>
          <w:sz w:val="24"/>
          <w:szCs w:val="24"/>
          <w:shd w:val="clear" w:color="auto" w:fill="FFFFFF"/>
          <w:lang w:eastAsia="pt-BR"/>
        </w:rPr>
        <w:t xml:space="preserve">o </w:t>
      </w:r>
      <w:r w:rsidR="00344665" w:rsidRPr="00593360">
        <w:rPr>
          <w:rFonts w:ascii="Times New Roman" w:hAnsi="Times New Roman" w:cs="Times New Roman"/>
          <w:color w:val="000000"/>
          <w:sz w:val="24"/>
          <w:szCs w:val="24"/>
          <w:shd w:val="clear" w:color="auto" w:fill="FFFFFF"/>
          <w:lang w:eastAsia="pt-BR"/>
        </w:rPr>
        <w:t>sanea</w:t>
      </w:r>
      <w:r w:rsidR="003019A6">
        <w:rPr>
          <w:rFonts w:ascii="Times New Roman" w:hAnsi="Times New Roman" w:cs="Times New Roman"/>
          <w:color w:val="000000"/>
          <w:sz w:val="24"/>
          <w:szCs w:val="24"/>
          <w:shd w:val="clear" w:color="auto" w:fill="FFFFFF"/>
          <w:lang w:eastAsia="pt-BR"/>
        </w:rPr>
        <w:t>mento</w:t>
      </w:r>
      <w:r w:rsidR="00344665" w:rsidRPr="00593360">
        <w:rPr>
          <w:rFonts w:ascii="Times New Roman" w:hAnsi="Times New Roman" w:cs="Times New Roman"/>
          <w:color w:val="000000"/>
          <w:sz w:val="24"/>
          <w:szCs w:val="24"/>
          <w:shd w:val="clear" w:color="auto" w:fill="FFFFFF"/>
          <w:lang w:eastAsia="pt-BR"/>
        </w:rPr>
        <w:t xml:space="preserve"> </w:t>
      </w:r>
      <w:r w:rsidR="003019A6">
        <w:rPr>
          <w:rFonts w:ascii="Times New Roman" w:hAnsi="Times New Roman" w:cs="Times New Roman"/>
          <w:color w:val="000000"/>
          <w:sz w:val="24"/>
          <w:szCs w:val="24"/>
          <w:shd w:val="clear" w:color="auto" w:fill="FFFFFF"/>
          <w:lang w:eastAsia="pt-BR"/>
        </w:rPr>
        <w:t>d</w:t>
      </w:r>
      <w:r w:rsidR="00344665" w:rsidRPr="00593360">
        <w:rPr>
          <w:rFonts w:ascii="Times New Roman" w:hAnsi="Times New Roman" w:cs="Times New Roman"/>
          <w:color w:val="000000"/>
          <w:sz w:val="24"/>
          <w:szCs w:val="24"/>
          <w:shd w:val="clear" w:color="auto" w:fill="FFFFFF"/>
          <w:lang w:eastAsia="pt-BR"/>
        </w:rPr>
        <w:t xml:space="preserve">as finanças </w:t>
      </w:r>
      <w:r w:rsidR="00344665" w:rsidRPr="00593360">
        <w:rPr>
          <w:rFonts w:ascii="Times New Roman" w:hAnsi="Times New Roman" w:cs="Times New Roman"/>
          <w:color w:val="000000"/>
          <w:sz w:val="24"/>
          <w:szCs w:val="24"/>
          <w:shd w:val="clear" w:color="auto" w:fill="FFFFFF"/>
          <w:lang w:eastAsia="pt-BR"/>
        </w:rPr>
        <w:lastRenderedPageBreak/>
        <w:t>públicas</w:t>
      </w:r>
      <w:r w:rsidR="00CD2858" w:rsidRPr="00593360">
        <w:rPr>
          <w:rFonts w:ascii="Times New Roman" w:hAnsi="Times New Roman" w:cs="Times New Roman"/>
          <w:color w:val="000000"/>
          <w:sz w:val="24"/>
          <w:szCs w:val="24"/>
          <w:shd w:val="clear" w:color="auto" w:fill="FFFFFF"/>
          <w:lang w:eastAsia="pt-BR"/>
        </w:rPr>
        <w:t xml:space="preserve"> </w:t>
      </w:r>
      <w:r w:rsidR="003019A6">
        <w:rPr>
          <w:rFonts w:ascii="Times New Roman" w:hAnsi="Times New Roman" w:cs="Times New Roman"/>
          <w:color w:val="000000"/>
          <w:sz w:val="24"/>
          <w:szCs w:val="24"/>
          <w:shd w:val="clear" w:color="auto" w:fill="FFFFFF"/>
          <w:lang w:eastAsia="pt-BR"/>
        </w:rPr>
        <w:t>n</w:t>
      </w:r>
      <w:r w:rsidR="00CD2858" w:rsidRPr="00593360">
        <w:rPr>
          <w:rFonts w:ascii="Times New Roman" w:hAnsi="Times New Roman" w:cs="Times New Roman"/>
          <w:color w:val="000000"/>
          <w:sz w:val="24"/>
          <w:szCs w:val="24"/>
          <w:shd w:val="clear" w:color="auto" w:fill="FFFFFF"/>
          <w:lang w:eastAsia="pt-BR"/>
        </w:rPr>
        <w:t>as três esferas de governo</w:t>
      </w:r>
      <w:r w:rsidR="00C931D2" w:rsidRPr="00593360">
        <w:rPr>
          <w:rFonts w:ascii="Times New Roman" w:hAnsi="Times New Roman" w:cs="Times New Roman"/>
          <w:color w:val="000000"/>
          <w:sz w:val="24"/>
          <w:szCs w:val="24"/>
          <w:shd w:val="clear" w:color="auto" w:fill="FFFFFF"/>
          <w:lang w:eastAsia="pt-BR"/>
        </w:rPr>
        <w:t>. Esse marco divisório vem a ser a</w:t>
      </w:r>
      <w:r w:rsidR="00251E11" w:rsidRPr="00593360">
        <w:rPr>
          <w:rFonts w:ascii="Times New Roman" w:hAnsi="Times New Roman" w:cs="Times New Roman"/>
          <w:color w:val="000000"/>
          <w:sz w:val="24"/>
          <w:szCs w:val="24"/>
          <w:shd w:val="clear" w:color="auto" w:fill="FFFFFF"/>
          <w:lang w:eastAsia="pt-BR"/>
        </w:rPr>
        <w:t xml:space="preserve"> entrada em vig</w:t>
      </w:r>
      <w:r w:rsidR="00C931D2" w:rsidRPr="00593360">
        <w:rPr>
          <w:rFonts w:ascii="Times New Roman" w:hAnsi="Times New Roman" w:cs="Times New Roman"/>
          <w:color w:val="000000"/>
          <w:sz w:val="24"/>
          <w:szCs w:val="24"/>
          <w:shd w:val="clear" w:color="auto" w:fill="FFFFFF"/>
          <w:lang w:eastAsia="pt-BR"/>
        </w:rPr>
        <w:t xml:space="preserve">or da Lei Complementar </w:t>
      </w:r>
      <w:r w:rsidR="004F2C65">
        <w:rPr>
          <w:rFonts w:ascii="Times New Roman" w:hAnsi="Times New Roman" w:cs="Times New Roman"/>
          <w:color w:val="000000"/>
          <w:sz w:val="24"/>
          <w:szCs w:val="24"/>
          <w:shd w:val="clear" w:color="auto" w:fill="FFFFFF"/>
          <w:lang w:eastAsia="pt-BR"/>
        </w:rPr>
        <w:t xml:space="preserve">Federal </w:t>
      </w:r>
      <w:r w:rsidR="00C931D2" w:rsidRPr="00593360">
        <w:rPr>
          <w:rFonts w:ascii="Times New Roman" w:hAnsi="Times New Roman" w:cs="Times New Roman"/>
          <w:color w:val="000000"/>
          <w:sz w:val="24"/>
          <w:szCs w:val="24"/>
          <w:shd w:val="clear" w:color="auto" w:fill="FFFFFF"/>
          <w:lang w:eastAsia="pt-BR"/>
        </w:rPr>
        <w:t xml:space="preserve">nº 101, de 04.05.2000, </w:t>
      </w:r>
      <w:r w:rsidR="003019A6">
        <w:rPr>
          <w:rFonts w:ascii="Times New Roman" w:hAnsi="Times New Roman" w:cs="Times New Roman"/>
          <w:color w:val="000000"/>
          <w:sz w:val="24"/>
          <w:szCs w:val="24"/>
          <w:shd w:val="clear" w:color="auto" w:fill="FFFFFF"/>
          <w:lang w:eastAsia="pt-BR"/>
        </w:rPr>
        <w:t xml:space="preserve">que ficou </w:t>
      </w:r>
      <w:r w:rsidR="00251E11" w:rsidRPr="00593360">
        <w:rPr>
          <w:rFonts w:ascii="Times New Roman" w:hAnsi="Times New Roman" w:cs="Times New Roman"/>
          <w:color w:val="000000"/>
          <w:sz w:val="24"/>
          <w:szCs w:val="24"/>
          <w:shd w:val="clear" w:color="auto" w:fill="FFFFFF"/>
          <w:lang w:eastAsia="pt-BR"/>
        </w:rPr>
        <w:t>conhecida pelo nome de</w:t>
      </w:r>
      <w:r w:rsidR="00C931D2" w:rsidRPr="00593360">
        <w:rPr>
          <w:rFonts w:ascii="Times New Roman" w:hAnsi="Times New Roman" w:cs="Times New Roman"/>
          <w:color w:val="000000"/>
          <w:sz w:val="24"/>
          <w:szCs w:val="24"/>
          <w:shd w:val="clear" w:color="auto" w:fill="FFFFFF"/>
          <w:lang w:eastAsia="pt-BR"/>
        </w:rPr>
        <w:t xml:space="preserve"> L</w:t>
      </w:r>
      <w:r w:rsidR="00D83A14" w:rsidRPr="00593360">
        <w:rPr>
          <w:rFonts w:ascii="Times New Roman" w:hAnsi="Times New Roman" w:cs="Times New Roman"/>
          <w:color w:val="000000"/>
          <w:sz w:val="24"/>
          <w:szCs w:val="24"/>
          <w:shd w:val="clear" w:color="auto" w:fill="FFFFFF"/>
          <w:lang w:eastAsia="pt-BR"/>
        </w:rPr>
        <w:t>ei de Responsabilidade Fiscal</w:t>
      </w:r>
      <w:r w:rsidR="004F2C65">
        <w:rPr>
          <w:rFonts w:ascii="Times New Roman" w:hAnsi="Times New Roman" w:cs="Times New Roman"/>
          <w:color w:val="000000"/>
          <w:sz w:val="24"/>
          <w:szCs w:val="24"/>
          <w:shd w:val="clear" w:color="auto" w:fill="FFFFFF"/>
          <w:lang w:eastAsia="pt-BR"/>
        </w:rPr>
        <w:t>, ou LRF</w:t>
      </w:r>
      <w:r w:rsidR="00CD2858" w:rsidRPr="00593360">
        <w:rPr>
          <w:rFonts w:ascii="Times New Roman" w:hAnsi="Times New Roman" w:cs="Times New Roman"/>
          <w:color w:val="000000"/>
          <w:sz w:val="24"/>
          <w:szCs w:val="24"/>
          <w:shd w:val="clear" w:color="auto" w:fill="FFFFFF"/>
          <w:lang w:eastAsia="pt-BR"/>
        </w:rPr>
        <w:t>.</w:t>
      </w:r>
    </w:p>
    <w:p w:rsidR="004C2266" w:rsidRPr="00593360" w:rsidRDefault="007B0D16" w:rsidP="00FF3777">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Pr>
          <w:rFonts w:ascii="Times New Roman" w:hAnsi="Times New Roman" w:cs="Times New Roman"/>
          <w:color w:val="000000"/>
          <w:sz w:val="24"/>
          <w:szCs w:val="24"/>
          <w:shd w:val="clear" w:color="auto" w:fill="FFFFFF"/>
          <w:lang w:eastAsia="pt-BR"/>
        </w:rPr>
        <w:t>Com</w:t>
      </w:r>
      <w:r w:rsidR="004F2C65">
        <w:rPr>
          <w:rFonts w:ascii="Times New Roman" w:hAnsi="Times New Roman" w:cs="Times New Roman"/>
          <w:color w:val="000000"/>
          <w:sz w:val="24"/>
          <w:szCs w:val="24"/>
          <w:shd w:val="clear" w:color="auto" w:fill="FFFFFF"/>
          <w:lang w:eastAsia="pt-BR"/>
        </w:rPr>
        <w:t xml:space="preserve"> </w:t>
      </w:r>
      <w:r w:rsidR="003F028B" w:rsidRPr="00593360">
        <w:rPr>
          <w:rFonts w:ascii="Times New Roman" w:hAnsi="Times New Roman" w:cs="Times New Roman"/>
          <w:color w:val="000000"/>
          <w:sz w:val="24"/>
          <w:szCs w:val="24"/>
          <w:shd w:val="clear" w:color="auto" w:fill="FFFFFF"/>
          <w:lang w:eastAsia="pt-BR"/>
        </w:rPr>
        <w:t>ess</w:t>
      </w:r>
      <w:r w:rsidR="004C2266" w:rsidRPr="00593360">
        <w:rPr>
          <w:rFonts w:ascii="Times New Roman" w:hAnsi="Times New Roman" w:cs="Times New Roman"/>
          <w:color w:val="000000"/>
          <w:sz w:val="24"/>
          <w:szCs w:val="24"/>
          <w:shd w:val="clear" w:color="auto" w:fill="FFFFFF"/>
          <w:lang w:eastAsia="pt-BR"/>
        </w:rPr>
        <w:t>a proliferação de novos municípios</w:t>
      </w:r>
      <w:r w:rsidR="003F028B" w:rsidRPr="00593360">
        <w:rPr>
          <w:rFonts w:ascii="Times New Roman" w:hAnsi="Times New Roman" w:cs="Times New Roman"/>
          <w:color w:val="000000"/>
          <w:sz w:val="24"/>
          <w:szCs w:val="24"/>
          <w:shd w:val="clear" w:color="auto" w:fill="FFFFFF"/>
          <w:lang w:eastAsia="pt-BR"/>
        </w:rPr>
        <w:t xml:space="preserve"> no Paraná e em todo o Brasil</w:t>
      </w:r>
      <w:r w:rsidR="004C2266" w:rsidRPr="00593360">
        <w:rPr>
          <w:rFonts w:ascii="Times New Roman" w:hAnsi="Times New Roman" w:cs="Times New Roman"/>
          <w:color w:val="000000"/>
          <w:sz w:val="24"/>
          <w:szCs w:val="24"/>
          <w:shd w:val="clear" w:color="auto" w:fill="FFFFFF"/>
          <w:lang w:eastAsia="pt-BR"/>
        </w:rPr>
        <w:t xml:space="preserve"> </w:t>
      </w:r>
      <w:r w:rsidR="000E55DC" w:rsidRPr="00593360">
        <w:rPr>
          <w:rFonts w:ascii="Times New Roman" w:hAnsi="Times New Roman" w:cs="Times New Roman"/>
          <w:color w:val="000000"/>
          <w:sz w:val="24"/>
          <w:szCs w:val="24"/>
          <w:shd w:val="clear" w:color="auto" w:fill="FFFFFF"/>
          <w:lang w:eastAsia="pt-BR"/>
        </w:rPr>
        <w:t xml:space="preserve">após </w:t>
      </w:r>
      <w:r w:rsidR="004C2266" w:rsidRPr="00593360">
        <w:rPr>
          <w:rFonts w:ascii="Times New Roman" w:hAnsi="Times New Roman" w:cs="Times New Roman"/>
          <w:color w:val="000000"/>
          <w:sz w:val="24"/>
          <w:szCs w:val="24"/>
          <w:shd w:val="clear" w:color="auto" w:fill="FFFFFF"/>
          <w:lang w:eastAsia="pt-BR"/>
        </w:rPr>
        <w:t xml:space="preserve">a promulgação da Constituição de 1988, e </w:t>
      </w:r>
      <w:r>
        <w:rPr>
          <w:rFonts w:ascii="Times New Roman" w:hAnsi="Times New Roman" w:cs="Times New Roman"/>
          <w:color w:val="000000"/>
          <w:sz w:val="24"/>
          <w:szCs w:val="24"/>
          <w:shd w:val="clear" w:color="auto" w:fill="FFFFFF"/>
          <w:lang w:eastAsia="pt-BR"/>
        </w:rPr>
        <w:t>à vista d</w:t>
      </w:r>
      <w:r w:rsidR="000E55DC" w:rsidRPr="00593360">
        <w:rPr>
          <w:rFonts w:ascii="Times New Roman" w:hAnsi="Times New Roman" w:cs="Times New Roman"/>
          <w:color w:val="000000"/>
          <w:sz w:val="24"/>
          <w:szCs w:val="24"/>
          <w:shd w:val="clear" w:color="auto" w:fill="FFFFFF"/>
          <w:lang w:eastAsia="pt-BR"/>
        </w:rPr>
        <w:t xml:space="preserve">as </w:t>
      </w:r>
      <w:r w:rsidR="004C2266" w:rsidRPr="00593360">
        <w:rPr>
          <w:rFonts w:ascii="Times New Roman" w:hAnsi="Times New Roman" w:cs="Times New Roman"/>
          <w:color w:val="000000"/>
          <w:sz w:val="24"/>
          <w:szCs w:val="24"/>
          <w:shd w:val="clear" w:color="auto" w:fill="FFFFFF"/>
          <w:lang w:eastAsia="pt-BR"/>
        </w:rPr>
        <w:t>normas da LRF</w:t>
      </w:r>
      <w:r w:rsidR="003F028B" w:rsidRPr="00593360">
        <w:rPr>
          <w:rFonts w:ascii="Times New Roman" w:hAnsi="Times New Roman" w:cs="Times New Roman"/>
          <w:color w:val="000000"/>
          <w:sz w:val="24"/>
          <w:szCs w:val="24"/>
          <w:shd w:val="clear" w:color="auto" w:fill="FFFFFF"/>
          <w:lang w:eastAsia="pt-BR"/>
        </w:rPr>
        <w:t xml:space="preserve"> </w:t>
      </w:r>
      <w:r w:rsidR="000E55DC" w:rsidRPr="00593360">
        <w:rPr>
          <w:rFonts w:ascii="Times New Roman" w:hAnsi="Times New Roman" w:cs="Times New Roman"/>
          <w:color w:val="000000"/>
          <w:sz w:val="24"/>
          <w:szCs w:val="24"/>
          <w:shd w:val="clear" w:color="auto" w:fill="FFFFFF"/>
          <w:lang w:eastAsia="pt-BR"/>
        </w:rPr>
        <w:t xml:space="preserve">que </w:t>
      </w:r>
      <w:r>
        <w:rPr>
          <w:rFonts w:ascii="Times New Roman" w:hAnsi="Times New Roman" w:cs="Times New Roman"/>
          <w:color w:val="000000"/>
          <w:sz w:val="24"/>
          <w:szCs w:val="24"/>
          <w:shd w:val="clear" w:color="auto" w:fill="FFFFFF"/>
          <w:lang w:eastAsia="pt-BR"/>
        </w:rPr>
        <w:t xml:space="preserve">impõem </w:t>
      </w:r>
      <w:r w:rsidR="004C2266" w:rsidRPr="00593360">
        <w:rPr>
          <w:rFonts w:ascii="Times New Roman" w:hAnsi="Times New Roman" w:cs="Times New Roman"/>
          <w:color w:val="000000"/>
          <w:sz w:val="24"/>
          <w:szCs w:val="24"/>
          <w:shd w:val="clear" w:color="auto" w:fill="FFFFFF"/>
          <w:lang w:eastAsia="pt-BR"/>
        </w:rPr>
        <w:t>limites e</w:t>
      </w:r>
      <w:r w:rsidR="000E55DC" w:rsidRPr="00593360">
        <w:rPr>
          <w:rFonts w:ascii="Times New Roman" w:hAnsi="Times New Roman" w:cs="Times New Roman"/>
          <w:color w:val="000000"/>
          <w:sz w:val="24"/>
          <w:szCs w:val="24"/>
          <w:shd w:val="clear" w:color="auto" w:fill="FFFFFF"/>
          <w:lang w:eastAsia="pt-BR"/>
        </w:rPr>
        <w:t xml:space="preserve"> estabelec</w:t>
      </w:r>
      <w:r>
        <w:rPr>
          <w:rFonts w:ascii="Times New Roman" w:hAnsi="Times New Roman" w:cs="Times New Roman"/>
          <w:color w:val="000000"/>
          <w:sz w:val="24"/>
          <w:szCs w:val="24"/>
          <w:shd w:val="clear" w:color="auto" w:fill="FFFFFF"/>
          <w:lang w:eastAsia="pt-BR"/>
        </w:rPr>
        <w:t xml:space="preserve">em </w:t>
      </w:r>
      <w:r w:rsidR="004C2266" w:rsidRPr="00593360">
        <w:rPr>
          <w:rFonts w:ascii="Times New Roman" w:hAnsi="Times New Roman" w:cs="Times New Roman"/>
          <w:color w:val="000000"/>
          <w:sz w:val="24"/>
          <w:szCs w:val="24"/>
          <w:shd w:val="clear" w:color="auto" w:fill="FFFFFF"/>
          <w:lang w:eastAsia="pt-BR"/>
        </w:rPr>
        <w:t xml:space="preserve">condições para </w:t>
      </w:r>
      <w:r>
        <w:rPr>
          <w:rFonts w:ascii="Times New Roman" w:hAnsi="Times New Roman" w:cs="Times New Roman"/>
          <w:color w:val="000000"/>
          <w:sz w:val="24"/>
          <w:szCs w:val="24"/>
          <w:shd w:val="clear" w:color="auto" w:fill="FFFFFF"/>
          <w:lang w:eastAsia="pt-BR"/>
        </w:rPr>
        <w:t xml:space="preserve">a </w:t>
      </w:r>
      <w:r w:rsidR="004C2266" w:rsidRPr="00593360">
        <w:rPr>
          <w:rFonts w:ascii="Times New Roman" w:hAnsi="Times New Roman" w:cs="Times New Roman"/>
          <w:color w:val="000000"/>
          <w:sz w:val="24"/>
          <w:szCs w:val="24"/>
          <w:shd w:val="clear" w:color="auto" w:fill="FFFFFF"/>
          <w:lang w:eastAsia="pt-BR"/>
        </w:rPr>
        <w:t>renúncia de receita</w:t>
      </w:r>
      <w:r w:rsidR="00F04A29" w:rsidRPr="00593360">
        <w:rPr>
          <w:rFonts w:ascii="Times New Roman" w:hAnsi="Times New Roman" w:cs="Times New Roman"/>
          <w:color w:val="000000"/>
          <w:sz w:val="24"/>
          <w:szCs w:val="24"/>
          <w:shd w:val="clear" w:color="auto" w:fill="FFFFFF"/>
          <w:lang w:eastAsia="pt-BR"/>
        </w:rPr>
        <w:t>s</w:t>
      </w:r>
      <w:r w:rsidR="004C2266" w:rsidRPr="00593360">
        <w:rPr>
          <w:rFonts w:ascii="Times New Roman" w:hAnsi="Times New Roman" w:cs="Times New Roman"/>
          <w:color w:val="000000"/>
          <w:sz w:val="24"/>
          <w:szCs w:val="24"/>
          <w:shd w:val="clear" w:color="auto" w:fill="FFFFFF"/>
          <w:lang w:eastAsia="pt-BR"/>
        </w:rPr>
        <w:t xml:space="preserve"> e </w:t>
      </w:r>
      <w:r>
        <w:rPr>
          <w:rFonts w:ascii="Times New Roman" w:hAnsi="Times New Roman" w:cs="Times New Roman"/>
          <w:color w:val="000000"/>
          <w:sz w:val="24"/>
          <w:szCs w:val="24"/>
          <w:shd w:val="clear" w:color="auto" w:fill="FFFFFF"/>
          <w:lang w:eastAsia="pt-BR"/>
        </w:rPr>
        <w:t xml:space="preserve">a </w:t>
      </w:r>
      <w:r w:rsidR="004C2266" w:rsidRPr="00593360">
        <w:rPr>
          <w:rFonts w:ascii="Times New Roman" w:hAnsi="Times New Roman" w:cs="Times New Roman"/>
          <w:color w:val="000000"/>
          <w:sz w:val="24"/>
          <w:szCs w:val="24"/>
          <w:shd w:val="clear" w:color="auto" w:fill="FFFFFF"/>
          <w:lang w:eastAsia="pt-BR"/>
        </w:rPr>
        <w:t>geração d</w:t>
      </w:r>
      <w:r w:rsidR="003F028B" w:rsidRPr="00593360">
        <w:rPr>
          <w:rFonts w:ascii="Times New Roman" w:hAnsi="Times New Roman" w:cs="Times New Roman"/>
          <w:color w:val="000000"/>
          <w:sz w:val="24"/>
          <w:szCs w:val="24"/>
          <w:shd w:val="clear" w:color="auto" w:fill="FFFFFF"/>
          <w:lang w:eastAsia="pt-BR"/>
        </w:rPr>
        <w:t>e</w:t>
      </w:r>
      <w:r w:rsidR="004C2266" w:rsidRPr="00593360">
        <w:rPr>
          <w:rFonts w:ascii="Times New Roman" w:hAnsi="Times New Roman" w:cs="Times New Roman"/>
          <w:color w:val="000000"/>
          <w:sz w:val="24"/>
          <w:szCs w:val="24"/>
          <w:shd w:val="clear" w:color="auto" w:fill="FFFFFF"/>
          <w:lang w:eastAsia="pt-BR"/>
        </w:rPr>
        <w:t xml:space="preserve"> </w:t>
      </w:r>
      <w:r>
        <w:rPr>
          <w:rFonts w:ascii="Times New Roman" w:hAnsi="Times New Roman" w:cs="Times New Roman"/>
          <w:color w:val="000000"/>
          <w:sz w:val="24"/>
          <w:szCs w:val="24"/>
          <w:shd w:val="clear" w:color="auto" w:fill="FFFFFF"/>
          <w:lang w:eastAsia="pt-BR"/>
        </w:rPr>
        <w:t xml:space="preserve">certos </w:t>
      </w:r>
      <w:r w:rsidR="004C2266" w:rsidRPr="00593360">
        <w:rPr>
          <w:rFonts w:ascii="Times New Roman" w:hAnsi="Times New Roman" w:cs="Times New Roman"/>
          <w:color w:val="000000"/>
          <w:sz w:val="24"/>
          <w:szCs w:val="24"/>
          <w:shd w:val="clear" w:color="auto" w:fill="FFFFFF"/>
          <w:lang w:eastAsia="pt-BR"/>
        </w:rPr>
        <w:t xml:space="preserve">tipos de </w:t>
      </w:r>
      <w:r w:rsidR="003F028B" w:rsidRPr="00593360">
        <w:rPr>
          <w:rFonts w:ascii="Times New Roman" w:hAnsi="Times New Roman" w:cs="Times New Roman"/>
          <w:color w:val="000000"/>
          <w:sz w:val="24"/>
          <w:szCs w:val="24"/>
          <w:shd w:val="clear" w:color="auto" w:fill="FFFFFF"/>
          <w:lang w:eastAsia="pt-BR"/>
        </w:rPr>
        <w:t>despesas</w:t>
      </w:r>
      <w:r w:rsidR="004C2266" w:rsidRPr="00593360">
        <w:rPr>
          <w:rFonts w:ascii="Times New Roman" w:hAnsi="Times New Roman" w:cs="Times New Roman"/>
          <w:color w:val="000000"/>
          <w:sz w:val="24"/>
          <w:szCs w:val="24"/>
          <w:shd w:val="clear" w:color="auto" w:fill="FFFFFF"/>
          <w:lang w:eastAsia="pt-BR"/>
        </w:rPr>
        <w:t>,</w:t>
      </w:r>
      <w:r w:rsidR="000E55DC" w:rsidRPr="00593360">
        <w:rPr>
          <w:rFonts w:ascii="Times New Roman" w:hAnsi="Times New Roman" w:cs="Times New Roman"/>
          <w:color w:val="000000"/>
          <w:sz w:val="24"/>
          <w:szCs w:val="24"/>
          <w:shd w:val="clear" w:color="auto" w:fill="FFFFFF"/>
          <w:lang w:eastAsia="pt-BR"/>
        </w:rPr>
        <w:t xml:space="preserve"> </w:t>
      </w:r>
      <w:r w:rsidR="00212286">
        <w:rPr>
          <w:rFonts w:ascii="Times New Roman" w:hAnsi="Times New Roman" w:cs="Times New Roman"/>
          <w:color w:val="000000"/>
          <w:sz w:val="24"/>
          <w:szCs w:val="24"/>
          <w:shd w:val="clear" w:color="auto" w:fill="FFFFFF"/>
          <w:lang w:eastAsia="pt-BR"/>
        </w:rPr>
        <w:t xml:space="preserve">faz-se </w:t>
      </w:r>
      <w:r w:rsidR="00AE6096" w:rsidRPr="00593360">
        <w:rPr>
          <w:rFonts w:ascii="Times New Roman" w:hAnsi="Times New Roman" w:cs="Times New Roman"/>
          <w:color w:val="000000"/>
          <w:sz w:val="24"/>
          <w:szCs w:val="24"/>
          <w:shd w:val="clear" w:color="auto" w:fill="FFFFFF"/>
          <w:lang w:eastAsia="pt-BR"/>
        </w:rPr>
        <w:t>oportun</w:t>
      </w:r>
      <w:r w:rsidR="003F028B" w:rsidRPr="00593360">
        <w:rPr>
          <w:rFonts w:ascii="Times New Roman" w:hAnsi="Times New Roman" w:cs="Times New Roman"/>
          <w:color w:val="000000"/>
          <w:sz w:val="24"/>
          <w:szCs w:val="24"/>
          <w:shd w:val="clear" w:color="auto" w:fill="FFFFFF"/>
          <w:lang w:eastAsia="pt-BR"/>
        </w:rPr>
        <w:t>o</w:t>
      </w:r>
      <w:r w:rsidR="00AC3900">
        <w:rPr>
          <w:rFonts w:ascii="Times New Roman" w:hAnsi="Times New Roman" w:cs="Times New Roman"/>
          <w:color w:val="000000"/>
          <w:sz w:val="24"/>
          <w:szCs w:val="24"/>
          <w:shd w:val="clear" w:color="auto" w:fill="FFFFFF"/>
          <w:lang w:eastAsia="pt-BR"/>
        </w:rPr>
        <w:t xml:space="preserve"> </w:t>
      </w:r>
      <w:r w:rsidR="003926F8">
        <w:rPr>
          <w:rFonts w:ascii="Times New Roman" w:hAnsi="Times New Roman" w:cs="Times New Roman"/>
          <w:color w:val="000000"/>
          <w:sz w:val="24"/>
          <w:szCs w:val="24"/>
          <w:shd w:val="clear" w:color="auto" w:fill="FFFFFF"/>
          <w:lang w:eastAsia="pt-BR"/>
        </w:rPr>
        <w:t xml:space="preserve">indagar </w:t>
      </w:r>
      <w:r w:rsidR="00AE6096" w:rsidRPr="00593360">
        <w:rPr>
          <w:rFonts w:ascii="Times New Roman" w:hAnsi="Times New Roman" w:cs="Times New Roman"/>
          <w:color w:val="000000"/>
          <w:sz w:val="24"/>
          <w:szCs w:val="24"/>
          <w:shd w:val="clear" w:color="auto" w:fill="FFFFFF"/>
          <w:lang w:eastAsia="pt-BR"/>
        </w:rPr>
        <w:t>se</w:t>
      </w:r>
      <w:r>
        <w:rPr>
          <w:rFonts w:ascii="Times New Roman" w:hAnsi="Times New Roman" w:cs="Times New Roman"/>
          <w:color w:val="000000"/>
          <w:sz w:val="24"/>
          <w:szCs w:val="24"/>
          <w:shd w:val="clear" w:color="auto" w:fill="FFFFFF"/>
          <w:lang w:eastAsia="pt-BR"/>
        </w:rPr>
        <w:t>,</w:t>
      </w:r>
      <w:r w:rsidR="00691120" w:rsidRPr="00593360">
        <w:rPr>
          <w:rFonts w:ascii="Times New Roman" w:hAnsi="Times New Roman" w:cs="Times New Roman"/>
          <w:color w:val="000000"/>
          <w:sz w:val="24"/>
          <w:szCs w:val="24"/>
          <w:shd w:val="clear" w:color="auto" w:fill="FFFFFF"/>
          <w:lang w:eastAsia="pt-BR"/>
        </w:rPr>
        <w:t xml:space="preserve"> após a vigência da LRF</w:t>
      </w:r>
      <w:r>
        <w:rPr>
          <w:rFonts w:ascii="Times New Roman" w:hAnsi="Times New Roman" w:cs="Times New Roman"/>
          <w:color w:val="000000"/>
          <w:sz w:val="24"/>
          <w:szCs w:val="24"/>
          <w:shd w:val="clear" w:color="auto" w:fill="FFFFFF"/>
          <w:lang w:eastAsia="pt-BR"/>
        </w:rPr>
        <w:t>,</w:t>
      </w:r>
      <w:r w:rsidR="00816DF3" w:rsidRPr="00593360">
        <w:rPr>
          <w:rFonts w:ascii="Times New Roman" w:hAnsi="Times New Roman" w:cs="Times New Roman"/>
          <w:color w:val="000000"/>
          <w:sz w:val="24"/>
          <w:szCs w:val="24"/>
          <w:shd w:val="clear" w:color="auto" w:fill="FFFFFF"/>
          <w:lang w:eastAsia="pt-BR"/>
        </w:rPr>
        <w:t xml:space="preserve"> </w:t>
      </w:r>
      <w:r w:rsidR="00212286">
        <w:rPr>
          <w:rFonts w:ascii="Times New Roman" w:hAnsi="Times New Roman" w:cs="Times New Roman"/>
          <w:color w:val="000000"/>
          <w:sz w:val="24"/>
          <w:szCs w:val="24"/>
          <w:shd w:val="clear" w:color="auto" w:fill="FFFFFF"/>
          <w:lang w:eastAsia="pt-BR"/>
        </w:rPr>
        <w:t>esses</w:t>
      </w:r>
      <w:r w:rsidR="00456FBE" w:rsidRPr="00593360">
        <w:rPr>
          <w:rFonts w:ascii="Times New Roman" w:hAnsi="Times New Roman" w:cs="Times New Roman"/>
          <w:color w:val="000000"/>
          <w:sz w:val="24"/>
          <w:szCs w:val="24"/>
          <w:shd w:val="clear" w:color="auto" w:fill="FFFFFF"/>
          <w:lang w:eastAsia="pt-BR"/>
        </w:rPr>
        <w:t xml:space="preserve"> </w:t>
      </w:r>
      <w:r w:rsidR="004C2266" w:rsidRPr="00593360">
        <w:rPr>
          <w:rFonts w:ascii="Times New Roman" w:hAnsi="Times New Roman" w:cs="Times New Roman"/>
          <w:color w:val="000000"/>
          <w:sz w:val="24"/>
          <w:szCs w:val="24"/>
          <w:shd w:val="clear" w:color="auto" w:fill="FFFFFF"/>
          <w:lang w:eastAsia="pt-BR"/>
        </w:rPr>
        <w:t>municípios</w:t>
      </w:r>
      <w:r w:rsidR="00415F36" w:rsidRPr="00593360">
        <w:rPr>
          <w:rFonts w:ascii="Times New Roman" w:hAnsi="Times New Roman" w:cs="Times New Roman"/>
          <w:color w:val="000000"/>
          <w:sz w:val="24"/>
          <w:szCs w:val="24"/>
          <w:shd w:val="clear" w:color="auto" w:fill="FFFFFF"/>
          <w:lang w:eastAsia="pt-BR"/>
        </w:rPr>
        <w:t xml:space="preserve"> </w:t>
      </w:r>
      <w:r w:rsidR="00AA5175" w:rsidRPr="00593360">
        <w:rPr>
          <w:rFonts w:ascii="Times New Roman" w:hAnsi="Times New Roman" w:cs="Times New Roman"/>
          <w:color w:val="000000"/>
          <w:sz w:val="24"/>
          <w:szCs w:val="24"/>
          <w:shd w:val="clear" w:color="auto" w:fill="FFFFFF"/>
          <w:lang w:eastAsia="pt-BR"/>
        </w:rPr>
        <w:t>com</w:t>
      </w:r>
      <w:r w:rsidR="00816DF3" w:rsidRPr="00593360">
        <w:rPr>
          <w:rFonts w:ascii="Times New Roman" w:hAnsi="Times New Roman" w:cs="Times New Roman"/>
          <w:color w:val="000000"/>
          <w:sz w:val="24"/>
          <w:szCs w:val="24"/>
          <w:shd w:val="clear" w:color="auto" w:fill="FFFFFF"/>
          <w:lang w:eastAsia="pt-BR"/>
        </w:rPr>
        <w:t xml:space="preserve"> tão reduzida</w:t>
      </w:r>
      <w:r w:rsidR="00AA5175" w:rsidRPr="00593360">
        <w:rPr>
          <w:rFonts w:ascii="Times New Roman" w:hAnsi="Times New Roman" w:cs="Times New Roman"/>
          <w:color w:val="000000"/>
          <w:sz w:val="24"/>
          <w:szCs w:val="24"/>
          <w:shd w:val="clear" w:color="auto" w:fill="FFFFFF"/>
          <w:lang w:eastAsia="pt-BR"/>
        </w:rPr>
        <w:t xml:space="preserve"> </w:t>
      </w:r>
      <w:r w:rsidR="004C2266" w:rsidRPr="00593360">
        <w:rPr>
          <w:rFonts w:ascii="Times New Roman" w:hAnsi="Times New Roman" w:cs="Times New Roman"/>
          <w:color w:val="000000"/>
          <w:sz w:val="24"/>
          <w:szCs w:val="24"/>
          <w:shd w:val="clear" w:color="auto" w:fill="FFFFFF"/>
          <w:lang w:eastAsia="pt-BR"/>
        </w:rPr>
        <w:t>população</w:t>
      </w:r>
      <w:r w:rsidR="00212286">
        <w:rPr>
          <w:rFonts w:ascii="Times New Roman" w:hAnsi="Times New Roman" w:cs="Times New Roman"/>
          <w:color w:val="000000"/>
          <w:sz w:val="24"/>
          <w:szCs w:val="24"/>
          <w:shd w:val="clear" w:color="auto" w:fill="FFFFFF"/>
          <w:lang w:eastAsia="pt-BR"/>
        </w:rPr>
        <w:t xml:space="preserve"> </w:t>
      </w:r>
      <w:r w:rsidR="00C931D2" w:rsidRPr="00593360">
        <w:rPr>
          <w:rFonts w:ascii="Times New Roman" w:hAnsi="Times New Roman" w:cs="Times New Roman"/>
          <w:color w:val="000000"/>
          <w:sz w:val="24"/>
          <w:szCs w:val="24"/>
          <w:shd w:val="clear" w:color="auto" w:fill="FFFFFF"/>
          <w:lang w:eastAsia="pt-BR"/>
        </w:rPr>
        <w:t>teriam</w:t>
      </w:r>
      <w:r w:rsidR="000E55DC" w:rsidRPr="00593360">
        <w:rPr>
          <w:rFonts w:ascii="Times New Roman" w:hAnsi="Times New Roman" w:cs="Times New Roman"/>
          <w:color w:val="000000"/>
          <w:sz w:val="24"/>
          <w:szCs w:val="24"/>
          <w:shd w:val="clear" w:color="auto" w:fill="FFFFFF"/>
          <w:lang w:eastAsia="pt-BR"/>
        </w:rPr>
        <w:t xml:space="preserve"> s</w:t>
      </w:r>
      <w:r w:rsidR="00AC3900">
        <w:rPr>
          <w:rFonts w:ascii="Times New Roman" w:hAnsi="Times New Roman" w:cs="Times New Roman"/>
          <w:color w:val="000000"/>
          <w:sz w:val="24"/>
          <w:szCs w:val="24"/>
          <w:shd w:val="clear" w:color="auto" w:fill="FFFFFF"/>
          <w:lang w:eastAsia="pt-BR"/>
        </w:rPr>
        <w:t xml:space="preserve">ofrido algum impacto </w:t>
      </w:r>
      <w:r w:rsidR="000E55DC" w:rsidRPr="00593360">
        <w:rPr>
          <w:rFonts w:ascii="Times New Roman" w:hAnsi="Times New Roman" w:cs="Times New Roman"/>
          <w:color w:val="000000"/>
          <w:sz w:val="24"/>
          <w:szCs w:val="24"/>
          <w:shd w:val="clear" w:color="auto" w:fill="FFFFFF"/>
          <w:lang w:eastAsia="pt-BR"/>
        </w:rPr>
        <w:t>em suas</w:t>
      </w:r>
      <w:r w:rsidR="00C931D2" w:rsidRPr="00593360">
        <w:rPr>
          <w:rFonts w:ascii="Times New Roman" w:hAnsi="Times New Roman" w:cs="Times New Roman"/>
          <w:color w:val="000000"/>
          <w:sz w:val="24"/>
          <w:szCs w:val="24"/>
          <w:shd w:val="clear" w:color="auto" w:fill="FFFFFF"/>
          <w:lang w:eastAsia="pt-BR"/>
        </w:rPr>
        <w:t xml:space="preserve"> </w:t>
      </w:r>
      <w:r w:rsidR="00816DF3" w:rsidRPr="00593360">
        <w:rPr>
          <w:rFonts w:ascii="Times New Roman" w:hAnsi="Times New Roman" w:cs="Times New Roman"/>
          <w:color w:val="000000"/>
          <w:sz w:val="24"/>
          <w:szCs w:val="24"/>
          <w:shd w:val="clear" w:color="auto" w:fill="FFFFFF"/>
          <w:lang w:eastAsia="pt-BR"/>
        </w:rPr>
        <w:t>finan</w:t>
      </w:r>
      <w:r>
        <w:rPr>
          <w:rFonts w:ascii="Times New Roman" w:hAnsi="Times New Roman" w:cs="Times New Roman"/>
          <w:color w:val="000000"/>
          <w:sz w:val="24"/>
          <w:szCs w:val="24"/>
          <w:shd w:val="clear" w:color="auto" w:fill="FFFFFF"/>
          <w:lang w:eastAsia="pt-BR"/>
        </w:rPr>
        <w:t>ças</w:t>
      </w:r>
      <w:r w:rsidR="00B91CBE" w:rsidRPr="00593360">
        <w:rPr>
          <w:rFonts w:ascii="Times New Roman" w:hAnsi="Times New Roman" w:cs="Times New Roman"/>
          <w:color w:val="000000"/>
          <w:sz w:val="24"/>
          <w:szCs w:val="24"/>
          <w:shd w:val="clear" w:color="auto" w:fill="FFFFFF"/>
          <w:lang w:eastAsia="pt-BR"/>
        </w:rPr>
        <w:t xml:space="preserve">, </w:t>
      </w:r>
      <w:r>
        <w:rPr>
          <w:rFonts w:ascii="Times New Roman" w:hAnsi="Times New Roman" w:cs="Times New Roman"/>
          <w:color w:val="000000"/>
          <w:sz w:val="24"/>
          <w:szCs w:val="24"/>
          <w:shd w:val="clear" w:color="auto" w:fill="FFFFFF"/>
          <w:lang w:eastAsia="pt-BR"/>
        </w:rPr>
        <w:t xml:space="preserve">em </w:t>
      </w:r>
      <w:r w:rsidR="00B91CBE" w:rsidRPr="00593360">
        <w:rPr>
          <w:rFonts w:ascii="Times New Roman" w:hAnsi="Times New Roman" w:cs="Times New Roman"/>
          <w:color w:val="000000"/>
          <w:sz w:val="24"/>
          <w:szCs w:val="24"/>
          <w:shd w:val="clear" w:color="auto" w:fill="FFFFFF"/>
          <w:lang w:eastAsia="pt-BR"/>
        </w:rPr>
        <w:t>especi</w:t>
      </w:r>
      <w:r>
        <w:rPr>
          <w:rFonts w:ascii="Times New Roman" w:hAnsi="Times New Roman" w:cs="Times New Roman"/>
          <w:color w:val="000000"/>
          <w:sz w:val="24"/>
          <w:szCs w:val="24"/>
          <w:shd w:val="clear" w:color="auto" w:fill="FFFFFF"/>
          <w:lang w:eastAsia="pt-BR"/>
        </w:rPr>
        <w:t xml:space="preserve">al na </w:t>
      </w:r>
      <w:r w:rsidR="00B91CBE" w:rsidRPr="00593360">
        <w:rPr>
          <w:rFonts w:ascii="Times New Roman" w:hAnsi="Times New Roman" w:cs="Times New Roman"/>
          <w:color w:val="000000"/>
          <w:sz w:val="24"/>
          <w:szCs w:val="24"/>
          <w:shd w:val="clear" w:color="auto" w:fill="FFFFFF"/>
          <w:lang w:eastAsia="pt-BR"/>
        </w:rPr>
        <w:t xml:space="preserve">sua capacidade </w:t>
      </w:r>
      <w:r w:rsidR="00212286">
        <w:rPr>
          <w:rFonts w:ascii="Times New Roman" w:hAnsi="Times New Roman" w:cs="Times New Roman"/>
          <w:color w:val="000000"/>
          <w:sz w:val="24"/>
          <w:szCs w:val="24"/>
          <w:shd w:val="clear" w:color="auto" w:fill="FFFFFF"/>
          <w:lang w:eastAsia="pt-BR"/>
        </w:rPr>
        <w:t>para</w:t>
      </w:r>
      <w:r w:rsidR="00B91CBE" w:rsidRPr="00593360">
        <w:rPr>
          <w:rFonts w:ascii="Times New Roman" w:hAnsi="Times New Roman" w:cs="Times New Roman"/>
          <w:color w:val="000000"/>
          <w:sz w:val="24"/>
          <w:szCs w:val="24"/>
          <w:shd w:val="clear" w:color="auto" w:fill="FFFFFF"/>
          <w:lang w:eastAsia="pt-BR"/>
        </w:rPr>
        <w:t xml:space="preserve"> efetuar gastos com investimentos</w:t>
      </w:r>
      <w:r w:rsidR="00AC3900">
        <w:rPr>
          <w:rFonts w:ascii="Times New Roman" w:hAnsi="Times New Roman" w:cs="Times New Roman"/>
          <w:color w:val="000000"/>
          <w:sz w:val="24"/>
          <w:szCs w:val="24"/>
          <w:shd w:val="clear" w:color="auto" w:fill="FFFFFF"/>
          <w:lang w:eastAsia="pt-BR"/>
        </w:rPr>
        <w:t>.</w:t>
      </w:r>
      <w:r>
        <w:rPr>
          <w:rFonts w:ascii="Times New Roman" w:hAnsi="Times New Roman" w:cs="Times New Roman"/>
          <w:color w:val="000000"/>
          <w:sz w:val="24"/>
          <w:szCs w:val="24"/>
          <w:shd w:val="clear" w:color="auto" w:fill="FFFFFF"/>
          <w:lang w:eastAsia="pt-BR"/>
        </w:rPr>
        <w:t xml:space="preserve">  Seria </w:t>
      </w:r>
      <w:r w:rsidR="00456FBE" w:rsidRPr="00593360">
        <w:rPr>
          <w:rFonts w:ascii="Times New Roman" w:hAnsi="Times New Roman" w:cs="Times New Roman"/>
          <w:color w:val="000000"/>
          <w:sz w:val="24"/>
          <w:szCs w:val="24"/>
          <w:shd w:val="clear" w:color="auto" w:fill="FFFFFF"/>
          <w:lang w:eastAsia="pt-BR"/>
        </w:rPr>
        <w:t xml:space="preserve">interessante </w:t>
      </w:r>
      <w:r>
        <w:rPr>
          <w:rFonts w:ascii="Times New Roman" w:hAnsi="Times New Roman" w:cs="Times New Roman"/>
          <w:color w:val="000000"/>
          <w:sz w:val="24"/>
          <w:szCs w:val="24"/>
          <w:shd w:val="clear" w:color="auto" w:fill="FFFFFF"/>
          <w:lang w:eastAsia="pt-BR"/>
        </w:rPr>
        <w:t xml:space="preserve">verificar a dimensão de </w:t>
      </w:r>
      <w:r w:rsidR="00456FBE" w:rsidRPr="00593360">
        <w:rPr>
          <w:rFonts w:ascii="Times New Roman" w:hAnsi="Times New Roman" w:cs="Times New Roman"/>
          <w:color w:val="000000"/>
          <w:sz w:val="24"/>
          <w:szCs w:val="24"/>
          <w:shd w:val="clear" w:color="auto" w:fill="FFFFFF"/>
          <w:lang w:eastAsia="pt-BR"/>
        </w:rPr>
        <w:t xml:space="preserve">um eventual </w:t>
      </w:r>
      <w:r w:rsidR="000E55DC" w:rsidRPr="00593360">
        <w:rPr>
          <w:rFonts w:ascii="Times New Roman" w:hAnsi="Times New Roman" w:cs="Times New Roman"/>
          <w:color w:val="000000"/>
          <w:sz w:val="24"/>
          <w:szCs w:val="24"/>
          <w:shd w:val="clear" w:color="auto" w:fill="FFFFFF"/>
          <w:lang w:eastAsia="pt-BR"/>
        </w:rPr>
        <w:t xml:space="preserve">impacto da </w:t>
      </w:r>
      <w:r w:rsidR="000E55DC" w:rsidRPr="00E738F2">
        <w:rPr>
          <w:rFonts w:ascii="Times New Roman" w:hAnsi="Times New Roman" w:cs="Times New Roman"/>
          <w:color w:val="000000"/>
          <w:spacing w:val="-2"/>
          <w:sz w:val="24"/>
          <w:szCs w:val="24"/>
          <w:shd w:val="clear" w:color="auto" w:fill="FFFFFF"/>
          <w:lang w:eastAsia="pt-BR"/>
        </w:rPr>
        <w:t>LRF</w:t>
      </w:r>
      <w:r w:rsidR="00456FBE" w:rsidRPr="00E738F2">
        <w:rPr>
          <w:rFonts w:ascii="Times New Roman" w:hAnsi="Times New Roman" w:cs="Times New Roman"/>
          <w:color w:val="000000"/>
          <w:spacing w:val="-2"/>
          <w:sz w:val="24"/>
          <w:szCs w:val="24"/>
          <w:shd w:val="clear" w:color="auto" w:fill="FFFFFF"/>
          <w:lang w:eastAsia="pt-BR"/>
        </w:rPr>
        <w:t xml:space="preserve"> </w:t>
      </w:r>
      <w:r w:rsidR="003926F8" w:rsidRPr="00E738F2">
        <w:rPr>
          <w:rFonts w:ascii="Times New Roman" w:hAnsi="Times New Roman" w:cs="Times New Roman"/>
          <w:color w:val="000000"/>
          <w:spacing w:val="-2"/>
          <w:sz w:val="24"/>
          <w:szCs w:val="24"/>
          <w:shd w:val="clear" w:color="auto" w:fill="FFFFFF"/>
          <w:lang w:eastAsia="pt-BR"/>
        </w:rPr>
        <w:t>n</w:t>
      </w:r>
      <w:r w:rsidR="00456FBE" w:rsidRPr="00E738F2">
        <w:rPr>
          <w:rFonts w:ascii="Times New Roman" w:hAnsi="Times New Roman" w:cs="Times New Roman"/>
          <w:color w:val="000000"/>
          <w:spacing w:val="-2"/>
          <w:sz w:val="24"/>
          <w:szCs w:val="24"/>
          <w:shd w:val="clear" w:color="auto" w:fill="FFFFFF"/>
          <w:lang w:eastAsia="pt-BR"/>
        </w:rPr>
        <w:t xml:space="preserve">as </w:t>
      </w:r>
      <w:r w:rsidRPr="00E738F2">
        <w:rPr>
          <w:rFonts w:ascii="Times New Roman" w:hAnsi="Times New Roman" w:cs="Times New Roman"/>
          <w:color w:val="000000"/>
          <w:spacing w:val="-2"/>
          <w:sz w:val="24"/>
          <w:szCs w:val="24"/>
          <w:shd w:val="clear" w:color="auto" w:fill="FFFFFF"/>
          <w:lang w:eastAsia="pt-BR"/>
        </w:rPr>
        <w:t>finanças d</w:t>
      </w:r>
      <w:r w:rsidR="00456FBE" w:rsidRPr="00E738F2">
        <w:rPr>
          <w:rFonts w:ascii="Times New Roman" w:hAnsi="Times New Roman" w:cs="Times New Roman"/>
          <w:color w:val="000000"/>
          <w:spacing w:val="-2"/>
          <w:sz w:val="24"/>
          <w:szCs w:val="24"/>
          <w:shd w:val="clear" w:color="auto" w:fill="FFFFFF"/>
          <w:lang w:eastAsia="pt-BR"/>
        </w:rPr>
        <w:t>e</w:t>
      </w:r>
      <w:r w:rsidRPr="00E738F2">
        <w:rPr>
          <w:rFonts w:ascii="Times New Roman" w:hAnsi="Times New Roman" w:cs="Times New Roman"/>
          <w:color w:val="000000"/>
          <w:spacing w:val="-2"/>
          <w:sz w:val="24"/>
          <w:szCs w:val="24"/>
          <w:shd w:val="clear" w:color="auto" w:fill="FFFFFF"/>
          <w:lang w:eastAsia="pt-BR"/>
        </w:rPr>
        <w:t>sses</w:t>
      </w:r>
      <w:r w:rsidR="003926F8" w:rsidRPr="00E738F2">
        <w:rPr>
          <w:rFonts w:ascii="Times New Roman" w:hAnsi="Times New Roman" w:cs="Times New Roman"/>
          <w:color w:val="000000"/>
          <w:spacing w:val="-2"/>
          <w:sz w:val="24"/>
          <w:szCs w:val="24"/>
          <w:shd w:val="clear" w:color="auto" w:fill="FFFFFF"/>
          <w:lang w:eastAsia="pt-BR"/>
        </w:rPr>
        <w:t xml:space="preserve"> </w:t>
      </w:r>
      <w:r w:rsidR="008D4255" w:rsidRPr="00E738F2">
        <w:rPr>
          <w:rFonts w:ascii="Times New Roman" w:hAnsi="Times New Roman" w:cs="Times New Roman"/>
          <w:color w:val="000000"/>
          <w:spacing w:val="-2"/>
          <w:sz w:val="24"/>
          <w:szCs w:val="24"/>
          <w:shd w:val="clear" w:color="auto" w:fill="FFFFFF"/>
          <w:lang w:eastAsia="pt-BR"/>
        </w:rPr>
        <w:t>m</w:t>
      </w:r>
      <w:r w:rsidR="000E55DC" w:rsidRPr="00E738F2">
        <w:rPr>
          <w:rFonts w:ascii="Times New Roman" w:hAnsi="Times New Roman" w:cs="Times New Roman"/>
          <w:color w:val="000000"/>
          <w:spacing w:val="-2"/>
          <w:sz w:val="24"/>
          <w:szCs w:val="24"/>
          <w:shd w:val="clear" w:color="auto" w:fill="FFFFFF"/>
          <w:lang w:eastAsia="pt-BR"/>
        </w:rPr>
        <w:t>unicípios</w:t>
      </w:r>
      <w:r w:rsidR="00456FBE" w:rsidRPr="00E738F2">
        <w:rPr>
          <w:rFonts w:ascii="Times New Roman" w:hAnsi="Times New Roman" w:cs="Times New Roman"/>
          <w:color w:val="000000"/>
          <w:spacing w:val="-2"/>
          <w:sz w:val="24"/>
          <w:szCs w:val="24"/>
          <w:shd w:val="clear" w:color="auto" w:fill="FFFFFF"/>
          <w:lang w:eastAsia="pt-BR"/>
        </w:rPr>
        <w:t xml:space="preserve">, </w:t>
      </w:r>
      <w:r w:rsidR="00B5473C" w:rsidRPr="00E738F2">
        <w:rPr>
          <w:rFonts w:ascii="Times New Roman" w:hAnsi="Times New Roman" w:cs="Times New Roman"/>
          <w:color w:val="000000"/>
          <w:spacing w:val="-2"/>
          <w:sz w:val="24"/>
          <w:szCs w:val="24"/>
          <w:shd w:val="clear" w:color="auto" w:fill="FFFFFF"/>
          <w:lang w:eastAsia="pt-BR"/>
        </w:rPr>
        <w:t xml:space="preserve">mediante </w:t>
      </w:r>
      <w:r w:rsidR="00267B5A" w:rsidRPr="00E738F2">
        <w:rPr>
          <w:rFonts w:ascii="Times New Roman" w:hAnsi="Times New Roman" w:cs="Times New Roman"/>
          <w:color w:val="000000"/>
          <w:spacing w:val="-2"/>
          <w:sz w:val="24"/>
          <w:szCs w:val="24"/>
          <w:shd w:val="clear" w:color="auto" w:fill="FFFFFF"/>
          <w:lang w:eastAsia="pt-BR"/>
        </w:rPr>
        <w:t>estudo d</w:t>
      </w:r>
      <w:r w:rsidR="00E738F2" w:rsidRPr="00E738F2">
        <w:rPr>
          <w:rFonts w:ascii="Times New Roman" w:hAnsi="Times New Roman" w:cs="Times New Roman"/>
          <w:color w:val="000000"/>
          <w:spacing w:val="-2"/>
          <w:sz w:val="24"/>
          <w:szCs w:val="24"/>
          <w:shd w:val="clear" w:color="auto" w:fill="FFFFFF"/>
          <w:lang w:eastAsia="pt-BR"/>
        </w:rPr>
        <w:t>e sua</w:t>
      </w:r>
      <w:r w:rsidRPr="00E738F2">
        <w:rPr>
          <w:rFonts w:ascii="Times New Roman" w:hAnsi="Times New Roman" w:cs="Times New Roman"/>
          <w:color w:val="000000"/>
          <w:spacing w:val="-2"/>
          <w:sz w:val="24"/>
          <w:szCs w:val="24"/>
          <w:shd w:val="clear" w:color="auto" w:fill="FFFFFF"/>
          <w:lang w:eastAsia="pt-BR"/>
        </w:rPr>
        <w:t xml:space="preserve"> situação </w:t>
      </w:r>
      <w:r w:rsidR="00456FBE" w:rsidRPr="00E738F2">
        <w:rPr>
          <w:rFonts w:ascii="Times New Roman" w:hAnsi="Times New Roman" w:cs="Times New Roman"/>
          <w:color w:val="000000"/>
          <w:spacing w:val="-2"/>
          <w:sz w:val="24"/>
          <w:szCs w:val="24"/>
          <w:shd w:val="clear" w:color="auto" w:fill="FFFFFF"/>
          <w:lang w:eastAsia="pt-BR"/>
        </w:rPr>
        <w:t>financeira</w:t>
      </w:r>
      <w:r w:rsidR="00B5473C" w:rsidRPr="00E738F2">
        <w:rPr>
          <w:rFonts w:ascii="Times New Roman" w:hAnsi="Times New Roman" w:cs="Times New Roman"/>
          <w:color w:val="000000"/>
          <w:spacing w:val="-2"/>
          <w:sz w:val="24"/>
          <w:szCs w:val="24"/>
          <w:shd w:val="clear" w:color="auto" w:fill="FFFFFF"/>
          <w:lang w:eastAsia="pt-BR"/>
        </w:rPr>
        <w:t xml:space="preserve"> </w:t>
      </w:r>
      <w:r w:rsidR="00456FBE" w:rsidRPr="00E738F2">
        <w:rPr>
          <w:rFonts w:ascii="Times New Roman" w:hAnsi="Times New Roman" w:cs="Times New Roman"/>
          <w:color w:val="000000"/>
          <w:spacing w:val="-2"/>
          <w:sz w:val="24"/>
          <w:szCs w:val="24"/>
          <w:shd w:val="clear" w:color="auto" w:fill="FFFFFF"/>
          <w:lang w:eastAsia="pt-BR"/>
        </w:rPr>
        <w:t>dentro do novo</w:t>
      </w:r>
      <w:r w:rsidR="00456FBE" w:rsidRPr="00593360">
        <w:rPr>
          <w:rFonts w:ascii="Times New Roman" w:hAnsi="Times New Roman" w:cs="Times New Roman"/>
          <w:color w:val="000000"/>
          <w:sz w:val="24"/>
          <w:szCs w:val="24"/>
          <w:shd w:val="clear" w:color="auto" w:fill="FFFFFF"/>
          <w:lang w:eastAsia="pt-BR"/>
        </w:rPr>
        <w:t xml:space="preserve"> cenário trazido pela LRF</w:t>
      </w:r>
      <w:r w:rsidR="00E738F2">
        <w:rPr>
          <w:rFonts w:ascii="Times New Roman" w:hAnsi="Times New Roman" w:cs="Times New Roman"/>
          <w:color w:val="000000"/>
          <w:sz w:val="24"/>
          <w:szCs w:val="24"/>
          <w:shd w:val="clear" w:color="auto" w:fill="FFFFFF"/>
          <w:lang w:eastAsia="pt-BR"/>
        </w:rPr>
        <w:t xml:space="preserve"> no que diz respeito aos</w:t>
      </w:r>
      <w:r w:rsidR="003926F8">
        <w:rPr>
          <w:rFonts w:ascii="Times New Roman" w:hAnsi="Times New Roman" w:cs="Times New Roman"/>
          <w:color w:val="000000"/>
          <w:sz w:val="24"/>
          <w:szCs w:val="24"/>
          <w:shd w:val="clear" w:color="auto" w:fill="FFFFFF"/>
          <w:lang w:eastAsia="pt-BR"/>
        </w:rPr>
        <w:t xml:space="preserve"> </w:t>
      </w:r>
      <w:r w:rsidR="00267B5A" w:rsidRPr="00593360">
        <w:rPr>
          <w:rFonts w:ascii="Times New Roman" w:hAnsi="Times New Roman" w:cs="Times New Roman"/>
          <w:color w:val="000000"/>
          <w:sz w:val="24"/>
          <w:szCs w:val="24"/>
          <w:shd w:val="clear" w:color="auto" w:fill="FFFFFF"/>
          <w:lang w:eastAsia="pt-BR"/>
        </w:rPr>
        <w:t>gastos com investimentos</w:t>
      </w:r>
      <w:r w:rsidR="00E738F2">
        <w:rPr>
          <w:rFonts w:ascii="Times New Roman" w:hAnsi="Times New Roman" w:cs="Times New Roman"/>
          <w:color w:val="000000"/>
          <w:sz w:val="24"/>
          <w:szCs w:val="24"/>
          <w:shd w:val="clear" w:color="auto" w:fill="FFFFFF"/>
          <w:lang w:eastAsia="pt-BR"/>
        </w:rPr>
        <w:t xml:space="preserve">, em </w:t>
      </w:r>
      <w:r w:rsidR="00267B5A" w:rsidRPr="00593360">
        <w:rPr>
          <w:rFonts w:ascii="Times New Roman" w:hAnsi="Times New Roman" w:cs="Times New Roman"/>
          <w:color w:val="000000"/>
          <w:sz w:val="24"/>
          <w:szCs w:val="24"/>
          <w:shd w:val="clear" w:color="auto" w:fill="FFFFFF"/>
          <w:lang w:eastAsia="pt-BR"/>
        </w:rPr>
        <w:t>compara</w:t>
      </w:r>
      <w:r w:rsidR="00E738F2">
        <w:rPr>
          <w:rFonts w:ascii="Times New Roman" w:hAnsi="Times New Roman" w:cs="Times New Roman"/>
          <w:color w:val="000000"/>
          <w:sz w:val="24"/>
          <w:szCs w:val="24"/>
          <w:shd w:val="clear" w:color="auto" w:fill="FFFFFF"/>
          <w:lang w:eastAsia="pt-BR"/>
        </w:rPr>
        <w:t xml:space="preserve">ção com a </w:t>
      </w:r>
      <w:r w:rsidR="00267B5A" w:rsidRPr="00593360">
        <w:rPr>
          <w:rFonts w:ascii="Times New Roman" w:hAnsi="Times New Roman" w:cs="Times New Roman"/>
          <w:color w:val="000000"/>
          <w:sz w:val="24"/>
          <w:szCs w:val="24"/>
          <w:shd w:val="clear" w:color="auto" w:fill="FFFFFF"/>
          <w:lang w:eastAsia="pt-BR"/>
        </w:rPr>
        <w:t xml:space="preserve">situação </w:t>
      </w:r>
      <w:r w:rsidR="003926F8">
        <w:rPr>
          <w:rFonts w:ascii="Times New Roman" w:hAnsi="Times New Roman" w:cs="Times New Roman"/>
          <w:color w:val="000000"/>
          <w:sz w:val="24"/>
          <w:szCs w:val="24"/>
          <w:shd w:val="clear" w:color="auto" w:fill="FFFFFF"/>
          <w:lang w:eastAsia="pt-BR"/>
        </w:rPr>
        <w:t>desfruta</w:t>
      </w:r>
      <w:r w:rsidR="00E738F2">
        <w:rPr>
          <w:rFonts w:ascii="Times New Roman" w:hAnsi="Times New Roman" w:cs="Times New Roman"/>
          <w:color w:val="000000"/>
          <w:sz w:val="24"/>
          <w:szCs w:val="24"/>
          <w:shd w:val="clear" w:color="auto" w:fill="FFFFFF"/>
          <w:lang w:eastAsia="pt-BR"/>
        </w:rPr>
        <w:t xml:space="preserve">da </w:t>
      </w:r>
      <w:r w:rsidR="003926F8">
        <w:rPr>
          <w:rFonts w:ascii="Times New Roman" w:hAnsi="Times New Roman" w:cs="Times New Roman"/>
          <w:color w:val="000000"/>
          <w:sz w:val="24"/>
          <w:szCs w:val="24"/>
          <w:shd w:val="clear" w:color="auto" w:fill="FFFFFF"/>
          <w:lang w:eastAsia="pt-BR"/>
        </w:rPr>
        <w:t xml:space="preserve">no cenário </w:t>
      </w:r>
      <w:r w:rsidR="00267B5A" w:rsidRPr="00593360">
        <w:rPr>
          <w:rFonts w:ascii="Times New Roman" w:hAnsi="Times New Roman" w:cs="Times New Roman"/>
          <w:color w:val="000000"/>
          <w:sz w:val="24"/>
          <w:szCs w:val="24"/>
          <w:shd w:val="clear" w:color="auto" w:fill="FFFFFF"/>
          <w:lang w:eastAsia="pt-BR"/>
        </w:rPr>
        <w:t xml:space="preserve">anterior à </w:t>
      </w:r>
      <w:r w:rsidR="00E738F2">
        <w:rPr>
          <w:rFonts w:ascii="Times New Roman" w:hAnsi="Times New Roman" w:cs="Times New Roman"/>
          <w:color w:val="000000"/>
          <w:sz w:val="24"/>
          <w:szCs w:val="24"/>
          <w:shd w:val="clear" w:color="auto" w:fill="FFFFFF"/>
          <w:lang w:eastAsia="pt-BR"/>
        </w:rPr>
        <w:t xml:space="preserve">LRF. </w:t>
      </w:r>
      <w:r w:rsidR="00586651" w:rsidRPr="00593360">
        <w:rPr>
          <w:rFonts w:ascii="Times New Roman" w:hAnsi="Times New Roman" w:cs="Times New Roman"/>
          <w:color w:val="000000"/>
          <w:sz w:val="24"/>
          <w:szCs w:val="24"/>
          <w:shd w:val="clear" w:color="auto" w:fill="FFFFFF"/>
          <w:lang w:eastAsia="pt-BR"/>
        </w:rPr>
        <w:t>S</w:t>
      </w:r>
      <w:r w:rsidR="00A42431" w:rsidRPr="00593360">
        <w:rPr>
          <w:rFonts w:ascii="Times New Roman" w:hAnsi="Times New Roman" w:cs="Times New Roman"/>
          <w:color w:val="000000"/>
          <w:sz w:val="24"/>
          <w:szCs w:val="24"/>
          <w:shd w:val="clear" w:color="auto" w:fill="FFFFFF"/>
          <w:lang w:eastAsia="pt-BR"/>
        </w:rPr>
        <w:t>eria cabível</w:t>
      </w:r>
      <w:r w:rsidR="00F04A29" w:rsidRPr="00593360">
        <w:rPr>
          <w:rFonts w:ascii="Times New Roman" w:hAnsi="Times New Roman" w:cs="Times New Roman"/>
          <w:color w:val="000000"/>
          <w:sz w:val="24"/>
          <w:szCs w:val="24"/>
          <w:shd w:val="clear" w:color="auto" w:fill="FFFFFF"/>
          <w:lang w:eastAsia="pt-BR"/>
        </w:rPr>
        <w:t>,</w:t>
      </w:r>
      <w:r w:rsidR="00A42431" w:rsidRPr="00593360">
        <w:rPr>
          <w:rFonts w:ascii="Times New Roman" w:hAnsi="Times New Roman" w:cs="Times New Roman"/>
          <w:color w:val="000000"/>
          <w:sz w:val="24"/>
          <w:szCs w:val="24"/>
          <w:shd w:val="clear" w:color="auto" w:fill="FFFFFF"/>
          <w:lang w:eastAsia="pt-BR"/>
        </w:rPr>
        <w:t xml:space="preserve"> </w:t>
      </w:r>
      <w:r w:rsidR="00586651" w:rsidRPr="00593360">
        <w:rPr>
          <w:rFonts w:ascii="Times New Roman" w:hAnsi="Times New Roman" w:cs="Times New Roman"/>
          <w:color w:val="000000"/>
          <w:sz w:val="24"/>
          <w:szCs w:val="24"/>
          <w:shd w:val="clear" w:color="auto" w:fill="FFFFFF"/>
          <w:lang w:eastAsia="pt-BR"/>
        </w:rPr>
        <w:t>assim</w:t>
      </w:r>
      <w:r w:rsidR="00F04A29" w:rsidRPr="00593360">
        <w:rPr>
          <w:rFonts w:ascii="Times New Roman" w:hAnsi="Times New Roman" w:cs="Times New Roman"/>
          <w:color w:val="000000"/>
          <w:sz w:val="24"/>
          <w:szCs w:val="24"/>
          <w:shd w:val="clear" w:color="auto" w:fill="FFFFFF"/>
          <w:lang w:eastAsia="pt-BR"/>
        </w:rPr>
        <w:t>,</w:t>
      </w:r>
      <w:r w:rsidR="00586651" w:rsidRPr="00593360">
        <w:rPr>
          <w:rFonts w:ascii="Times New Roman" w:hAnsi="Times New Roman" w:cs="Times New Roman"/>
          <w:color w:val="000000"/>
          <w:sz w:val="24"/>
          <w:szCs w:val="24"/>
          <w:shd w:val="clear" w:color="auto" w:fill="FFFFFF"/>
          <w:lang w:eastAsia="pt-BR"/>
        </w:rPr>
        <w:t xml:space="preserve"> </w:t>
      </w:r>
      <w:r w:rsidR="00C13EC9">
        <w:rPr>
          <w:rFonts w:ascii="Times New Roman" w:hAnsi="Times New Roman" w:cs="Times New Roman"/>
          <w:color w:val="000000"/>
          <w:sz w:val="24"/>
          <w:szCs w:val="24"/>
          <w:shd w:val="clear" w:color="auto" w:fill="FFFFFF"/>
          <w:lang w:eastAsia="pt-BR"/>
        </w:rPr>
        <w:t xml:space="preserve">uma </w:t>
      </w:r>
      <w:r w:rsidR="00F04A29" w:rsidRPr="00593360">
        <w:rPr>
          <w:rFonts w:ascii="Times New Roman" w:hAnsi="Times New Roman" w:cs="Times New Roman"/>
          <w:color w:val="000000"/>
          <w:sz w:val="24"/>
          <w:szCs w:val="24"/>
          <w:shd w:val="clear" w:color="auto" w:fill="FFFFFF"/>
          <w:lang w:eastAsia="pt-BR"/>
        </w:rPr>
        <w:t>investiga</w:t>
      </w:r>
      <w:r w:rsidR="00C13EC9">
        <w:rPr>
          <w:rFonts w:ascii="Times New Roman" w:hAnsi="Times New Roman" w:cs="Times New Roman"/>
          <w:color w:val="000000"/>
          <w:sz w:val="24"/>
          <w:szCs w:val="24"/>
          <w:shd w:val="clear" w:color="auto" w:fill="FFFFFF"/>
          <w:lang w:eastAsia="pt-BR"/>
        </w:rPr>
        <w:t>ção para saber se a LRF</w:t>
      </w:r>
      <w:r w:rsidR="00F04A29" w:rsidRPr="00593360">
        <w:rPr>
          <w:rFonts w:ascii="Times New Roman" w:hAnsi="Times New Roman" w:cs="Times New Roman"/>
          <w:color w:val="000000"/>
          <w:sz w:val="24"/>
          <w:szCs w:val="24"/>
          <w:shd w:val="clear" w:color="auto" w:fill="FFFFFF"/>
          <w:lang w:eastAsia="pt-BR"/>
        </w:rPr>
        <w:t xml:space="preserve"> conseguiu exercer </w:t>
      </w:r>
      <w:r w:rsidR="001003EA" w:rsidRPr="00593360">
        <w:rPr>
          <w:rFonts w:ascii="Times New Roman" w:hAnsi="Times New Roman" w:cs="Times New Roman"/>
          <w:color w:val="000000"/>
          <w:sz w:val="24"/>
          <w:szCs w:val="24"/>
          <w:shd w:val="clear" w:color="auto" w:fill="FFFFFF"/>
          <w:lang w:eastAsia="pt-BR"/>
        </w:rPr>
        <w:t>algum</w:t>
      </w:r>
      <w:r w:rsidR="00F04A29" w:rsidRPr="00593360">
        <w:rPr>
          <w:rFonts w:ascii="Times New Roman" w:hAnsi="Times New Roman" w:cs="Times New Roman"/>
          <w:color w:val="000000"/>
          <w:sz w:val="24"/>
          <w:szCs w:val="24"/>
          <w:shd w:val="clear" w:color="auto" w:fill="FFFFFF"/>
          <w:lang w:eastAsia="pt-BR"/>
        </w:rPr>
        <w:t xml:space="preserve"> tipo de</w:t>
      </w:r>
      <w:r w:rsidR="004C2266" w:rsidRPr="00593360">
        <w:rPr>
          <w:rFonts w:ascii="Times New Roman" w:hAnsi="Times New Roman" w:cs="Times New Roman"/>
          <w:color w:val="000000"/>
          <w:sz w:val="24"/>
          <w:szCs w:val="24"/>
          <w:shd w:val="clear" w:color="auto" w:fill="FFFFFF"/>
          <w:lang w:eastAsia="pt-BR"/>
        </w:rPr>
        <w:t xml:space="preserve"> influência</w:t>
      </w:r>
      <w:r w:rsidR="001003EA" w:rsidRPr="00593360">
        <w:rPr>
          <w:rFonts w:ascii="Times New Roman" w:hAnsi="Times New Roman" w:cs="Times New Roman"/>
          <w:color w:val="000000"/>
          <w:sz w:val="24"/>
          <w:szCs w:val="24"/>
          <w:shd w:val="clear" w:color="auto" w:fill="FFFFFF"/>
          <w:lang w:eastAsia="pt-BR"/>
        </w:rPr>
        <w:t>,</w:t>
      </w:r>
      <w:r w:rsidR="004C2266" w:rsidRPr="00593360">
        <w:rPr>
          <w:rFonts w:ascii="Times New Roman" w:hAnsi="Times New Roman" w:cs="Times New Roman"/>
          <w:color w:val="000000"/>
          <w:sz w:val="24"/>
          <w:szCs w:val="24"/>
          <w:shd w:val="clear" w:color="auto" w:fill="FFFFFF"/>
          <w:lang w:eastAsia="pt-BR"/>
        </w:rPr>
        <w:t xml:space="preserve"> positiva ou negativa</w:t>
      </w:r>
      <w:r w:rsidR="001003EA" w:rsidRPr="00593360">
        <w:rPr>
          <w:rFonts w:ascii="Times New Roman" w:hAnsi="Times New Roman" w:cs="Times New Roman"/>
          <w:color w:val="000000"/>
          <w:sz w:val="24"/>
          <w:szCs w:val="24"/>
          <w:shd w:val="clear" w:color="auto" w:fill="FFFFFF"/>
          <w:lang w:eastAsia="pt-BR"/>
        </w:rPr>
        <w:t>,</w:t>
      </w:r>
      <w:r w:rsidR="004C2266" w:rsidRPr="00593360">
        <w:rPr>
          <w:rFonts w:ascii="Times New Roman" w:hAnsi="Times New Roman" w:cs="Times New Roman"/>
          <w:color w:val="000000"/>
          <w:sz w:val="24"/>
          <w:szCs w:val="24"/>
          <w:shd w:val="clear" w:color="auto" w:fill="FFFFFF"/>
          <w:lang w:eastAsia="pt-BR"/>
        </w:rPr>
        <w:t xml:space="preserve"> </w:t>
      </w:r>
      <w:r w:rsidR="00C13EC9">
        <w:rPr>
          <w:rFonts w:ascii="Times New Roman" w:hAnsi="Times New Roman" w:cs="Times New Roman"/>
          <w:color w:val="000000"/>
          <w:sz w:val="24"/>
          <w:szCs w:val="24"/>
          <w:shd w:val="clear" w:color="auto" w:fill="FFFFFF"/>
          <w:lang w:eastAsia="pt-BR"/>
        </w:rPr>
        <w:t>n</w:t>
      </w:r>
      <w:r w:rsidR="00D83F39">
        <w:rPr>
          <w:rFonts w:ascii="Times New Roman" w:hAnsi="Times New Roman" w:cs="Times New Roman"/>
          <w:color w:val="000000"/>
          <w:sz w:val="24"/>
          <w:szCs w:val="24"/>
          <w:shd w:val="clear" w:color="auto" w:fill="FFFFFF"/>
          <w:lang w:eastAsia="pt-BR"/>
        </w:rPr>
        <w:t xml:space="preserve">o nível de </w:t>
      </w:r>
      <w:r w:rsidR="005813D6">
        <w:rPr>
          <w:rFonts w:ascii="Times New Roman" w:hAnsi="Times New Roman" w:cs="Times New Roman"/>
          <w:color w:val="000000"/>
          <w:sz w:val="24"/>
          <w:szCs w:val="24"/>
          <w:shd w:val="clear" w:color="auto" w:fill="FFFFFF"/>
          <w:lang w:eastAsia="pt-BR"/>
        </w:rPr>
        <w:t xml:space="preserve">suas </w:t>
      </w:r>
      <w:r w:rsidR="004C2266" w:rsidRPr="00593360">
        <w:rPr>
          <w:rFonts w:ascii="Times New Roman" w:hAnsi="Times New Roman" w:cs="Times New Roman"/>
          <w:color w:val="000000"/>
          <w:sz w:val="24"/>
          <w:szCs w:val="24"/>
          <w:shd w:val="clear" w:color="auto" w:fill="FFFFFF"/>
          <w:lang w:eastAsia="pt-BR"/>
        </w:rPr>
        <w:t xml:space="preserve">despesas </w:t>
      </w:r>
      <w:r w:rsidR="005813D6">
        <w:rPr>
          <w:rFonts w:ascii="Times New Roman" w:hAnsi="Times New Roman" w:cs="Times New Roman"/>
          <w:color w:val="000000"/>
          <w:sz w:val="24"/>
          <w:szCs w:val="24"/>
          <w:shd w:val="clear" w:color="auto" w:fill="FFFFFF"/>
          <w:lang w:eastAsia="pt-BR"/>
        </w:rPr>
        <w:t>de</w:t>
      </w:r>
      <w:r w:rsidR="004C2266" w:rsidRPr="00593360">
        <w:rPr>
          <w:rFonts w:ascii="Times New Roman" w:hAnsi="Times New Roman" w:cs="Times New Roman"/>
          <w:color w:val="000000"/>
          <w:sz w:val="24"/>
          <w:szCs w:val="24"/>
          <w:shd w:val="clear" w:color="auto" w:fill="FFFFFF"/>
          <w:lang w:eastAsia="pt-BR"/>
        </w:rPr>
        <w:t xml:space="preserve"> investimentos. </w:t>
      </w:r>
      <w:r w:rsidR="00C913C2" w:rsidRPr="00593360">
        <w:rPr>
          <w:rFonts w:ascii="Times New Roman" w:hAnsi="Times New Roman" w:cs="Times New Roman"/>
          <w:color w:val="000000"/>
          <w:sz w:val="24"/>
          <w:szCs w:val="24"/>
          <w:shd w:val="clear" w:color="auto" w:fill="FFFFFF"/>
          <w:lang w:eastAsia="pt-BR"/>
        </w:rPr>
        <w:t>Em vista disso, este</w:t>
      </w:r>
      <w:r w:rsidR="004C2266" w:rsidRPr="00593360">
        <w:rPr>
          <w:rFonts w:ascii="Times New Roman" w:hAnsi="Times New Roman" w:cs="Times New Roman"/>
          <w:color w:val="000000"/>
          <w:sz w:val="24"/>
          <w:szCs w:val="24"/>
          <w:shd w:val="clear" w:color="auto" w:fill="FFFFFF"/>
          <w:lang w:eastAsia="pt-BR"/>
        </w:rPr>
        <w:t xml:space="preserve"> estudo </w:t>
      </w:r>
      <w:r w:rsidR="00C913C2" w:rsidRPr="00593360">
        <w:rPr>
          <w:rFonts w:ascii="Times New Roman" w:hAnsi="Times New Roman" w:cs="Times New Roman"/>
          <w:color w:val="000000"/>
          <w:sz w:val="24"/>
          <w:szCs w:val="24"/>
          <w:shd w:val="clear" w:color="auto" w:fill="FFFFFF"/>
          <w:lang w:eastAsia="pt-BR"/>
        </w:rPr>
        <w:t xml:space="preserve">pretende </w:t>
      </w:r>
      <w:r w:rsidR="004C2266" w:rsidRPr="00593360">
        <w:rPr>
          <w:rFonts w:ascii="Times New Roman" w:hAnsi="Times New Roman" w:cs="Times New Roman"/>
          <w:color w:val="000000"/>
          <w:sz w:val="24"/>
          <w:szCs w:val="24"/>
          <w:shd w:val="clear" w:color="auto" w:fill="FFFFFF"/>
          <w:lang w:eastAsia="pt-BR"/>
        </w:rPr>
        <w:t xml:space="preserve">responder </w:t>
      </w:r>
      <w:r w:rsidR="00F04A29" w:rsidRPr="00593360">
        <w:rPr>
          <w:rFonts w:ascii="Times New Roman" w:hAnsi="Times New Roman" w:cs="Times New Roman"/>
          <w:color w:val="000000"/>
          <w:sz w:val="24"/>
          <w:szCs w:val="24"/>
          <w:shd w:val="clear" w:color="auto" w:fill="FFFFFF"/>
          <w:lang w:eastAsia="pt-BR"/>
        </w:rPr>
        <w:t>ao</w:t>
      </w:r>
      <w:r w:rsidR="004C2266" w:rsidRPr="00593360">
        <w:rPr>
          <w:rFonts w:ascii="Times New Roman" w:hAnsi="Times New Roman" w:cs="Times New Roman"/>
          <w:color w:val="000000"/>
          <w:sz w:val="24"/>
          <w:szCs w:val="24"/>
          <w:shd w:val="clear" w:color="auto" w:fill="FFFFFF"/>
          <w:lang w:eastAsia="pt-BR"/>
        </w:rPr>
        <w:t xml:space="preserve"> </w:t>
      </w:r>
      <w:r w:rsidR="00C913C2" w:rsidRPr="00593360">
        <w:rPr>
          <w:rFonts w:ascii="Times New Roman" w:hAnsi="Times New Roman" w:cs="Times New Roman"/>
          <w:color w:val="000000"/>
          <w:sz w:val="24"/>
          <w:szCs w:val="24"/>
          <w:shd w:val="clear" w:color="auto" w:fill="FFFFFF"/>
          <w:lang w:eastAsia="pt-BR"/>
        </w:rPr>
        <w:t xml:space="preserve">seguinte </w:t>
      </w:r>
      <w:r w:rsidR="00F04A29" w:rsidRPr="00593360">
        <w:rPr>
          <w:rFonts w:ascii="Times New Roman" w:hAnsi="Times New Roman" w:cs="Times New Roman"/>
          <w:color w:val="000000"/>
          <w:sz w:val="24"/>
          <w:szCs w:val="24"/>
          <w:shd w:val="clear" w:color="auto" w:fill="FFFFFF"/>
          <w:lang w:eastAsia="pt-BR"/>
        </w:rPr>
        <w:t>questionamento</w:t>
      </w:r>
      <w:r w:rsidR="004C2266" w:rsidRPr="00593360">
        <w:rPr>
          <w:rFonts w:ascii="Times New Roman" w:hAnsi="Times New Roman" w:cs="Times New Roman"/>
          <w:color w:val="000000"/>
          <w:sz w:val="24"/>
          <w:szCs w:val="24"/>
          <w:shd w:val="clear" w:color="auto" w:fill="FFFFFF"/>
          <w:lang w:eastAsia="pt-BR"/>
        </w:rPr>
        <w:t xml:space="preserve">: </w:t>
      </w:r>
      <w:r w:rsidR="004C2266" w:rsidRPr="00593360">
        <w:rPr>
          <w:rFonts w:ascii="Times New Roman" w:hAnsi="Times New Roman" w:cs="Times New Roman"/>
          <w:b/>
          <w:bCs/>
          <w:color w:val="000000"/>
          <w:sz w:val="24"/>
          <w:szCs w:val="24"/>
          <w:shd w:val="clear" w:color="auto" w:fill="FFFFFF"/>
          <w:lang w:eastAsia="pt-BR"/>
        </w:rPr>
        <w:t>Em que extensão a L</w:t>
      </w:r>
      <w:r w:rsidR="00C913C2" w:rsidRPr="00593360">
        <w:rPr>
          <w:rFonts w:ascii="Times New Roman" w:hAnsi="Times New Roman" w:cs="Times New Roman"/>
          <w:b/>
          <w:bCs/>
          <w:color w:val="000000"/>
          <w:sz w:val="24"/>
          <w:szCs w:val="24"/>
          <w:shd w:val="clear" w:color="auto" w:fill="FFFFFF"/>
          <w:lang w:eastAsia="pt-BR"/>
        </w:rPr>
        <w:t xml:space="preserve">ei de </w:t>
      </w:r>
      <w:r w:rsidR="004C2266" w:rsidRPr="00593360">
        <w:rPr>
          <w:rFonts w:ascii="Times New Roman" w:hAnsi="Times New Roman" w:cs="Times New Roman"/>
          <w:b/>
          <w:bCs/>
          <w:color w:val="000000"/>
          <w:sz w:val="24"/>
          <w:szCs w:val="24"/>
          <w:shd w:val="clear" w:color="auto" w:fill="FFFFFF"/>
          <w:lang w:eastAsia="pt-BR"/>
        </w:rPr>
        <w:t>R</w:t>
      </w:r>
      <w:r w:rsidR="00C913C2" w:rsidRPr="00593360">
        <w:rPr>
          <w:rFonts w:ascii="Times New Roman" w:hAnsi="Times New Roman" w:cs="Times New Roman"/>
          <w:b/>
          <w:bCs/>
          <w:color w:val="000000"/>
          <w:sz w:val="24"/>
          <w:szCs w:val="24"/>
          <w:shd w:val="clear" w:color="auto" w:fill="FFFFFF"/>
          <w:lang w:eastAsia="pt-BR"/>
        </w:rPr>
        <w:t xml:space="preserve">esponsabilidade </w:t>
      </w:r>
      <w:r w:rsidR="004C2266" w:rsidRPr="00593360">
        <w:rPr>
          <w:rFonts w:ascii="Times New Roman" w:hAnsi="Times New Roman" w:cs="Times New Roman"/>
          <w:b/>
          <w:bCs/>
          <w:color w:val="000000"/>
          <w:sz w:val="24"/>
          <w:szCs w:val="24"/>
          <w:shd w:val="clear" w:color="auto" w:fill="FFFFFF"/>
          <w:lang w:eastAsia="pt-BR"/>
        </w:rPr>
        <w:t>F</w:t>
      </w:r>
      <w:r w:rsidR="00C913C2" w:rsidRPr="00593360">
        <w:rPr>
          <w:rFonts w:ascii="Times New Roman" w:hAnsi="Times New Roman" w:cs="Times New Roman"/>
          <w:b/>
          <w:bCs/>
          <w:color w:val="000000"/>
          <w:sz w:val="24"/>
          <w:szCs w:val="24"/>
          <w:shd w:val="clear" w:color="auto" w:fill="FFFFFF"/>
          <w:lang w:eastAsia="pt-BR"/>
        </w:rPr>
        <w:t xml:space="preserve">iscal </w:t>
      </w:r>
      <w:r w:rsidR="004B7E08" w:rsidRPr="00593360">
        <w:rPr>
          <w:rFonts w:ascii="Times New Roman" w:hAnsi="Times New Roman" w:cs="Times New Roman"/>
          <w:b/>
          <w:bCs/>
          <w:color w:val="000000"/>
          <w:sz w:val="24"/>
          <w:szCs w:val="24"/>
          <w:shd w:val="clear" w:color="auto" w:fill="FFFFFF"/>
          <w:lang w:eastAsia="pt-BR"/>
        </w:rPr>
        <w:t xml:space="preserve">consegue </w:t>
      </w:r>
      <w:r w:rsidR="00464AB5" w:rsidRPr="00593360">
        <w:rPr>
          <w:rFonts w:ascii="Times New Roman" w:hAnsi="Times New Roman" w:cs="Times New Roman"/>
          <w:b/>
          <w:bCs/>
          <w:color w:val="000000"/>
          <w:sz w:val="24"/>
          <w:szCs w:val="24"/>
          <w:shd w:val="clear" w:color="auto" w:fill="FFFFFF"/>
          <w:lang w:eastAsia="pt-BR"/>
        </w:rPr>
        <w:t xml:space="preserve">exercer </w:t>
      </w:r>
      <w:r w:rsidR="004C2266" w:rsidRPr="00593360">
        <w:rPr>
          <w:rFonts w:ascii="Times New Roman" w:hAnsi="Times New Roman" w:cs="Times New Roman"/>
          <w:b/>
          <w:bCs/>
          <w:color w:val="000000"/>
          <w:sz w:val="24"/>
          <w:szCs w:val="24"/>
          <w:shd w:val="clear" w:color="auto" w:fill="FFFFFF"/>
          <w:lang w:eastAsia="pt-BR"/>
        </w:rPr>
        <w:t>influ</w:t>
      </w:r>
      <w:r w:rsidR="00464AB5" w:rsidRPr="00593360">
        <w:rPr>
          <w:rFonts w:ascii="Times New Roman" w:hAnsi="Times New Roman" w:cs="Times New Roman"/>
          <w:b/>
          <w:bCs/>
          <w:color w:val="000000"/>
          <w:sz w:val="24"/>
          <w:szCs w:val="24"/>
          <w:shd w:val="clear" w:color="auto" w:fill="FFFFFF"/>
          <w:lang w:eastAsia="pt-BR"/>
        </w:rPr>
        <w:t xml:space="preserve">ência sobre </w:t>
      </w:r>
      <w:r w:rsidR="00A42431" w:rsidRPr="00593360">
        <w:rPr>
          <w:rFonts w:ascii="Times New Roman" w:hAnsi="Times New Roman" w:cs="Times New Roman"/>
          <w:b/>
          <w:bCs/>
          <w:color w:val="000000"/>
          <w:sz w:val="24"/>
          <w:szCs w:val="24"/>
          <w:shd w:val="clear" w:color="auto" w:fill="FFFFFF"/>
          <w:lang w:eastAsia="pt-BR"/>
        </w:rPr>
        <w:t xml:space="preserve">os </w:t>
      </w:r>
      <w:r w:rsidR="008D4255">
        <w:rPr>
          <w:rFonts w:ascii="Times New Roman" w:hAnsi="Times New Roman" w:cs="Times New Roman"/>
          <w:b/>
          <w:bCs/>
          <w:color w:val="000000"/>
          <w:sz w:val="24"/>
          <w:szCs w:val="24"/>
          <w:shd w:val="clear" w:color="auto" w:fill="FFFFFF"/>
          <w:lang w:eastAsia="pt-BR"/>
        </w:rPr>
        <w:t>m</w:t>
      </w:r>
      <w:r w:rsidR="004C2266" w:rsidRPr="00593360">
        <w:rPr>
          <w:rFonts w:ascii="Times New Roman" w:hAnsi="Times New Roman" w:cs="Times New Roman"/>
          <w:b/>
          <w:bCs/>
          <w:color w:val="000000"/>
          <w:sz w:val="24"/>
          <w:szCs w:val="24"/>
          <w:shd w:val="clear" w:color="auto" w:fill="FFFFFF"/>
          <w:lang w:eastAsia="pt-BR"/>
        </w:rPr>
        <w:t>unicípios paranaenses extremamente pequenos</w:t>
      </w:r>
      <w:r w:rsidR="00464AB5" w:rsidRPr="00593360">
        <w:rPr>
          <w:rFonts w:ascii="Times New Roman" w:hAnsi="Times New Roman" w:cs="Times New Roman"/>
          <w:b/>
          <w:bCs/>
          <w:color w:val="000000"/>
          <w:sz w:val="24"/>
          <w:szCs w:val="24"/>
          <w:shd w:val="clear" w:color="auto" w:fill="FFFFFF"/>
          <w:lang w:eastAsia="pt-BR"/>
        </w:rPr>
        <w:t>,</w:t>
      </w:r>
      <w:r w:rsidR="004C2266" w:rsidRPr="00593360">
        <w:rPr>
          <w:rFonts w:ascii="Times New Roman" w:hAnsi="Times New Roman" w:cs="Times New Roman"/>
          <w:b/>
          <w:bCs/>
          <w:color w:val="000000"/>
          <w:sz w:val="24"/>
          <w:szCs w:val="24"/>
          <w:shd w:val="clear" w:color="auto" w:fill="FFFFFF"/>
          <w:lang w:eastAsia="pt-BR"/>
        </w:rPr>
        <w:t xml:space="preserve"> </w:t>
      </w:r>
      <w:r w:rsidR="00A42431" w:rsidRPr="00593360">
        <w:rPr>
          <w:rFonts w:ascii="Times New Roman" w:hAnsi="Times New Roman" w:cs="Times New Roman"/>
          <w:b/>
          <w:bCs/>
          <w:color w:val="000000"/>
          <w:sz w:val="24"/>
          <w:szCs w:val="24"/>
          <w:shd w:val="clear" w:color="auto" w:fill="FFFFFF"/>
          <w:lang w:eastAsia="pt-BR"/>
        </w:rPr>
        <w:t xml:space="preserve">em sua capacidade </w:t>
      </w:r>
      <w:r w:rsidR="004C2266" w:rsidRPr="00593360">
        <w:rPr>
          <w:rFonts w:ascii="Times New Roman" w:hAnsi="Times New Roman" w:cs="Times New Roman"/>
          <w:b/>
          <w:bCs/>
          <w:color w:val="000000"/>
          <w:sz w:val="24"/>
          <w:szCs w:val="24"/>
          <w:shd w:val="clear" w:color="auto" w:fill="FFFFFF"/>
          <w:lang w:eastAsia="pt-BR"/>
        </w:rPr>
        <w:t>para realiza</w:t>
      </w:r>
      <w:r w:rsidR="004B7E08" w:rsidRPr="00593360">
        <w:rPr>
          <w:rFonts w:ascii="Times New Roman" w:hAnsi="Times New Roman" w:cs="Times New Roman"/>
          <w:b/>
          <w:bCs/>
          <w:color w:val="000000"/>
          <w:sz w:val="24"/>
          <w:szCs w:val="24"/>
          <w:shd w:val="clear" w:color="auto" w:fill="FFFFFF"/>
          <w:lang w:eastAsia="pt-BR"/>
        </w:rPr>
        <w:t>r</w:t>
      </w:r>
      <w:r w:rsidR="00A42431" w:rsidRPr="00593360">
        <w:rPr>
          <w:rFonts w:ascii="Times New Roman" w:hAnsi="Times New Roman" w:cs="Times New Roman"/>
          <w:b/>
          <w:bCs/>
          <w:color w:val="000000"/>
          <w:sz w:val="24"/>
          <w:szCs w:val="24"/>
          <w:shd w:val="clear" w:color="auto" w:fill="FFFFFF"/>
          <w:lang w:eastAsia="pt-BR"/>
        </w:rPr>
        <w:t xml:space="preserve"> </w:t>
      </w:r>
      <w:r w:rsidR="002B577E">
        <w:rPr>
          <w:rFonts w:ascii="Times New Roman" w:hAnsi="Times New Roman" w:cs="Times New Roman"/>
          <w:b/>
          <w:bCs/>
          <w:color w:val="000000"/>
          <w:sz w:val="24"/>
          <w:szCs w:val="24"/>
          <w:shd w:val="clear" w:color="auto" w:fill="FFFFFF"/>
          <w:lang w:eastAsia="pt-BR"/>
        </w:rPr>
        <w:t>despesas</w:t>
      </w:r>
      <w:r w:rsidR="004C2266" w:rsidRPr="00593360">
        <w:rPr>
          <w:rFonts w:ascii="Times New Roman" w:hAnsi="Times New Roman" w:cs="Times New Roman"/>
          <w:b/>
          <w:bCs/>
          <w:color w:val="000000"/>
          <w:sz w:val="24"/>
          <w:szCs w:val="24"/>
          <w:shd w:val="clear" w:color="auto" w:fill="FFFFFF"/>
          <w:lang w:eastAsia="pt-BR"/>
        </w:rPr>
        <w:t xml:space="preserve"> com investimentos?</w:t>
      </w:r>
    </w:p>
    <w:p w:rsidR="004C2266" w:rsidRPr="00593360" w:rsidRDefault="002B577E" w:rsidP="005813D6">
      <w:pPr>
        <w:spacing w:line="360" w:lineRule="auto"/>
        <w:ind w:firstLine="851"/>
        <w:jc w:val="both"/>
        <w:textAlignment w:val="top"/>
        <w:rPr>
          <w:rFonts w:ascii="Times New Roman" w:hAnsi="Times New Roman" w:cs="Times New Roman"/>
          <w:color w:val="000000"/>
          <w:sz w:val="24"/>
          <w:szCs w:val="24"/>
          <w:shd w:val="clear" w:color="auto" w:fill="FFFFFF"/>
          <w:lang w:eastAsia="pt-BR"/>
        </w:rPr>
      </w:pPr>
      <w:r>
        <w:rPr>
          <w:rFonts w:ascii="Times New Roman" w:hAnsi="Times New Roman" w:cs="Times New Roman"/>
          <w:color w:val="000000"/>
          <w:sz w:val="24"/>
          <w:szCs w:val="24"/>
          <w:shd w:val="clear" w:color="auto" w:fill="FFFFFF"/>
          <w:lang w:eastAsia="pt-BR"/>
        </w:rPr>
        <w:t>Dessa forma</w:t>
      </w:r>
      <w:r w:rsidR="00C13EC9">
        <w:rPr>
          <w:rFonts w:ascii="Times New Roman" w:hAnsi="Times New Roman" w:cs="Times New Roman"/>
          <w:color w:val="000000"/>
          <w:sz w:val="24"/>
          <w:szCs w:val="24"/>
          <w:shd w:val="clear" w:color="auto" w:fill="FFFFFF"/>
          <w:lang w:eastAsia="pt-BR"/>
        </w:rPr>
        <w:t>, sendo es</w:t>
      </w:r>
      <w:r w:rsidR="001B4DB2">
        <w:rPr>
          <w:rFonts w:ascii="Times New Roman" w:hAnsi="Times New Roman" w:cs="Times New Roman"/>
          <w:color w:val="000000"/>
          <w:sz w:val="24"/>
          <w:szCs w:val="24"/>
          <w:shd w:val="clear" w:color="auto" w:fill="FFFFFF"/>
          <w:lang w:eastAsia="pt-BR"/>
        </w:rPr>
        <w:t>s</w:t>
      </w:r>
      <w:r w:rsidR="00C13EC9">
        <w:rPr>
          <w:rFonts w:ascii="Times New Roman" w:hAnsi="Times New Roman" w:cs="Times New Roman"/>
          <w:color w:val="000000"/>
          <w:sz w:val="24"/>
          <w:szCs w:val="24"/>
          <w:shd w:val="clear" w:color="auto" w:fill="FFFFFF"/>
          <w:lang w:eastAsia="pt-BR"/>
        </w:rPr>
        <w:t xml:space="preserve">e questionamento o principal </w:t>
      </w:r>
      <w:r>
        <w:rPr>
          <w:rFonts w:ascii="Times New Roman" w:hAnsi="Times New Roman" w:cs="Times New Roman"/>
          <w:color w:val="000000"/>
          <w:sz w:val="24"/>
          <w:szCs w:val="24"/>
          <w:shd w:val="clear" w:color="auto" w:fill="FFFFFF"/>
          <w:lang w:eastAsia="pt-BR"/>
        </w:rPr>
        <w:t xml:space="preserve">objetivo </w:t>
      </w:r>
      <w:r w:rsidR="00C13EC9">
        <w:rPr>
          <w:rFonts w:ascii="Times New Roman" w:hAnsi="Times New Roman" w:cs="Times New Roman"/>
          <w:color w:val="000000"/>
          <w:sz w:val="24"/>
          <w:szCs w:val="24"/>
          <w:shd w:val="clear" w:color="auto" w:fill="FFFFFF"/>
          <w:lang w:eastAsia="pt-BR"/>
        </w:rPr>
        <w:t>d</w:t>
      </w:r>
      <w:r>
        <w:rPr>
          <w:rFonts w:ascii="Times New Roman" w:hAnsi="Times New Roman" w:cs="Times New Roman"/>
          <w:color w:val="000000"/>
          <w:sz w:val="24"/>
          <w:szCs w:val="24"/>
          <w:shd w:val="clear" w:color="auto" w:fill="FFFFFF"/>
          <w:lang w:eastAsia="pt-BR"/>
        </w:rPr>
        <w:t>o estudo</w:t>
      </w:r>
      <w:r w:rsidR="00C13EC9">
        <w:rPr>
          <w:rFonts w:ascii="Times New Roman" w:hAnsi="Times New Roman" w:cs="Times New Roman"/>
          <w:color w:val="000000"/>
          <w:sz w:val="24"/>
          <w:szCs w:val="24"/>
          <w:shd w:val="clear" w:color="auto" w:fill="FFFFFF"/>
          <w:lang w:eastAsia="pt-BR"/>
        </w:rPr>
        <w:t xml:space="preserve">, pretende-se </w:t>
      </w:r>
      <w:r>
        <w:rPr>
          <w:rFonts w:ascii="Times New Roman" w:hAnsi="Times New Roman" w:cs="Times New Roman"/>
          <w:color w:val="000000"/>
          <w:sz w:val="24"/>
          <w:szCs w:val="24"/>
          <w:shd w:val="clear" w:color="auto" w:fill="FFFFFF"/>
          <w:lang w:eastAsia="pt-BR"/>
        </w:rPr>
        <w:t xml:space="preserve">assim </w:t>
      </w:r>
      <w:r w:rsidR="004C2266" w:rsidRPr="00593360">
        <w:rPr>
          <w:rFonts w:ascii="Times New Roman" w:hAnsi="Times New Roman" w:cs="Times New Roman"/>
          <w:color w:val="000000"/>
          <w:sz w:val="24"/>
          <w:szCs w:val="24"/>
          <w:shd w:val="clear" w:color="auto" w:fill="FFFFFF"/>
          <w:lang w:eastAsia="pt-BR"/>
        </w:rPr>
        <w:t>dimensiona</w:t>
      </w:r>
      <w:r w:rsidR="00F82100" w:rsidRPr="00593360">
        <w:rPr>
          <w:rFonts w:ascii="Times New Roman" w:hAnsi="Times New Roman" w:cs="Times New Roman"/>
          <w:color w:val="000000"/>
          <w:sz w:val="24"/>
          <w:szCs w:val="24"/>
          <w:shd w:val="clear" w:color="auto" w:fill="FFFFFF"/>
          <w:lang w:eastAsia="pt-BR"/>
        </w:rPr>
        <w:t xml:space="preserve">r </w:t>
      </w:r>
      <w:r w:rsidR="004C2266" w:rsidRPr="00593360">
        <w:rPr>
          <w:rFonts w:ascii="Times New Roman" w:hAnsi="Times New Roman" w:cs="Times New Roman"/>
          <w:color w:val="000000"/>
          <w:sz w:val="24"/>
          <w:szCs w:val="24"/>
          <w:shd w:val="clear" w:color="auto" w:fill="FFFFFF"/>
          <w:lang w:eastAsia="pt-BR"/>
        </w:rPr>
        <w:t>eventuais influências</w:t>
      </w:r>
      <w:r w:rsidR="00E15BD4" w:rsidRPr="00593360">
        <w:rPr>
          <w:rFonts w:ascii="Times New Roman" w:hAnsi="Times New Roman" w:cs="Times New Roman"/>
          <w:color w:val="000000"/>
          <w:sz w:val="24"/>
          <w:szCs w:val="24"/>
          <w:shd w:val="clear" w:color="auto" w:fill="FFFFFF"/>
          <w:lang w:eastAsia="pt-BR"/>
        </w:rPr>
        <w:t xml:space="preserve"> </w:t>
      </w:r>
      <w:r>
        <w:rPr>
          <w:rFonts w:ascii="Times New Roman" w:hAnsi="Times New Roman" w:cs="Times New Roman"/>
          <w:color w:val="000000"/>
          <w:sz w:val="24"/>
          <w:szCs w:val="24"/>
          <w:shd w:val="clear" w:color="auto" w:fill="FFFFFF"/>
          <w:lang w:eastAsia="pt-BR"/>
        </w:rPr>
        <w:t>da LRF</w:t>
      </w:r>
      <w:r w:rsidR="00DD5993">
        <w:rPr>
          <w:rFonts w:ascii="Times New Roman" w:hAnsi="Times New Roman" w:cs="Times New Roman"/>
          <w:color w:val="000000"/>
          <w:sz w:val="24"/>
          <w:szCs w:val="24"/>
          <w:shd w:val="clear" w:color="auto" w:fill="FFFFFF"/>
          <w:lang w:eastAsia="pt-BR"/>
        </w:rPr>
        <w:t>,</w:t>
      </w:r>
      <w:r>
        <w:rPr>
          <w:rFonts w:ascii="Times New Roman" w:hAnsi="Times New Roman" w:cs="Times New Roman"/>
          <w:color w:val="000000"/>
          <w:sz w:val="24"/>
          <w:szCs w:val="24"/>
          <w:shd w:val="clear" w:color="auto" w:fill="FFFFFF"/>
          <w:lang w:eastAsia="pt-BR"/>
        </w:rPr>
        <w:t xml:space="preserve"> mediante</w:t>
      </w:r>
      <w:r w:rsidR="00160B2C" w:rsidRPr="00593360">
        <w:rPr>
          <w:rFonts w:ascii="Times New Roman" w:hAnsi="Times New Roman" w:cs="Times New Roman"/>
          <w:color w:val="000000"/>
          <w:sz w:val="24"/>
          <w:szCs w:val="24"/>
          <w:shd w:val="clear" w:color="auto" w:fill="FFFFFF"/>
          <w:lang w:eastAsia="pt-BR"/>
        </w:rPr>
        <w:t xml:space="preserve"> </w:t>
      </w:r>
      <w:r w:rsidR="004C2266" w:rsidRPr="00593360">
        <w:rPr>
          <w:rFonts w:ascii="Times New Roman" w:hAnsi="Times New Roman" w:cs="Times New Roman"/>
          <w:color w:val="000000"/>
          <w:sz w:val="24"/>
          <w:szCs w:val="24"/>
          <w:shd w:val="clear" w:color="auto" w:fill="FFFFFF"/>
          <w:lang w:eastAsia="pt-BR"/>
        </w:rPr>
        <w:t>levantamento do nível d</w:t>
      </w:r>
      <w:r w:rsidR="00955D12" w:rsidRPr="00593360">
        <w:rPr>
          <w:rFonts w:ascii="Times New Roman" w:hAnsi="Times New Roman" w:cs="Times New Roman"/>
          <w:color w:val="000000"/>
          <w:sz w:val="24"/>
          <w:szCs w:val="24"/>
          <w:shd w:val="clear" w:color="auto" w:fill="FFFFFF"/>
          <w:lang w:eastAsia="pt-BR"/>
        </w:rPr>
        <w:t>esse</w:t>
      </w:r>
      <w:r>
        <w:rPr>
          <w:rFonts w:ascii="Times New Roman" w:hAnsi="Times New Roman" w:cs="Times New Roman"/>
          <w:color w:val="000000"/>
          <w:sz w:val="24"/>
          <w:szCs w:val="24"/>
          <w:shd w:val="clear" w:color="auto" w:fill="FFFFFF"/>
          <w:lang w:eastAsia="pt-BR"/>
        </w:rPr>
        <w:t xml:space="preserve"> tipo de</w:t>
      </w:r>
      <w:r w:rsidR="00955D12" w:rsidRPr="00593360">
        <w:rPr>
          <w:rFonts w:ascii="Times New Roman" w:hAnsi="Times New Roman" w:cs="Times New Roman"/>
          <w:color w:val="000000"/>
          <w:sz w:val="24"/>
          <w:szCs w:val="24"/>
          <w:shd w:val="clear" w:color="auto" w:fill="FFFFFF"/>
          <w:lang w:eastAsia="pt-BR"/>
        </w:rPr>
        <w:t xml:space="preserve"> </w:t>
      </w:r>
      <w:r>
        <w:rPr>
          <w:rFonts w:ascii="Times New Roman" w:hAnsi="Times New Roman" w:cs="Times New Roman"/>
          <w:color w:val="000000"/>
          <w:sz w:val="24"/>
          <w:szCs w:val="24"/>
          <w:shd w:val="clear" w:color="auto" w:fill="FFFFFF"/>
          <w:lang w:eastAsia="pt-BR"/>
        </w:rPr>
        <w:t>despesa</w:t>
      </w:r>
      <w:r w:rsidR="00356CC7" w:rsidRPr="00593360">
        <w:rPr>
          <w:rFonts w:ascii="Times New Roman" w:hAnsi="Times New Roman" w:cs="Times New Roman"/>
          <w:color w:val="000000"/>
          <w:sz w:val="24"/>
          <w:szCs w:val="24"/>
          <w:shd w:val="clear" w:color="auto" w:fill="FFFFFF"/>
          <w:lang w:eastAsia="pt-BR"/>
        </w:rPr>
        <w:t>,</w:t>
      </w:r>
      <w:r w:rsidR="004C2266" w:rsidRPr="00593360">
        <w:rPr>
          <w:rFonts w:ascii="Times New Roman" w:hAnsi="Times New Roman" w:cs="Times New Roman"/>
          <w:color w:val="000000"/>
          <w:sz w:val="24"/>
          <w:szCs w:val="24"/>
          <w:shd w:val="clear" w:color="auto" w:fill="FFFFFF"/>
          <w:lang w:eastAsia="pt-BR"/>
        </w:rPr>
        <w:t xml:space="preserve"> antes e após a vigência da LRF</w:t>
      </w:r>
      <w:r w:rsidR="000B702E" w:rsidRPr="00593360">
        <w:rPr>
          <w:rFonts w:ascii="Times New Roman" w:hAnsi="Times New Roman" w:cs="Times New Roman"/>
          <w:color w:val="000000"/>
          <w:sz w:val="24"/>
          <w:szCs w:val="24"/>
          <w:shd w:val="clear" w:color="auto" w:fill="FFFFFF"/>
          <w:lang w:eastAsia="pt-BR"/>
        </w:rPr>
        <w:t xml:space="preserve">, tanto em termos </w:t>
      </w:r>
      <w:r w:rsidR="00955D12" w:rsidRPr="00593360">
        <w:rPr>
          <w:rFonts w:ascii="Times New Roman" w:hAnsi="Times New Roman" w:cs="Times New Roman"/>
          <w:color w:val="000000"/>
          <w:sz w:val="24"/>
          <w:szCs w:val="24"/>
          <w:shd w:val="clear" w:color="auto" w:fill="FFFFFF"/>
          <w:lang w:eastAsia="pt-BR"/>
        </w:rPr>
        <w:t>d</w:t>
      </w:r>
      <w:r w:rsidR="00FB30D2" w:rsidRPr="00593360">
        <w:rPr>
          <w:rFonts w:ascii="Times New Roman" w:hAnsi="Times New Roman" w:cs="Times New Roman"/>
          <w:color w:val="000000"/>
          <w:sz w:val="24"/>
          <w:szCs w:val="24"/>
          <w:shd w:val="clear" w:color="auto" w:fill="FFFFFF"/>
          <w:lang w:eastAsia="pt-BR"/>
        </w:rPr>
        <w:t>e</w:t>
      </w:r>
      <w:r w:rsidR="00955D12" w:rsidRPr="00593360">
        <w:rPr>
          <w:rFonts w:ascii="Times New Roman" w:hAnsi="Times New Roman" w:cs="Times New Roman"/>
          <w:color w:val="000000"/>
          <w:sz w:val="24"/>
          <w:szCs w:val="24"/>
          <w:shd w:val="clear" w:color="auto" w:fill="FFFFFF"/>
          <w:lang w:eastAsia="pt-BR"/>
        </w:rPr>
        <w:t xml:space="preserve"> valor </w:t>
      </w:r>
      <w:r w:rsidR="00FB30D2" w:rsidRPr="00593360">
        <w:rPr>
          <w:rFonts w:ascii="Times New Roman" w:hAnsi="Times New Roman" w:cs="Times New Roman"/>
          <w:color w:val="000000"/>
          <w:sz w:val="24"/>
          <w:szCs w:val="24"/>
          <w:shd w:val="clear" w:color="auto" w:fill="FFFFFF"/>
          <w:lang w:eastAsia="pt-BR"/>
        </w:rPr>
        <w:t>real d</w:t>
      </w:r>
      <w:r w:rsidR="00160B2C" w:rsidRPr="00593360">
        <w:rPr>
          <w:rFonts w:ascii="Times New Roman" w:hAnsi="Times New Roman" w:cs="Times New Roman"/>
          <w:color w:val="000000"/>
          <w:sz w:val="24"/>
          <w:szCs w:val="24"/>
          <w:shd w:val="clear" w:color="auto" w:fill="FFFFFF"/>
          <w:lang w:eastAsia="pt-BR"/>
        </w:rPr>
        <w:t>as despesas</w:t>
      </w:r>
      <w:r>
        <w:rPr>
          <w:rFonts w:ascii="Times New Roman" w:hAnsi="Times New Roman" w:cs="Times New Roman"/>
          <w:color w:val="000000"/>
          <w:sz w:val="24"/>
          <w:szCs w:val="24"/>
          <w:shd w:val="clear" w:color="auto" w:fill="FFFFFF"/>
          <w:lang w:eastAsia="pt-BR"/>
        </w:rPr>
        <w:t xml:space="preserve"> com investimentos</w:t>
      </w:r>
      <w:r w:rsidR="00FB30D2" w:rsidRPr="00593360">
        <w:rPr>
          <w:rFonts w:ascii="Times New Roman" w:hAnsi="Times New Roman" w:cs="Times New Roman"/>
          <w:color w:val="000000"/>
          <w:sz w:val="24"/>
          <w:szCs w:val="24"/>
          <w:shd w:val="clear" w:color="auto" w:fill="FFFFFF"/>
          <w:lang w:eastAsia="pt-BR"/>
        </w:rPr>
        <w:t xml:space="preserve">, </w:t>
      </w:r>
      <w:r w:rsidR="00955D12" w:rsidRPr="00593360">
        <w:rPr>
          <w:rFonts w:ascii="Times New Roman" w:hAnsi="Times New Roman" w:cs="Times New Roman"/>
          <w:color w:val="000000"/>
          <w:sz w:val="24"/>
          <w:szCs w:val="24"/>
          <w:shd w:val="clear" w:color="auto" w:fill="FFFFFF"/>
          <w:lang w:eastAsia="pt-BR"/>
        </w:rPr>
        <w:t>como</w:t>
      </w:r>
      <w:r w:rsidR="00FB30D2" w:rsidRPr="00593360">
        <w:rPr>
          <w:rFonts w:ascii="Times New Roman" w:hAnsi="Times New Roman" w:cs="Times New Roman"/>
          <w:color w:val="000000"/>
          <w:sz w:val="24"/>
          <w:szCs w:val="24"/>
          <w:shd w:val="clear" w:color="auto" w:fill="FFFFFF"/>
          <w:lang w:eastAsia="pt-BR"/>
        </w:rPr>
        <w:t xml:space="preserve"> em </w:t>
      </w:r>
      <w:r w:rsidR="00160B2C" w:rsidRPr="00593360">
        <w:rPr>
          <w:rFonts w:ascii="Times New Roman" w:hAnsi="Times New Roman" w:cs="Times New Roman"/>
          <w:color w:val="000000"/>
          <w:sz w:val="24"/>
          <w:szCs w:val="24"/>
          <w:shd w:val="clear" w:color="auto" w:fill="FFFFFF"/>
          <w:lang w:eastAsia="pt-BR"/>
        </w:rPr>
        <w:t xml:space="preserve">termos de </w:t>
      </w:r>
      <w:r w:rsidR="00FB30D2" w:rsidRPr="00593360">
        <w:rPr>
          <w:rFonts w:ascii="Times New Roman" w:hAnsi="Times New Roman" w:cs="Times New Roman"/>
          <w:color w:val="000000"/>
          <w:sz w:val="24"/>
          <w:szCs w:val="24"/>
          <w:shd w:val="clear" w:color="auto" w:fill="FFFFFF"/>
          <w:lang w:eastAsia="pt-BR"/>
        </w:rPr>
        <w:t xml:space="preserve">proporção </w:t>
      </w:r>
      <w:r w:rsidR="00160B2C" w:rsidRPr="00593360">
        <w:rPr>
          <w:rFonts w:ascii="Times New Roman" w:hAnsi="Times New Roman" w:cs="Times New Roman"/>
          <w:color w:val="000000"/>
          <w:sz w:val="24"/>
          <w:szCs w:val="24"/>
          <w:shd w:val="clear" w:color="auto" w:fill="FFFFFF"/>
          <w:lang w:eastAsia="pt-BR"/>
        </w:rPr>
        <w:t>d</w:t>
      </w:r>
      <w:r>
        <w:rPr>
          <w:rFonts w:ascii="Times New Roman" w:hAnsi="Times New Roman" w:cs="Times New Roman"/>
          <w:color w:val="000000"/>
          <w:sz w:val="24"/>
          <w:szCs w:val="24"/>
          <w:shd w:val="clear" w:color="auto" w:fill="FFFFFF"/>
          <w:lang w:eastAsia="pt-BR"/>
        </w:rPr>
        <w:t>as</w:t>
      </w:r>
      <w:r w:rsidR="00160B2C" w:rsidRPr="00593360">
        <w:rPr>
          <w:rFonts w:ascii="Times New Roman" w:hAnsi="Times New Roman" w:cs="Times New Roman"/>
          <w:color w:val="000000"/>
          <w:sz w:val="24"/>
          <w:szCs w:val="24"/>
          <w:shd w:val="clear" w:color="auto" w:fill="FFFFFF"/>
          <w:lang w:eastAsia="pt-BR"/>
        </w:rPr>
        <w:t xml:space="preserve"> </w:t>
      </w:r>
      <w:r>
        <w:rPr>
          <w:rFonts w:ascii="Times New Roman" w:hAnsi="Times New Roman" w:cs="Times New Roman"/>
          <w:color w:val="000000"/>
          <w:sz w:val="24"/>
          <w:szCs w:val="24"/>
          <w:shd w:val="clear" w:color="auto" w:fill="FFFFFF"/>
          <w:lang w:eastAsia="pt-BR"/>
        </w:rPr>
        <w:t xml:space="preserve">mesmas </w:t>
      </w:r>
      <w:r w:rsidR="00160B2C" w:rsidRPr="00593360">
        <w:rPr>
          <w:rFonts w:ascii="Times New Roman" w:hAnsi="Times New Roman" w:cs="Times New Roman"/>
          <w:color w:val="000000"/>
          <w:sz w:val="24"/>
          <w:szCs w:val="24"/>
          <w:shd w:val="clear" w:color="auto" w:fill="FFFFFF"/>
          <w:lang w:eastAsia="pt-BR"/>
        </w:rPr>
        <w:t xml:space="preserve">em relação </w:t>
      </w:r>
      <w:r w:rsidR="00FB30D2" w:rsidRPr="00593360">
        <w:rPr>
          <w:rFonts w:ascii="Times New Roman" w:hAnsi="Times New Roman" w:cs="Times New Roman"/>
          <w:color w:val="000000"/>
          <w:sz w:val="24"/>
          <w:szCs w:val="24"/>
          <w:shd w:val="clear" w:color="auto" w:fill="FFFFFF"/>
          <w:lang w:eastAsia="pt-BR"/>
        </w:rPr>
        <w:t>às despesas totais.</w:t>
      </w:r>
      <w:r w:rsidR="00DD5993">
        <w:rPr>
          <w:rFonts w:ascii="Times New Roman" w:hAnsi="Times New Roman" w:cs="Times New Roman"/>
          <w:color w:val="000000"/>
          <w:sz w:val="24"/>
          <w:szCs w:val="24"/>
          <w:shd w:val="clear" w:color="auto" w:fill="FFFFFF"/>
          <w:lang w:eastAsia="pt-BR"/>
        </w:rPr>
        <w:t xml:space="preserve"> </w:t>
      </w:r>
      <w:r w:rsidR="004C2266" w:rsidRPr="00593360">
        <w:rPr>
          <w:rFonts w:ascii="Times New Roman" w:hAnsi="Times New Roman" w:cs="Times New Roman"/>
          <w:color w:val="000000"/>
          <w:sz w:val="24"/>
          <w:szCs w:val="24"/>
          <w:shd w:val="clear" w:color="auto" w:fill="FFFFFF"/>
          <w:lang w:eastAsia="pt-BR"/>
        </w:rPr>
        <w:t>Além des</w:t>
      </w:r>
      <w:r w:rsidR="001B4DB2">
        <w:rPr>
          <w:rFonts w:ascii="Times New Roman" w:hAnsi="Times New Roman" w:cs="Times New Roman"/>
          <w:color w:val="000000"/>
          <w:sz w:val="24"/>
          <w:szCs w:val="24"/>
          <w:shd w:val="clear" w:color="auto" w:fill="FFFFFF"/>
          <w:lang w:eastAsia="pt-BR"/>
        </w:rPr>
        <w:t>s</w:t>
      </w:r>
      <w:r w:rsidR="004C2266" w:rsidRPr="00593360">
        <w:rPr>
          <w:rFonts w:ascii="Times New Roman" w:hAnsi="Times New Roman" w:cs="Times New Roman"/>
          <w:color w:val="000000"/>
          <w:sz w:val="24"/>
          <w:szCs w:val="24"/>
          <w:shd w:val="clear" w:color="auto" w:fill="FFFFFF"/>
          <w:lang w:eastAsia="pt-BR"/>
        </w:rPr>
        <w:t xml:space="preserve">e objetivo, </w:t>
      </w:r>
      <w:r w:rsidR="00D36FA5" w:rsidRPr="00593360">
        <w:rPr>
          <w:rFonts w:ascii="Times New Roman" w:hAnsi="Times New Roman" w:cs="Times New Roman"/>
          <w:color w:val="000000"/>
          <w:sz w:val="24"/>
          <w:szCs w:val="24"/>
          <w:shd w:val="clear" w:color="auto" w:fill="FFFFFF"/>
          <w:lang w:eastAsia="pt-BR"/>
        </w:rPr>
        <w:t xml:space="preserve">o </w:t>
      </w:r>
      <w:r w:rsidR="00303F5A" w:rsidRPr="00593360">
        <w:rPr>
          <w:rFonts w:ascii="Times New Roman" w:hAnsi="Times New Roman" w:cs="Times New Roman"/>
          <w:color w:val="000000"/>
          <w:sz w:val="24"/>
          <w:szCs w:val="24"/>
          <w:shd w:val="clear" w:color="auto" w:fill="FFFFFF"/>
          <w:lang w:eastAsia="pt-BR"/>
        </w:rPr>
        <w:t xml:space="preserve">estudo </w:t>
      </w:r>
      <w:r w:rsidR="00221B53" w:rsidRPr="00593360">
        <w:rPr>
          <w:rFonts w:ascii="Times New Roman" w:hAnsi="Times New Roman" w:cs="Times New Roman"/>
          <w:color w:val="000000"/>
          <w:sz w:val="24"/>
          <w:szCs w:val="24"/>
          <w:shd w:val="clear" w:color="auto" w:fill="FFFFFF"/>
          <w:lang w:eastAsia="pt-BR"/>
        </w:rPr>
        <w:t>ainda</w:t>
      </w:r>
      <w:r w:rsidR="00AC5C08" w:rsidRPr="00593360">
        <w:rPr>
          <w:rFonts w:ascii="Times New Roman" w:hAnsi="Times New Roman" w:cs="Times New Roman"/>
          <w:color w:val="000000"/>
          <w:sz w:val="24"/>
          <w:szCs w:val="24"/>
          <w:shd w:val="clear" w:color="auto" w:fill="FFFFFF"/>
          <w:lang w:eastAsia="pt-BR"/>
        </w:rPr>
        <w:t xml:space="preserve"> </w:t>
      </w:r>
      <w:r w:rsidR="00403733">
        <w:rPr>
          <w:rFonts w:ascii="Times New Roman" w:hAnsi="Times New Roman" w:cs="Times New Roman"/>
          <w:color w:val="000000"/>
          <w:sz w:val="24"/>
          <w:szCs w:val="24"/>
          <w:shd w:val="clear" w:color="auto" w:fill="FFFFFF"/>
          <w:lang w:eastAsia="pt-BR"/>
        </w:rPr>
        <w:t xml:space="preserve">pretende </w:t>
      </w:r>
      <w:r w:rsidR="00AC5C08" w:rsidRPr="00593360">
        <w:rPr>
          <w:rFonts w:ascii="Times New Roman" w:hAnsi="Times New Roman" w:cs="Times New Roman"/>
          <w:color w:val="000000"/>
          <w:sz w:val="24"/>
          <w:szCs w:val="24"/>
          <w:shd w:val="clear" w:color="auto" w:fill="FFFFFF"/>
          <w:lang w:eastAsia="pt-BR"/>
        </w:rPr>
        <w:t>contribui</w:t>
      </w:r>
      <w:r w:rsidR="00403733">
        <w:rPr>
          <w:rFonts w:ascii="Times New Roman" w:hAnsi="Times New Roman" w:cs="Times New Roman"/>
          <w:color w:val="000000"/>
          <w:sz w:val="24"/>
          <w:szCs w:val="24"/>
          <w:shd w:val="clear" w:color="auto" w:fill="FFFFFF"/>
          <w:lang w:eastAsia="pt-BR"/>
        </w:rPr>
        <w:t>r</w:t>
      </w:r>
      <w:r w:rsidR="00AC5C08" w:rsidRPr="00593360">
        <w:rPr>
          <w:rFonts w:ascii="Times New Roman" w:hAnsi="Times New Roman" w:cs="Times New Roman"/>
          <w:color w:val="000000"/>
          <w:sz w:val="24"/>
          <w:szCs w:val="24"/>
          <w:shd w:val="clear" w:color="auto" w:fill="FFFFFF"/>
          <w:lang w:eastAsia="pt-BR"/>
        </w:rPr>
        <w:t xml:space="preserve"> para o </w:t>
      </w:r>
      <w:r w:rsidR="00303F5A" w:rsidRPr="00593360">
        <w:rPr>
          <w:rFonts w:ascii="Times New Roman" w:hAnsi="Times New Roman" w:cs="Times New Roman"/>
          <w:color w:val="000000"/>
          <w:sz w:val="24"/>
          <w:szCs w:val="24"/>
          <w:shd w:val="clear" w:color="auto" w:fill="FFFFFF"/>
          <w:lang w:eastAsia="pt-BR"/>
        </w:rPr>
        <w:t>esclarec</w:t>
      </w:r>
      <w:r w:rsidR="00AC5C08" w:rsidRPr="00593360">
        <w:rPr>
          <w:rFonts w:ascii="Times New Roman" w:hAnsi="Times New Roman" w:cs="Times New Roman"/>
          <w:color w:val="000000"/>
          <w:sz w:val="24"/>
          <w:szCs w:val="24"/>
          <w:shd w:val="clear" w:color="auto" w:fill="FFFFFF"/>
          <w:lang w:eastAsia="pt-BR"/>
        </w:rPr>
        <w:t>imento d</w:t>
      </w:r>
      <w:r w:rsidR="00303F5A" w:rsidRPr="00593360">
        <w:rPr>
          <w:rFonts w:ascii="Times New Roman" w:hAnsi="Times New Roman" w:cs="Times New Roman"/>
          <w:color w:val="000000"/>
          <w:sz w:val="24"/>
          <w:szCs w:val="24"/>
          <w:shd w:val="clear" w:color="auto" w:fill="FFFFFF"/>
          <w:lang w:eastAsia="pt-BR"/>
        </w:rPr>
        <w:t xml:space="preserve">e pontos mais específicos, </w:t>
      </w:r>
      <w:r w:rsidR="008225F4" w:rsidRPr="00593360">
        <w:rPr>
          <w:rFonts w:ascii="Times New Roman" w:hAnsi="Times New Roman" w:cs="Times New Roman"/>
          <w:color w:val="000000"/>
          <w:sz w:val="24"/>
          <w:szCs w:val="24"/>
          <w:shd w:val="clear" w:color="auto" w:fill="FFFFFF"/>
          <w:lang w:eastAsia="pt-BR"/>
        </w:rPr>
        <w:t xml:space="preserve">pois </w:t>
      </w:r>
      <w:r w:rsidR="00403733">
        <w:rPr>
          <w:rFonts w:ascii="Times New Roman" w:hAnsi="Times New Roman" w:cs="Times New Roman"/>
          <w:color w:val="000000"/>
          <w:sz w:val="24"/>
          <w:szCs w:val="24"/>
          <w:shd w:val="clear" w:color="auto" w:fill="FFFFFF"/>
          <w:lang w:eastAsia="pt-BR"/>
        </w:rPr>
        <w:t xml:space="preserve">visa </w:t>
      </w:r>
      <w:r w:rsidR="008225F4" w:rsidRPr="00593360">
        <w:rPr>
          <w:rFonts w:ascii="Times New Roman" w:hAnsi="Times New Roman" w:cs="Times New Roman"/>
          <w:color w:val="000000"/>
          <w:sz w:val="24"/>
          <w:szCs w:val="24"/>
          <w:shd w:val="clear" w:color="auto" w:fill="FFFFFF"/>
          <w:lang w:eastAsia="pt-BR"/>
        </w:rPr>
        <w:t>detalha</w:t>
      </w:r>
      <w:r w:rsidR="00CA6252" w:rsidRPr="00593360">
        <w:rPr>
          <w:rFonts w:ascii="Times New Roman" w:hAnsi="Times New Roman" w:cs="Times New Roman"/>
          <w:color w:val="000000"/>
          <w:sz w:val="24"/>
          <w:szCs w:val="24"/>
          <w:shd w:val="clear" w:color="auto" w:fill="FFFFFF"/>
          <w:lang w:eastAsia="pt-BR"/>
        </w:rPr>
        <w:t>r</w:t>
      </w:r>
      <w:r w:rsidR="008225F4" w:rsidRPr="00593360">
        <w:rPr>
          <w:rFonts w:ascii="Times New Roman" w:hAnsi="Times New Roman" w:cs="Times New Roman"/>
          <w:color w:val="000000"/>
          <w:sz w:val="24"/>
          <w:szCs w:val="24"/>
          <w:shd w:val="clear" w:color="auto" w:fill="FFFFFF"/>
          <w:lang w:eastAsia="pt-BR"/>
        </w:rPr>
        <w:t xml:space="preserve"> os </w:t>
      </w:r>
      <w:r w:rsidR="00D36FA5" w:rsidRPr="00593360">
        <w:rPr>
          <w:rFonts w:ascii="Times New Roman" w:hAnsi="Times New Roman" w:cs="Times New Roman"/>
          <w:color w:val="000000"/>
          <w:sz w:val="24"/>
          <w:szCs w:val="24"/>
          <w:shd w:val="clear" w:color="auto" w:fill="FFFFFF"/>
          <w:lang w:eastAsia="pt-BR"/>
        </w:rPr>
        <w:t xml:space="preserve">seguintes </w:t>
      </w:r>
      <w:r w:rsidR="008225F4" w:rsidRPr="00593360">
        <w:rPr>
          <w:rFonts w:ascii="Times New Roman" w:hAnsi="Times New Roman" w:cs="Times New Roman"/>
          <w:color w:val="000000"/>
          <w:sz w:val="24"/>
          <w:szCs w:val="24"/>
          <w:shd w:val="clear" w:color="auto" w:fill="FFFFFF"/>
          <w:lang w:eastAsia="pt-BR"/>
        </w:rPr>
        <w:t>aspectos</w:t>
      </w:r>
      <w:r w:rsidR="004C2266" w:rsidRPr="00593360">
        <w:rPr>
          <w:rFonts w:ascii="Times New Roman" w:hAnsi="Times New Roman" w:cs="Times New Roman"/>
          <w:color w:val="000000"/>
          <w:sz w:val="24"/>
          <w:szCs w:val="24"/>
          <w:shd w:val="clear" w:color="auto" w:fill="FFFFFF"/>
          <w:lang w:eastAsia="pt-BR"/>
        </w:rPr>
        <w:t>:</w:t>
      </w:r>
    </w:p>
    <w:p w:rsidR="004C2266" w:rsidRPr="00593360" w:rsidRDefault="004C2266" w:rsidP="00EC133A">
      <w:pPr>
        <w:spacing w:after="12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a) se o impacto foi positivo, demonstrar em termos </w:t>
      </w:r>
      <w:r w:rsidR="00DA2759" w:rsidRPr="00593360">
        <w:rPr>
          <w:rFonts w:ascii="Times New Roman" w:hAnsi="Times New Roman" w:cs="Times New Roman"/>
          <w:color w:val="000000"/>
          <w:sz w:val="24"/>
          <w:szCs w:val="24"/>
          <w:shd w:val="clear" w:color="auto" w:fill="FFFFFF"/>
          <w:lang w:eastAsia="pt-BR"/>
        </w:rPr>
        <w:t xml:space="preserve">de quantidade e de percentual, </w:t>
      </w:r>
      <w:r w:rsidRPr="00593360">
        <w:rPr>
          <w:rFonts w:ascii="Times New Roman" w:hAnsi="Times New Roman" w:cs="Times New Roman"/>
          <w:color w:val="000000"/>
          <w:sz w:val="24"/>
          <w:szCs w:val="24"/>
          <w:shd w:val="clear" w:color="auto" w:fill="FFFFFF"/>
          <w:lang w:eastAsia="pt-BR"/>
        </w:rPr>
        <w:t xml:space="preserve">qual foi </w:t>
      </w:r>
      <w:proofErr w:type="gramStart"/>
      <w:r w:rsidRPr="00593360">
        <w:rPr>
          <w:rFonts w:ascii="Times New Roman" w:hAnsi="Times New Roman" w:cs="Times New Roman"/>
          <w:color w:val="000000"/>
          <w:sz w:val="24"/>
          <w:szCs w:val="24"/>
          <w:shd w:val="clear" w:color="auto" w:fill="FFFFFF"/>
          <w:lang w:eastAsia="pt-BR"/>
        </w:rPr>
        <w:t>a</w:t>
      </w:r>
      <w:proofErr w:type="gramEnd"/>
      <w:r w:rsidRPr="00593360">
        <w:rPr>
          <w:rFonts w:ascii="Times New Roman" w:hAnsi="Times New Roman" w:cs="Times New Roman"/>
          <w:color w:val="000000"/>
          <w:sz w:val="24"/>
          <w:szCs w:val="24"/>
          <w:shd w:val="clear" w:color="auto" w:fill="FFFFFF"/>
          <w:lang w:eastAsia="pt-BR"/>
        </w:rPr>
        <w:t xml:space="preserve"> elevação no nível dos gastos com investimentos</w:t>
      </w:r>
      <w:r w:rsidR="002D529F" w:rsidRPr="00593360">
        <w:rPr>
          <w:rFonts w:ascii="Times New Roman" w:hAnsi="Times New Roman" w:cs="Times New Roman"/>
          <w:color w:val="000000"/>
          <w:sz w:val="24"/>
          <w:szCs w:val="24"/>
          <w:shd w:val="clear" w:color="auto" w:fill="FFFFFF"/>
          <w:lang w:eastAsia="pt-BR"/>
        </w:rPr>
        <w:t xml:space="preserve"> do conjunto de todos os </w:t>
      </w:r>
      <w:r w:rsidR="008D4255">
        <w:rPr>
          <w:rFonts w:ascii="Times New Roman" w:hAnsi="Times New Roman" w:cs="Times New Roman"/>
          <w:color w:val="000000"/>
          <w:sz w:val="24"/>
          <w:szCs w:val="24"/>
          <w:shd w:val="clear" w:color="auto" w:fill="FFFFFF"/>
          <w:lang w:eastAsia="pt-BR"/>
        </w:rPr>
        <w:t>m</w:t>
      </w:r>
      <w:r w:rsidR="002D529F" w:rsidRPr="00593360">
        <w:rPr>
          <w:rFonts w:ascii="Times New Roman" w:hAnsi="Times New Roman" w:cs="Times New Roman"/>
          <w:color w:val="000000"/>
          <w:sz w:val="24"/>
          <w:szCs w:val="24"/>
          <w:shd w:val="clear" w:color="auto" w:fill="FFFFFF"/>
          <w:lang w:eastAsia="pt-BR"/>
        </w:rPr>
        <w:t>unicípios,</w:t>
      </w:r>
      <w:r w:rsidRPr="00593360">
        <w:rPr>
          <w:rFonts w:ascii="Times New Roman" w:hAnsi="Times New Roman" w:cs="Times New Roman"/>
          <w:color w:val="000000"/>
          <w:sz w:val="24"/>
          <w:szCs w:val="24"/>
          <w:shd w:val="clear" w:color="auto" w:fill="FFFFFF"/>
          <w:lang w:eastAsia="pt-BR"/>
        </w:rPr>
        <w:t xml:space="preserve"> após a LRF;</w:t>
      </w:r>
    </w:p>
    <w:p w:rsidR="004C2266" w:rsidRPr="00593360" w:rsidRDefault="004C2266" w:rsidP="00EC133A">
      <w:pPr>
        <w:spacing w:after="12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b) se o impacto foi negativo, demonstrar em termos </w:t>
      </w:r>
      <w:r w:rsidR="00DA2759" w:rsidRPr="00593360">
        <w:rPr>
          <w:rFonts w:ascii="Times New Roman" w:hAnsi="Times New Roman" w:cs="Times New Roman"/>
          <w:color w:val="000000"/>
          <w:sz w:val="24"/>
          <w:szCs w:val="24"/>
          <w:shd w:val="clear" w:color="auto" w:fill="FFFFFF"/>
          <w:lang w:eastAsia="pt-BR"/>
        </w:rPr>
        <w:t xml:space="preserve">de quantidade e de percentual, </w:t>
      </w:r>
      <w:r w:rsidRPr="00593360">
        <w:rPr>
          <w:rFonts w:ascii="Times New Roman" w:hAnsi="Times New Roman" w:cs="Times New Roman"/>
          <w:color w:val="000000"/>
          <w:sz w:val="24"/>
          <w:szCs w:val="24"/>
          <w:shd w:val="clear" w:color="auto" w:fill="FFFFFF"/>
          <w:lang w:eastAsia="pt-BR"/>
        </w:rPr>
        <w:t xml:space="preserve">qual foi </w:t>
      </w:r>
      <w:proofErr w:type="gramStart"/>
      <w:r w:rsidRPr="00593360">
        <w:rPr>
          <w:rFonts w:ascii="Times New Roman" w:hAnsi="Times New Roman" w:cs="Times New Roman"/>
          <w:color w:val="000000"/>
          <w:sz w:val="24"/>
          <w:szCs w:val="24"/>
          <w:shd w:val="clear" w:color="auto" w:fill="FFFFFF"/>
          <w:lang w:eastAsia="pt-BR"/>
        </w:rPr>
        <w:t>a</w:t>
      </w:r>
      <w:proofErr w:type="gramEnd"/>
      <w:r w:rsidRPr="00593360">
        <w:rPr>
          <w:rFonts w:ascii="Times New Roman" w:hAnsi="Times New Roman" w:cs="Times New Roman"/>
          <w:color w:val="000000"/>
          <w:sz w:val="24"/>
          <w:szCs w:val="24"/>
          <w:shd w:val="clear" w:color="auto" w:fill="FFFFFF"/>
          <w:lang w:eastAsia="pt-BR"/>
        </w:rPr>
        <w:t xml:space="preserve"> redução no nível dos gastos com investimentos</w:t>
      </w:r>
      <w:r w:rsidR="002D529F" w:rsidRPr="00593360">
        <w:rPr>
          <w:rFonts w:ascii="Times New Roman" w:hAnsi="Times New Roman" w:cs="Times New Roman"/>
          <w:color w:val="000000"/>
          <w:sz w:val="24"/>
          <w:szCs w:val="24"/>
          <w:shd w:val="clear" w:color="auto" w:fill="FFFFFF"/>
          <w:lang w:eastAsia="pt-BR"/>
        </w:rPr>
        <w:t xml:space="preserve"> do c</w:t>
      </w:r>
      <w:r w:rsidR="00C40CE3" w:rsidRPr="00593360">
        <w:rPr>
          <w:rFonts w:ascii="Times New Roman" w:hAnsi="Times New Roman" w:cs="Times New Roman"/>
          <w:color w:val="000000"/>
          <w:sz w:val="24"/>
          <w:szCs w:val="24"/>
          <w:shd w:val="clear" w:color="auto" w:fill="FFFFFF"/>
          <w:lang w:eastAsia="pt-BR"/>
        </w:rPr>
        <w:t>o</w:t>
      </w:r>
      <w:r w:rsidR="002D529F" w:rsidRPr="00593360">
        <w:rPr>
          <w:rFonts w:ascii="Times New Roman" w:hAnsi="Times New Roman" w:cs="Times New Roman"/>
          <w:color w:val="000000"/>
          <w:sz w:val="24"/>
          <w:szCs w:val="24"/>
          <w:shd w:val="clear" w:color="auto" w:fill="FFFFFF"/>
          <w:lang w:eastAsia="pt-BR"/>
        </w:rPr>
        <w:t xml:space="preserve">njunto de todos os </w:t>
      </w:r>
      <w:r w:rsidR="008D4255">
        <w:rPr>
          <w:rFonts w:ascii="Times New Roman" w:hAnsi="Times New Roman" w:cs="Times New Roman"/>
          <w:color w:val="000000"/>
          <w:sz w:val="24"/>
          <w:szCs w:val="24"/>
          <w:shd w:val="clear" w:color="auto" w:fill="FFFFFF"/>
          <w:lang w:eastAsia="pt-BR"/>
        </w:rPr>
        <w:t>m</w:t>
      </w:r>
      <w:r w:rsidR="002D529F" w:rsidRPr="00593360">
        <w:rPr>
          <w:rFonts w:ascii="Times New Roman" w:hAnsi="Times New Roman" w:cs="Times New Roman"/>
          <w:color w:val="000000"/>
          <w:sz w:val="24"/>
          <w:szCs w:val="24"/>
          <w:shd w:val="clear" w:color="auto" w:fill="FFFFFF"/>
          <w:lang w:eastAsia="pt-BR"/>
        </w:rPr>
        <w:t>unicípios,</w:t>
      </w:r>
      <w:r w:rsidRPr="00593360">
        <w:rPr>
          <w:rFonts w:ascii="Times New Roman" w:hAnsi="Times New Roman" w:cs="Times New Roman"/>
          <w:color w:val="000000"/>
          <w:sz w:val="24"/>
          <w:szCs w:val="24"/>
          <w:shd w:val="clear" w:color="auto" w:fill="FFFFFF"/>
          <w:lang w:eastAsia="pt-BR"/>
        </w:rPr>
        <w:t xml:space="preserve"> após a LRF;</w:t>
      </w:r>
    </w:p>
    <w:p w:rsidR="004C2266" w:rsidRPr="00593360" w:rsidRDefault="004C2266" w:rsidP="00EC133A">
      <w:pPr>
        <w:spacing w:after="12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c) qual </w:t>
      </w:r>
      <w:r w:rsidR="00EE70DC">
        <w:rPr>
          <w:rFonts w:ascii="Times New Roman" w:hAnsi="Times New Roman" w:cs="Times New Roman"/>
          <w:color w:val="000000"/>
          <w:sz w:val="24"/>
          <w:szCs w:val="24"/>
          <w:shd w:val="clear" w:color="auto" w:fill="FFFFFF"/>
          <w:lang w:eastAsia="pt-BR"/>
        </w:rPr>
        <w:t>foi o</w:t>
      </w:r>
      <w:r w:rsidRPr="00593360">
        <w:rPr>
          <w:rFonts w:ascii="Times New Roman" w:hAnsi="Times New Roman" w:cs="Times New Roman"/>
          <w:color w:val="000000"/>
          <w:sz w:val="24"/>
          <w:szCs w:val="24"/>
          <w:shd w:val="clear" w:color="auto" w:fill="FFFFFF"/>
          <w:lang w:eastAsia="pt-BR"/>
        </w:rPr>
        <w:t xml:space="preserve"> </w:t>
      </w:r>
      <w:r w:rsidR="008D4255">
        <w:rPr>
          <w:rFonts w:ascii="Times New Roman" w:hAnsi="Times New Roman" w:cs="Times New Roman"/>
          <w:color w:val="000000"/>
          <w:sz w:val="24"/>
          <w:szCs w:val="24"/>
          <w:shd w:val="clear" w:color="auto" w:fill="FFFFFF"/>
          <w:lang w:eastAsia="pt-BR"/>
        </w:rPr>
        <w:t>m</w:t>
      </w:r>
      <w:r w:rsidRPr="00593360">
        <w:rPr>
          <w:rFonts w:ascii="Times New Roman" w:hAnsi="Times New Roman" w:cs="Times New Roman"/>
          <w:color w:val="000000"/>
          <w:sz w:val="24"/>
          <w:szCs w:val="24"/>
          <w:shd w:val="clear" w:color="auto" w:fill="FFFFFF"/>
          <w:lang w:eastAsia="pt-BR"/>
        </w:rPr>
        <w:t>unicípio paranaense extremamente pequeno</w:t>
      </w:r>
      <w:r w:rsidR="00EE70DC">
        <w:rPr>
          <w:rFonts w:ascii="Times New Roman" w:hAnsi="Times New Roman" w:cs="Times New Roman"/>
          <w:color w:val="000000"/>
          <w:sz w:val="24"/>
          <w:szCs w:val="24"/>
          <w:shd w:val="clear" w:color="auto" w:fill="FFFFFF"/>
          <w:lang w:eastAsia="pt-BR"/>
        </w:rPr>
        <w:t xml:space="preserve"> que</w:t>
      </w:r>
      <w:r w:rsidRPr="00593360">
        <w:rPr>
          <w:rFonts w:ascii="Times New Roman" w:hAnsi="Times New Roman" w:cs="Times New Roman"/>
          <w:color w:val="000000"/>
          <w:sz w:val="24"/>
          <w:szCs w:val="24"/>
          <w:shd w:val="clear" w:color="auto" w:fill="FFFFFF"/>
          <w:lang w:eastAsia="pt-BR"/>
        </w:rPr>
        <w:t xml:space="preserve"> apresentou </w:t>
      </w:r>
      <w:r w:rsidR="00EE70DC">
        <w:rPr>
          <w:rFonts w:ascii="Times New Roman" w:hAnsi="Times New Roman" w:cs="Times New Roman"/>
          <w:color w:val="000000"/>
          <w:sz w:val="24"/>
          <w:szCs w:val="24"/>
          <w:shd w:val="clear" w:color="auto" w:fill="FFFFFF"/>
          <w:lang w:eastAsia="pt-BR"/>
        </w:rPr>
        <w:t xml:space="preserve">a </w:t>
      </w:r>
      <w:r w:rsidRPr="00593360">
        <w:rPr>
          <w:rFonts w:ascii="Times New Roman" w:hAnsi="Times New Roman" w:cs="Times New Roman"/>
          <w:color w:val="000000"/>
          <w:sz w:val="24"/>
          <w:szCs w:val="24"/>
          <w:shd w:val="clear" w:color="auto" w:fill="FFFFFF"/>
          <w:lang w:eastAsia="pt-BR"/>
        </w:rPr>
        <w:t xml:space="preserve">maior elevação no nível dos gastos com investimento após a LRF; </w:t>
      </w:r>
      <w:proofErr w:type="gramStart"/>
      <w:r w:rsidRPr="00593360">
        <w:rPr>
          <w:rFonts w:ascii="Times New Roman" w:hAnsi="Times New Roman" w:cs="Times New Roman"/>
          <w:color w:val="000000"/>
          <w:sz w:val="24"/>
          <w:szCs w:val="24"/>
          <w:shd w:val="clear" w:color="auto" w:fill="FFFFFF"/>
          <w:lang w:eastAsia="pt-BR"/>
        </w:rPr>
        <w:t>e</w:t>
      </w:r>
      <w:proofErr w:type="gramEnd"/>
    </w:p>
    <w:p w:rsidR="004C2266" w:rsidRPr="00593360" w:rsidRDefault="004C2266" w:rsidP="00EC133A">
      <w:pPr>
        <w:spacing w:after="24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d) qual </w:t>
      </w:r>
      <w:r w:rsidR="00EE70DC">
        <w:rPr>
          <w:rFonts w:ascii="Times New Roman" w:hAnsi="Times New Roman" w:cs="Times New Roman"/>
          <w:color w:val="000000"/>
          <w:sz w:val="24"/>
          <w:szCs w:val="24"/>
          <w:shd w:val="clear" w:color="auto" w:fill="FFFFFF"/>
          <w:lang w:eastAsia="pt-BR"/>
        </w:rPr>
        <w:t>foi o</w:t>
      </w:r>
      <w:r w:rsidRPr="00593360">
        <w:rPr>
          <w:rFonts w:ascii="Times New Roman" w:hAnsi="Times New Roman" w:cs="Times New Roman"/>
          <w:color w:val="000000"/>
          <w:sz w:val="24"/>
          <w:szCs w:val="24"/>
          <w:shd w:val="clear" w:color="auto" w:fill="FFFFFF"/>
          <w:lang w:eastAsia="pt-BR"/>
        </w:rPr>
        <w:t xml:space="preserve"> município paranaense extremamente pequeno</w:t>
      </w:r>
      <w:r w:rsidR="00EE70DC">
        <w:rPr>
          <w:rFonts w:ascii="Times New Roman" w:hAnsi="Times New Roman" w:cs="Times New Roman"/>
          <w:color w:val="000000"/>
          <w:sz w:val="24"/>
          <w:szCs w:val="24"/>
          <w:shd w:val="clear" w:color="auto" w:fill="FFFFFF"/>
          <w:lang w:eastAsia="pt-BR"/>
        </w:rPr>
        <w:t xml:space="preserve"> que</w:t>
      </w:r>
      <w:r w:rsidRPr="00593360">
        <w:rPr>
          <w:rFonts w:ascii="Times New Roman" w:hAnsi="Times New Roman" w:cs="Times New Roman"/>
          <w:color w:val="000000"/>
          <w:sz w:val="24"/>
          <w:szCs w:val="24"/>
          <w:shd w:val="clear" w:color="auto" w:fill="FFFFFF"/>
          <w:lang w:eastAsia="pt-BR"/>
        </w:rPr>
        <w:t xml:space="preserve"> apresentou </w:t>
      </w:r>
      <w:r w:rsidR="00EE70DC">
        <w:rPr>
          <w:rFonts w:ascii="Times New Roman" w:hAnsi="Times New Roman" w:cs="Times New Roman"/>
          <w:color w:val="000000"/>
          <w:sz w:val="24"/>
          <w:szCs w:val="24"/>
          <w:shd w:val="clear" w:color="auto" w:fill="FFFFFF"/>
          <w:lang w:eastAsia="pt-BR"/>
        </w:rPr>
        <w:t xml:space="preserve">a </w:t>
      </w:r>
      <w:r w:rsidRPr="00593360">
        <w:rPr>
          <w:rFonts w:ascii="Times New Roman" w:hAnsi="Times New Roman" w:cs="Times New Roman"/>
          <w:color w:val="000000"/>
          <w:sz w:val="24"/>
          <w:szCs w:val="24"/>
          <w:shd w:val="clear" w:color="auto" w:fill="FFFFFF"/>
          <w:lang w:eastAsia="pt-BR"/>
        </w:rPr>
        <w:t>maior redução no nível dos gastos com investimento após a LRF.</w:t>
      </w:r>
    </w:p>
    <w:p w:rsidR="00ED7D94" w:rsidRPr="00593360" w:rsidRDefault="004C2266" w:rsidP="00113D72">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lastRenderedPageBreak/>
        <w:t>Justifica-se a pesquisa pelo fato de se tratar de assunto de interes</w:t>
      </w:r>
      <w:r w:rsidR="00B878F7">
        <w:rPr>
          <w:rFonts w:ascii="Times New Roman" w:hAnsi="Times New Roman" w:cs="Times New Roman"/>
          <w:color w:val="000000"/>
          <w:sz w:val="24"/>
          <w:szCs w:val="24"/>
          <w:shd w:val="clear" w:color="auto" w:fill="FFFFFF"/>
          <w:lang w:eastAsia="pt-BR"/>
        </w:rPr>
        <w:t>se para os cidadãos residentes em</w:t>
      </w:r>
      <w:r w:rsidR="00F04A29" w:rsidRPr="00593360">
        <w:rPr>
          <w:rFonts w:ascii="Times New Roman" w:hAnsi="Times New Roman" w:cs="Times New Roman"/>
          <w:color w:val="000000"/>
          <w:sz w:val="24"/>
          <w:szCs w:val="24"/>
          <w:shd w:val="clear" w:color="auto" w:fill="FFFFFF"/>
          <w:lang w:eastAsia="pt-BR"/>
        </w:rPr>
        <w:t xml:space="preserve"> </w:t>
      </w:r>
      <w:r w:rsidR="008D4255">
        <w:rPr>
          <w:rFonts w:ascii="Times New Roman" w:hAnsi="Times New Roman" w:cs="Times New Roman"/>
          <w:color w:val="000000"/>
          <w:sz w:val="24"/>
          <w:szCs w:val="24"/>
          <w:shd w:val="clear" w:color="auto" w:fill="FFFFFF"/>
          <w:lang w:eastAsia="pt-BR"/>
        </w:rPr>
        <w:t>m</w:t>
      </w:r>
      <w:r w:rsidR="00F04A29" w:rsidRPr="00593360">
        <w:rPr>
          <w:rFonts w:ascii="Times New Roman" w:hAnsi="Times New Roman" w:cs="Times New Roman"/>
          <w:color w:val="000000"/>
          <w:sz w:val="24"/>
          <w:szCs w:val="24"/>
          <w:shd w:val="clear" w:color="auto" w:fill="FFFFFF"/>
          <w:lang w:eastAsia="pt-BR"/>
        </w:rPr>
        <w:t>unicípios paranaenses extremamente pequenos</w:t>
      </w:r>
      <w:r w:rsidRPr="00593360">
        <w:rPr>
          <w:rFonts w:ascii="Times New Roman" w:hAnsi="Times New Roman" w:cs="Times New Roman"/>
          <w:color w:val="000000"/>
          <w:sz w:val="24"/>
          <w:szCs w:val="24"/>
          <w:shd w:val="clear" w:color="auto" w:fill="FFFFFF"/>
          <w:lang w:eastAsia="pt-BR"/>
        </w:rPr>
        <w:t xml:space="preserve">, </w:t>
      </w:r>
      <w:r w:rsidR="00D80220" w:rsidRPr="00593360">
        <w:rPr>
          <w:rFonts w:ascii="Times New Roman" w:hAnsi="Times New Roman" w:cs="Times New Roman"/>
          <w:color w:val="000000"/>
          <w:sz w:val="24"/>
          <w:szCs w:val="24"/>
          <w:shd w:val="clear" w:color="auto" w:fill="FFFFFF"/>
          <w:lang w:eastAsia="pt-BR"/>
        </w:rPr>
        <w:t xml:space="preserve">pois </w:t>
      </w:r>
      <w:r w:rsidR="00B0771F" w:rsidRPr="00593360">
        <w:rPr>
          <w:rFonts w:ascii="Times New Roman" w:hAnsi="Times New Roman" w:cs="Times New Roman"/>
          <w:color w:val="000000"/>
          <w:sz w:val="24"/>
          <w:szCs w:val="24"/>
          <w:shd w:val="clear" w:color="auto" w:fill="FFFFFF"/>
          <w:lang w:eastAsia="pt-BR"/>
        </w:rPr>
        <w:t xml:space="preserve">uma </w:t>
      </w:r>
      <w:r w:rsidR="00D80220" w:rsidRPr="00593360">
        <w:rPr>
          <w:rFonts w:ascii="Times New Roman" w:hAnsi="Times New Roman" w:cs="Times New Roman"/>
          <w:color w:val="000000"/>
          <w:sz w:val="24"/>
          <w:szCs w:val="24"/>
          <w:shd w:val="clear" w:color="auto" w:fill="FFFFFF"/>
          <w:lang w:eastAsia="pt-BR"/>
        </w:rPr>
        <w:t>eventual diminuiç</w:t>
      </w:r>
      <w:r w:rsidR="00C92A87" w:rsidRPr="00593360">
        <w:rPr>
          <w:rFonts w:ascii="Times New Roman" w:hAnsi="Times New Roman" w:cs="Times New Roman"/>
          <w:color w:val="000000"/>
          <w:sz w:val="24"/>
          <w:szCs w:val="24"/>
          <w:shd w:val="clear" w:color="auto" w:fill="FFFFFF"/>
          <w:lang w:eastAsia="pt-BR"/>
        </w:rPr>
        <w:t>ão n</w:t>
      </w:r>
      <w:r w:rsidR="00D80220" w:rsidRPr="00593360">
        <w:rPr>
          <w:rFonts w:ascii="Times New Roman" w:hAnsi="Times New Roman" w:cs="Times New Roman"/>
          <w:color w:val="000000"/>
          <w:sz w:val="24"/>
          <w:szCs w:val="24"/>
          <w:shd w:val="clear" w:color="auto" w:fill="FFFFFF"/>
          <w:lang w:eastAsia="pt-BR"/>
        </w:rPr>
        <w:t xml:space="preserve">a </w:t>
      </w:r>
      <w:r w:rsidRPr="00593360">
        <w:rPr>
          <w:rFonts w:ascii="Times New Roman" w:hAnsi="Times New Roman" w:cs="Times New Roman"/>
          <w:color w:val="000000"/>
          <w:sz w:val="24"/>
          <w:szCs w:val="24"/>
          <w:shd w:val="clear" w:color="auto" w:fill="FFFFFF"/>
          <w:lang w:eastAsia="pt-BR"/>
        </w:rPr>
        <w:t>capacidade d</w:t>
      </w:r>
      <w:r w:rsidR="00BD4484" w:rsidRPr="00593360">
        <w:rPr>
          <w:rFonts w:ascii="Times New Roman" w:hAnsi="Times New Roman" w:cs="Times New Roman"/>
          <w:color w:val="000000"/>
          <w:sz w:val="24"/>
          <w:szCs w:val="24"/>
          <w:shd w:val="clear" w:color="auto" w:fill="FFFFFF"/>
          <w:lang w:eastAsia="pt-BR"/>
        </w:rPr>
        <w:t>esses</w:t>
      </w:r>
      <w:r w:rsidRPr="00593360">
        <w:rPr>
          <w:rFonts w:ascii="Times New Roman" w:hAnsi="Times New Roman" w:cs="Times New Roman"/>
          <w:color w:val="000000"/>
          <w:sz w:val="24"/>
          <w:szCs w:val="24"/>
          <w:shd w:val="clear" w:color="auto" w:fill="FFFFFF"/>
          <w:lang w:eastAsia="pt-BR"/>
        </w:rPr>
        <w:t xml:space="preserve"> entes municipais para</w:t>
      </w:r>
      <w:r w:rsidR="00BD4484" w:rsidRPr="00593360">
        <w:rPr>
          <w:rFonts w:ascii="Times New Roman" w:hAnsi="Times New Roman" w:cs="Times New Roman"/>
          <w:color w:val="000000"/>
          <w:sz w:val="24"/>
          <w:szCs w:val="24"/>
          <w:shd w:val="clear" w:color="auto" w:fill="FFFFFF"/>
          <w:lang w:eastAsia="pt-BR"/>
        </w:rPr>
        <w:t xml:space="preserve"> </w:t>
      </w:r>
      <w:r w:rsidRPr="00593360">
        <w:rPr>
          <w:rFonts w:ascii="Times New Roman" w:hAnsi="Times New Roman" w:cs="Times New Roman"/>
          <w:color w:val="000000"/>
          <w:sz w:val="24"/>
          <w:szCs w:val="24"/>
          <w:shd w:val="clear" w:color="auto" w:fill="FFFFFF"/>
          <w:lang w:eastAsia="pt-BR"/>
        </w:rPr>
        <w:t>realiza</w:t>
      </w:r>
      <w:r w:rsidR="00C92A87" w:rsidRPr="00593360">
        <w:rPr>
          <w:rFonts w:ascii="Times New Roman" w:hAnsi="Times New Roman" w:cs="Times New Roman"/>
          <w:color w:val="000000"/>
          <w:sz w:val="24"/>
          <w:szCs w:val="24"/>
          <w:shd w:val="clear" w:color="auto" w:fill="FFFFFF"/>
          <w:lang w:eastAsia="pt-BR"/>
        </w:rPr>
        <w:t>r</w:t>
      </w:r>
      <w:r w:rsidRPr="00593360">
        <w:rPr>
          <w:rFonts w:ascii="Times New Roman" w:hAnsi="Times New Roman" w:cs="Times New Roman"/>
          <w:color w:val="000000"/>
          <w:sz w:val="24"/>
          <w:szCs w:val="24"/>
          <w:shd w:val="clear" w:color="auto" w:fill="FFFFFF"/>
          <w:lang w:eastAsia="pt-BR"/>
        </w:rPr>
        <w:t xml:space="preserve"> </w:t>
      </w:r>
      <w:r w:rsidR="00F04A29" w:rsidRPr="00593360">
        <w:rPr>
          <w:rFonts w:ascii="Times New Roman" w:hAnsi="Times New Roman" w:cs="Times New Roman"/>
          <w:color w:val="000000"/>
          <w:sz w:val="24"/>
          <w:szCs w:val="24"/>
          <w:shd w:val="clear" w:color="auto" w:fill="FFFFFF"/>
          <w:lang w:eastAsia="pt-BR"/>
        </w:rPr>
        <w:t xml:space="preserve">despesas com </w:t>
      </w:r>
      <w:r w:rsidRPr="00593360">
        <w:rPr>
          <w:rFonts w:ascii="Times New Roman" w:hAnsi="Times New Roman" w:cs="Times New Roman"/>
          <w:color w:val="000000"/>
          <w:sz w:val="24"/>
          <w:szCs w:val="24"/>
          <w:shd w:val="clear" w:color="auto" w:fill="FFFFFF"/>
          <w:lang w:eastAsia="pt-BR"/>
        </w:rPr>
        <w:t>investimentos pode</w:t>
      </w:r>
      <w:r w:rsidR="00EF4824" w:rsidRPr="00593360">
        <w:rPr>
          <w:rFonts w:ascii="Times New Roman" w:hAnsi="Times New Roman" w:cs="Times New Roman"/>
          <w:color w:val="000000"/>
          <w:sz w:val="24"/>
          <w:szCs w:val="24"/>
          <w:shd w:val="clear" w:color="auto" w:fill="FFFFFF"/>
          <w:lang w:eastAsia="pt-BR"/>
        </w:rPr>
        <w:t xml:space="preserve"> </w:t>
      </w:r>
      <w:r w:rsidRPr="00593360">
        <w:rPr>
          <w:rFonts w:ascii="Times New Roman" w:hAnsi="Times New Roman" w:cs="Times New Roman"/>
          <w:color w:val="000000"/>
          <w:sz w:val="24"/>
          <w:szCs w:val="24"/>
          <w:shd w:val="clear" w:color="auto" w:fill="FFFFFF"/>
          <w:lang w:eastAsia="pt-BR"/>
        </w:rPr>
        <w:t xml:space="preserve">afetar </w:t>
      </w:r>
      <w:r w:rsidR="00D80220" w:rsidRPr="00593360">
        <w:rPr>
          <w:rFonts w:ascii="Times New Roman" w:hAnsi="Times New Roman" w:cs="Times New Roman"/>
          <w:color w:val="000000"/>
          <w:sz w:val="24"/>
          <w:szCs w:val="24"/>
          <w:shd w:val="clear" w:color="auto" w:fill="FFFFFF"/>
          <w:lang w:eastAsia="pt-BR"/>
        </w:rPr>
        <w:t xml:space="preserve">de modo </w:t>
      </w:r>
      <w:r w:rsidRPr="00593360">
        <w:rPr>
          <w:rFonts w:ascii="Times New Roman" w:hAnsi="Times New Roman" w:cs="Times New Roman"/>
          <w:color w:val="000000"/>
          <w:sz w:val="24"/>
          <w:szCs w:val="24"/>
          <w:shd w:val="clear" w:color="auto" w:fill="FFFFFF"/>
          <w:lang w:eastAsia="pt-BR"/>
        </w:rPr>
        <w:t>significativ</w:t>
      </w:r>
      <w:r w:rsidR="00D80220" w:rsidRPr="00593360">
        <w:rPr>
          <w:rFonts w:ascii="Times New Roman" w:hAnsi="Times New Roman" w:cs="Times New Roman"/>
          <w:color w:val="000000"/>
          <w:sz w:val="24"/>
          <w:szCs w:val="24"/>
          <w:shd w:val="clear" w:color="auto" w:fill="FFFFFF"/>
          <w:lang w:eastAsia="pt-BR"/>
        </w:rPr>
        <w:t xml:space="preserve">o </w:t>
      </w:r>
      <w:proofErr w:type="gramStart"/>
      <w:r w:rsidR="00D80220" w:rsidRPr="00593360">
        <w:rPr>
          <w:rFonts w:ascii="Times New Roman" w:hAnsi="Times New Roman" w:cs="Times New Roman"/>
          <w:color w:val="000000"/>
          <w:sz w:val="24"/>
          <w:szCs w:val="24"/>
          <w:shd w:val="clear" w:color="auto" w:fill="FFFFFF"/>
          <w:lang w:eastAsia="pt-BR"/>
        </w:rPr>
        <w:t>a</w:t>
      </w:r>
      <w:proofErr w:type="gramEnd"/>
      <w:r w:rsidR="00D80220" w:rsidRPr="00593360">
        <w:rPr>
          <w:rFonts w:ascii="Times New Roman" w:hAnsi="Times New Roman" w:cs="Times New Roman"/>
          <w:color w:val="000000"/>
          <w:sz w:val="24"/>
          <w:szCs w:val="24"/>
          <w:shd w:val="clear" w:color="auto" w:fill="FFFFFF"/>
          <w:lang w:eastAsia="pt-BR"/>
        </w:rPr>
        <w:t xml:space="preserve"> </w:t>
      </w:r>
      <w:r w:rsidRPr="00593360">
        <w:rPr>
          <w:rFonts w:ascii="Times New Roman" w:hAnsi="Times New Roman" w:cs="Times New Roman"/>
          <w:color w:val="000000"/>
          <w:sz w:val="24"/>
          <w:szCs w:val="24"/>
          <w:shd w:val="clear" w:color="auto" w:fill="FFFFFF"/>
          <w:lang w:eastAsia="pt-BR"/>
        </w:rPr>
        <w:t>qualidade de vida de seus moradores</w:t>
      </w:r>
      <w:r w:rsidR="00B0771F" w:rsidRPr="00593360">
        <w:rPr>
          <w:rFonts w:ascii="Times New Roman" w:hAnsi="Times New Roman" w:cs="Times New Roman"/>
          <w:color w:val="000000"/>
          <w:sz w:val="24"/>
          <w:szCs w:val="24"/>
          <w:shd w:val="clear" w:color="auto" w:fill="FFFFFF"/>
          <w:lang w:eastAsia="pt-BR"/>
        </w:rPr>
        <w:t>.</w:t>
      </w:r>
      <w:r w:rsidR="00EC133A">
        <w:rPr>
          <w:rFonts w:ascii="Times New Roman" w:hAnsi="Times New Roman" w:cs="Times New Roman"/>
          <w:color w:val="000000"/>
          <w:sz w:val="24"/>
          <w:szCs w:val="24"/>
          <w:shd w:val="clear" w:color="auto" w:fill="FFFFFF"/>
          <w:lang w:eastAsia="pt-BR"/>
        </w:rPr>
        <w:t xml:space="preserve">  </w:t>
      </w:r>
    </w:p>
    <w:p w:rsidR="004C2266" w:rsidRPr="00593360" w:rsidRDefault="00B0771F" w:rsidP="00113D72">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Assim, uma</w:t>
      </w:r>
      <w:r w:rsidR="00D06ED7" w:rsidRPr="00593360">
        <w:rPr>
          <w:rFonts w:ascii="Times New Roman" w:hAnsi="Times New Roman" w:cs="Times New Roman"/>
          <w:color w:val="000000"/>
          <w:sz w:val="24"/>
          <w:szCs w:val="24"/>
          <w:shd w:val="clear" w:color="auto" w:fill="FFFFFF"/>
          <w:lang w:eastAsia="pt-BR"/>
        </w:rPr>
        <w:t xml:space="preserve"> redução no nível dos gastos </w:t>
      </w:r>
      <w:r w:rsidR="004C2266" w:rsidRPr="00593360">
        <w:rPr>
          <w:rFonts w:ascii="Times New Roman" w:hAnsi="Times New Roman" w:cs="Times New Roman"/>
          <w:color w:val="000000"/>
          <w:sz w:val="24"/>
          <w:szCs w:val="24"/>
          <w:shd w:val="clear" w:color="auto" w:fill="FFFFFF"/>
          <w:lang w:eastAsia="pt-BR"/>
        </w:rPr>
        <w:t>com investimento</w:t>
      </w:r>
      <w:r w:rsidR="00C92A87" w:rsidRPr="00593360">
        <w:rPr>
          <w:rFonts w:ascii="Times New Roman" w:hAnsi="Times New Roman" w:cs="Times New Roman"/>
          <w:color w:val="000000"/>
          <w:sz w:val="24"/>
          <w:szCs w:val="24"/>
          <w:shd w:val="clear" w:color="auto" w:fill="FFFFFF"/>
          <w:lang w:eastAsia="pt-BR"/>
        </w:rPr>
        <w:t>s</w:t>
      </w:r>
      <w:r w:rsidR="004C2266" w:rsidRPr="00593360">
        <w:rPr>
          <w:rFonts w:ascii="Times New Roman" w:hAnsi="Times New Roman" w:cs="Times New Roman"/>
          <w:color w:val="000000"/>
          <w:sz w:val="24"/>
          <w:szCs w:val="24"/>
          <w:shd w:val="clear" w:color="auto" w:fill="FFFFFF"/>
          <w:lang w:eastAsia="pt-BR"/>
        </w:rPr>
        <w:t xml:space="preserve"> </w:t>
      </w:r>
      <w:r w:rsidR="00D06ED7" w:rsidRPr="00593360">
        <w:rPr>
          <w:rFonts w:ascii="Times New Roman" w:hAnsi="Times New Roman" w:cs="Times New Roman"/>
          <w:color w:val="000000"/>
          <w:sz w:val="24"/>
          <w:szCs w:val="24"/>
          <w:shd w:val="clear" w:color="auto" w:fill="FFFFFF"/>
          <w:lang w:eastAsia="pt-BR"/>
        </w:rPr>
        <w:t>por parte d</w:t>
      </w:r>
      <w:r w:rsidR="00C92A87" w:rsidRPr="00593360">
        <w:rPr>
          <w:rFonts w:ascii="Times New Roman" w:hAnsi="Times New Roman" w:cs="Times New Roman"/>
          <w:color w:val="000000"/>
          <w:sz w:val="24"/>
          <w:szCs w:val="24"/>
          <w:shd w:val="clear" w:color="auto" w:fill="FFFFFF"/>
          <w:lang w:eastAsia="pt-BR"/>
        </w:rPr>
        <w:t>as Prefeituras</w:t>
      </w:r>
      <w:r w:rsidR="004C2266" w:rsidRPr="00593360">
        <w:rPr>
          <w:rFonts w:ascii="Times New Roman" w:hAnsi="Times New Roman" w:cs="Times New Roman"/>
          <w:color w:val="000000"/>
          <w:sz w:val="24"/>
          <w:szCs w:val="24"/>
          <w:shd w:val="clear" w:color="auto" w:fill="FFFFFF"/>
          <w:lang w:eastAsia="pt-BR"/>
        </w:rPr>
        <w:t xml:space="preserve"> pode</w:t>
      </w:r>
      <w:r w:rsidR="00D06ED7" w:rsidRPr="00593360">
        <w:rPr>
          <w:rFonts w:ascii="Times New Roman" w:hAnsi="Times New Roman" w:cs="Times New Roman"/>
          <w:color w:val="000000"/>
          <w:sz w:val="24"/>
          <w:szCs w:val="24"/>
          <w:shd w:val="clear" w:color="auto" w:fill="FFFFFF"/>
          <w:lang w:eastAsia="pt-BR"/>
        </w:rPr>
        <w:t xml:space="preserve"> causar reflexos </w:t>
      </w:r>
      <w:r w:rsidR="00C92A87" w:rsidRPr="00593360">
        <w:rPr>
          <w:rFonts w:ascii="Times New Roman" w:hAnsi="Times New Roman" w:cs="Times New Roman"/>
          <w:color w:val="000000"/>
          <w:sz w:val="24"/>
          <w:szCs w:val="24"/>
          <w:shd w:val="clear" w:color="auto" w:fill="FFFFFF"/>
          <w:lang w:eastAsia="pt-BR"/>
        </w:rPr>
        <w:t>negativ</w:t>
      </w:r>
      <w:r w:rsidR="00D06ED7" w:rsidRPr="00593360">
        <w:rPr>
          <w:rFonts w:ascii="Times New Roman" w:hAnsi="Times New Roman" w:cs="Times New Roman"/>
          <w:color w:val="000000"/>
          <w:sz w:val="24"/>
          <w:szCs w:val="24"/>
          <w:shd w:val="clear" w:color="auto" w:fill="FFFFFF"/>
          <w:lang w:eastAsia="pt-BR"/>
        </w:rPr>
        <w:t>o</w:t>
      </w:r>
      <w:r w:rsidR="00F04A29" w:rsidRPr="00593360">
        <w:rPr>
          <w:rFonts w:ascii="Times New Roman" w:hAnsi="Times New Roman" w:cs="Times New Roman"/>
          <w:color w:val="000000"/>
          <w:sz w:val="24"/>
          <w:szCs w:val="24"/>
          <w:shd w:val="clear" w:color="auto" w:fill="FFFFFF"/>
          <w:lang w:eastAsia="pt-BR"/>
        </w:rPr>
        <w:t>s na prestação de serviços essenciais por parte d</w:t>
      </w:r>
      <w:r w:rsidRPr="00593360">
        <w:rPr>
          <w:rFonts w:ascii="Times New Roman" w:hAnsi="Times New Roman" w:cs="Times New Roman"/>
          <w:color w:val="000000"/>
          <w:sz w:val="24"/>
          <w:szCs w:val="24"/>
          <w:shd w:val="clear" w:color="auto" w:fill="FFFFFF"/>
          <w:lang w:eastAsia="pt-BR"/>
        </w:rPr>
        <w:t>o poder público municipal</w:t>
      </w:r>
      <w:r w:rsidR="00F04A29" w:rsidRPr="00593360">
        <w:rPr>
          <w:rFonts w:ascii="Times New Roman" w:hAnsi="Times New Roman" w:cs="Times New Roman"/>
          <w:color w:val="000000"/>
          <w:sz w:val="24"/>
          <w:szCs w:val="24"/>
          <w:shd w:val="clear" w:color="auto" w:fill="FFFFFF"/>
          <w:lang w:eastAsia="pt-BR"/>
        </w:rPr>
        <w:t xml:space="preserve">, dentre os quais se </w:t>
      </w:r>
      <w:r w:rsidR="002648AF">
        <w:rPr>
          <w:rFonts w:ascii="Times New Roman" w:hAnsi="Times New Roman" w:cs="Times New Roman"/>
          <w:color w:val="000000"/>
          <w:sz w:val="24"/>
          <w:szCs w:val="24"/>
          <w:shd w:val="clear" w:color="auto" w:fill="FFFFFF"/>
          <w:lang w:eastAsia="pt-BR"/>
        </w:rPr>
        <w:t xml:space="preserve">destacam </w:t>
      </w:r>
      <w:r w:rsidR="00F04A29" w:rsidRPr="00593360">
        <w:rPr>
          <w:rFonts w:ascii="Times New Roman" w:hAnsi="Times New Roman" w:cs="Times New Roman"/>
          <w:color w:val="000000"/>
          <w:sz w:val="24"/>
          <w:szCs w:val="24"/>
          <w:shd w:val="clear" w:color="auto" w:fill="FFFFFF"/>
          <w:lang w:eastAsia="pt-BR"/>
        </w:rPr>
        <w:t xml:space="preserve">os serviços relacionados com </w:t>
      </w:r>
      <w:r w:rsidR="004C2266" w:rsidRPr="00593360">
        <w:rPr>
          <w:rFonts w:ascii="Times New Roman" w:hAnsi="Times New Roman" w:cs="Times New Roman"/>
          <w:color w:val="000000"/>
          <w:sz w:val="24"/>
          <w:szCs w:val="24"/>
          <w:shd w:val="clear" w:color="auto" w:fill="FFFFFF"/>
          <w:lang w:eastAsia="pt-BR"/>
        </w:rPr>
        <w:t xml:space="preserve">educação, </w:t>
      </w:r>
      <w:r w:rsidR="002648AF">
        <w:rPr>
          <w:rFonts w:ascii="Times New Roman" w:hAnsi="Times New Roman" w:cs="Times New Roman"/>
          <w:color w:val="000000"/>
          <w:sz w:val="24"/>
          <w:szCs w:val="24"/>
          <w:shd w:val="clear" w:color="auto" w:fill="FFFFFF"/>
          <w:lang w:eastAsia="pt-BR"/>
        </w:rPr>
        <w:t xml:space="preserve">saneamento, </w:t>
      </w:r>
      <w:r w:rsidR="004C2266" w:rsidRPr="00593360">
        <w:rPr>
          <w:rFonts w:ascii="Times New Roman" w:hAnsi="Times New Roman" w:cs="Times New Roman"/>
          <w:color w:val="000000"/>
          <w:sz w:val="24"/>
          <w:szCs w:val="24"/>
          <w:shd w:val="clear" w:color="auto" w:fill="FFFFFF"/>
          <w:lang w:eastAsia="pt-BR"/>
        </w:rPr>
        <w:t>saúde, segurança, etc.</w:t>
      </w:r>
      <w:r w:rsidR="002648AF">
        <w:rPr>
          <w:rFonts w:ascii="Times New Roman" w:hAnsi="Times New Roman" w:cs="Times New Roman"/>
          <w:color w:val="000000"/>
          <w:sz w:val="24"/>
          <w:szCs w:val="24"/>
          <w:shd w:val="clear" w:color="auto" w:fill="FFFFFF"/>
          <w:lang w:eastAsia="pt-BR"/>
        </w:rPr>
        <w:t>, c</w:t>
      </w:r>
      <w:r w:rsidR="00ED7D94" w:rsidRPr="00593360">
        <w:rPr>
          <w:rFonts w:ascii="Times New Roman" w:hAnsi="Times New Roman" w:cs="Times New Roman"/>
          <w:color w:val="000000"/>
          <w:sz w:val="24"/>
          <w:szCs w:val="24"/>
          <w:shd w:val="clear" w:color="auto" w:fill="FFFFFF"/>
          <w:lang w:eastAsia="pt-BR"/>
        </w:rPr>
        <w:t>abe</w:t>
      </w:r>
      <w:r w:rsidR="00FE240C">
        <w:rPr>
          <w:rFonts w:ascii="Times New Roman" w:hAnsi="Times New Roman" w:cs="Times New Roman"/>
          <w:color w:val="000000"/>
          <w:sz w:val="24"/>
          <w:szCs w:val="24"/>
          <w:shd w:val="clear" w:color="auto" w:fill="FFFFFF"/>
          <w:lang w:eastAsia="pt-BR"/>
        </w:rPr>
        <w:t>ndo</w:t>
      </w:r>
      <w:r w:rsidR="00ED7D94" w:rsidRPr="00593360">
        <w:rPr>
          <w:rFonts w:ascii="Times New Roman" w:hAnsi="Times New Roman" w:cs="Times New Roman"/>
          <w:color w:val="000000"/>
          <w:sz w:val="24"/>
          <w:szCs w:val="24"/>
          <w:shd w:val="clear" w:color="auto" w:fill="FFFFFF"/>
          <w:lang w:eastAsia="pt-BR"/>
        </w:rPr>
        <w:t xml:space="preserve"> </w:t>
      </w:r>
      <w:r w:rsidR="002648AF">
        <w:rPr>
          <w:rFonts w:ascii="Times New Roman" w:hAnsi="Times New Roman" w:cs="Times New Roman"/>
          <w:color w:val="000000"/>
          <w:sz w:val="24"/>
          <w:szCs w:val="24"/>
          <w:shd w:val="clear" w:color="auto" w:fill="FFFFFF"/>
          <w:lang w:eastAsia="pt-BR"/>
        </w:rPr>
        <w:t xml:space="preserve">ainda ressaltar </w:t>
      </w:r>
      <w:r w:rsidR="00ED7D94" w:rsidRPr="00593360">
        <w:rPr>
          <w:rFonts w:ascii="Times New Roman" w:hAnsi="Times New Roman" w:cs="Times New Roman"/>
          <w:color w:val="000000"/>
          <w:sz w:val="24"/>
          <w:szCs w:val="24"/>
          <w:shd w:val="clear" w:color="auto" w:fill="FFFFFF"/>
          <w:lang w:eastAsia="pt-BR"/>
        </w:rPr>
        <w:t>que</w:t>
      </w:r>
      <w:r w:rsidR="00FE240C">
        <w:rPr>
          <w:rFonts w:ascii="Times New Roman" w:hAnsi="Times New Roman" w:cs="Times New Roman"/>
          <w:color w:val="000000"/>
          <w:sz w:val="24"/>
          <w:szCs w:val="24"/>
          <w:shd w:val="clear" w:color="auto" w:fill="FFFFFF"/>
          <w:lang w:eastAsia="pt-BR"/>
        </w:rPr>
        <w:t>,</w:t>
      </w:r>
      <w:r w:rsidR="00ED7D94" w:rsidRPr="00593360">
        <w:rPr>
          <w:rFonts w:ascii="Times New Roman" w:hAnsi="Times New Roman" w:cs="Times New Roman"/>
          <w:color w:val="000000"/>
          <w:sz w:val="24"/>
          <w:szCs w:val="24"/>
          <w:shd w:val="clear" w:color="auto" w:fill="FFFFFF"/>
          <w:lang w:eastAsia="pt-BR"/>
        </w:rPr>
        <w:t xml:space="preserve"> em </w:t>
      </w:r>
      <w:r w:rsidR="00FE240C">
        <w:rPr>
          <w:rFonts w:ascii="Times New Roman" w:hAnsi="Times New Roman" w:cs="Times New Roman"/>
          <w:color w:val="000000"/>
          <w:sz w:val="24"/>
          <w:szCs w:val="24"/>
          <w:shd w:val="clear" w:color="auto" w:fill="FFFFFF"/>
          <w:lang w:eastAsia="pt-BR"/>
        </w:rPr>
        <w:t xml:space="preserve">vista </w:t>
      </w:r>
      <w:r w:rsidR="00ED7D94" w:rsidRPr="00593360">
        <w:rPr>
          <w:rFonts w:ascii="Times New Roman" w:hAnsi="Times New Roman" w:cs="Times New Roman"/>
          <w:color w:val="000000"/>
          <w:sz w:val="24"/>
          <w:szCs w:val="24"/>
          <w:shd w:val="clear" w:color="auto" w:fill="FFFFFF"/>
          <w:lang w:eastAsia="pt-BR"/>
        </w:rPr>
        <w:t>d</w:t>
      </w:r>
      <w:r w:rsidR="00FE240C">
        <w:rPr>
          <w:rFonts w:ascii="Times New Roman" w:hAnsi="Times New Roman" w:cs="Times New Roman"/>
          <w:color w:val="000000"/>
          <w:sz w:val="24"/>
          <w:szCs w:val="24"/>
          <w:shd w:val="clear" w:color="auto" w:fill="FFFFFF"/>
          <w:lang w:eastAsia="pt-BR"/>
        </w:rPr>
        <w:t xml:space="preserve">e serem </w:t>
      </w:r>
      <w:r w:rsidR="004C2266" w:rsidRPr="00593360">
        <w:rPr>
          <w:rFonts w:ascii="Times New Roman" w:hAnsi="Times New Roman" w:cs="Times New Roman"/>
          <w:color w:val="000000"/>
          <w:sz w:val="24"/>
          <w:szCs w:val="24"/>
          <w:shd w:val="clear" w:color="auto" w:fill="FFFFFF"/>
          <w:lang w:eastAsia="pt-BR"/>
        </w:rPr>
        <w:t xml:space="preserve">os </w:t>
      </w:r>
      <w:r w:rsidR="008D4255">
        <w:rPr>
          <w:rFonts w:ascii="Times New Roman" w:hAnsi="Times New Roman" w:cs="Times New Roman"/>
          <w:color w:val="000000"/>
          <w:sz w:val="24"/>
          <w:szCs w:val="24"/>
          <w:shd w:val="clear" w:color="auto" w:fill="FFFFFF"/>
          <w:lang w:eastAsia="pt-BR"/>
        </w:rPr>
        <w:t>m</w:t>
      </w:r>
      <w:r w:rsidR="004C2266" w:rsidRPr="00593360">
        <w:rPr>
          <w:rFonts w:ascii="Times New Roman" w:hAnsi="Times New Roman" w:cs="Times New Roman"/>
          <w:color w:val="000000"/>
          <w:sz w:val="24"/>
          <w:szCs w:val="24"/>
          <w:shd w:val="clear" w:color="auto" w:fill="FFFFFF"/>
          <w:lang w:eastAsia="pt-BR"/>
        </w:rPr>
        <w:t>unicípios</w:t>
      </w:r>
      <w:r w:rsidR="00A50FFB" w:rsidRPr="00593360">
        <w:rPr>
          <w:rFonts w:ascii="Times New Roman" w:hAnsi="Times New Roman" w:cs="Times New Roman"/>
          <w:color w:val="000000"/>
          <w:sz w:val="24"/>
          <w:szCs w:val="24"/>
          <w:shd w:val="clear" w:color="auto" w:fill="FFFFFF"/>
          <w:lang w:eastAsia="pt-BR"/>
        </w:rPr>
        <w:t xml:space="preserve"> </w:t>
      </w:r>
      <w:r w:rsidR="004C2266" w:rsidRPr="00593360">
        <w:rPr>
          <w:rFonts w:ascii="Times New Roman" w:hAnsi="Times New Roman" w:cs="Times New Roman"/>
          <w:color w:val="000000"/>
          <w:sz w:val="24"/>
          <w:szCs w:val="24"/>
          <w:shd w:val="clear" w:color="auto" w:fill="FFFFFF"/>
          <w:lang w:eastAsia="pt-BR"/>
        </w:rPr>
        <w:t xml:space="preserve">entidades governamentais </w:t>
      </w:r>
      <w:r w:rsidR="00FE240C">
        <w:rPr>
          <w:rFonts w:ascii="Times New Roman" w:hAnsi="Times New Roman" w:cs="Times New Roman"/>
          <w:color w:val="000000"/>
          <w:sz w:val="24"/>
          <w:szCs w:val="24"/>
          <w:shd w:val="clear" w:color="auto" w:fill="FFFFFF"/>
          <w:lang w:eastAsia="pt-BR"/>
        </w:rPr>
        <w:t xml:space="preserve">mais </w:t>
      </w:r>
      <w:r w:rsidR="004C2266" w:rsidRPr="00593360">
        <w:rPr>
          <w:rFonts w:ascii="Times New Roman" w:hAnsi="Times New Roman" w:cs="Times New Roman"/>
          <w:color w:val="000000"/>
          <w:sz w:val="24"/>
          <w:szCs w:val="24"/>
          <w:shd w:val="clear" w:color="auto" w:fill="FFFFFF"/>
          <w:lang w:eastAsia="pt-BR"/>
        </w:rPr>
        <w:t xml:space="preserve">próximas dos cidadãos, </w:t>
      </w:r>
      <w:r w:rsidR="00FE240C">
        <w:rPr>
          <w:rFonts w:ascii="Times New Roman" w:hAnsi="Times New Roman" w:cs="Times New Roman"/>
          <w:color w:val="000000"/>
          <w:sz w:val="24"/>
          <w:szCs w:val="24"/>
          <w:shd w:val="clear" w:color="auto" w:fill="FFFFFF"/>
          <w:lang w:eastAsia="pt-BR"/>
        </w:rPr>
        <w:t>os</w:t>
      </w:r>
      <w:r w:rsidR="004C2266" w:rsidRPr="00593360">
        <w:rPr>
          <w:rFonts w:ascii="Times New Roman" w:hAnsi="Times New Roman" w:cs="Times New Roman"/>
          <w:color w:val="000000"/>
          <w:sz w:val="24"/>
          <w:szCs w:val="24"/>
          <w:shd w:val="clear" w:color="auto" w:fill="FFFFFF"/>
          <w:lang w:eastAsia="pt-BR"/>
        </w:rPr>
        <w:t xml:space="preserve"> investimentos </w:t>
      </w:r>
      <w:r w:rsidR="00FE240C">
        <w:rPr>
          <w:rFonts w:ascii="Times New Roman" w:hAnsi="Times New Roman" w:cs="Times New Roman"/>
          <w:color w:val="000000"/>
          <w:sz w:val="24"/>
          <w:szCs w:val="24"/>
          <w:shd w:val="clear" w:color="auto" w:fill="FFFFFF"/>
          <w:lang w:eastAsia="pt-BR"/>
        </w:rPr>
        <w:t>por eles realizados se revelam como</w:t>
      </w:r>
      <w:r w:rsidR="00865461">
        <w:rPr>
          <w:rFonts w:ascii="Times New Roman" w:hAnsi="Times New Roman" w:cs="Times New Roman"/>
          <w:color w:val="000000"/>
          <w:sz w:val="24"/>
          <w:szCs w:val="24"/>
          <w:shd w:val="clear" w:color="auto" w:fill="FFFFFF"/>
          <w:lang w:eastAsia="pt-BR"/>
        </w:rPr>
        <w:t xml:space="preserve"> </w:t>
      </w:r>
      <w:r w:rsidR="004C2266" w:rsidRPr="00593360">
        <w:rPr>
          <w:rFonts w:ascii="Times New Roman" w:hAnsi="Times New Roman" w:cs="Times New Roman"/>
          <w:color w:val="000000"/>
          <w:sz w:val="24"/>
          <w:szCs w:val="24"/>
          <w:shd w:val="clear" w:color="auto" w:fill="FFFFFF"/>
          <w:lang w:eastAsia="pt-BR"/>
        </w:rPr>
        <w:t>extremamente necessários para man</w:t>
      </w:r>
      <w:r w:rsidR="00A50FFB" w:rsidRPr="00593360">
        <w:rPr>
          <w:rFonts w:ascii="Times New Roman" w:hAnsi="Times New Roman" w:cs="Times New Roman"/>
          <w:color w:val="000000"/>
          <w:sz w:val="24"/>
          <w:szCs w:val="24"/>
          <w:shd w:val="clear" w:color="auto" w:fill="FFFFFF"/>
          <w:lang w:eastAsia="pt-BR"/>
        </w:rPr>
        <w:t>te</w:t>
      </w:r>
      <w:r w:rsidR="00865461">
        <w:rPr>
          <w:rFonts w:ascii="Times New Roman" w:hAnsi="Times New Roman" w:cs="Times New Roman"/>
          <w:color w:val="000000"/>
          <w:sz w:val="24"/>
          <w:szCs w:val="24"/>
          <w:shd w:val="clear" w:color="auto" w:fill="FFFFFF"/>
          <w:lang w:eastAsia="pt-BR"/>
        </w:rPr>
        <w:t xml:space="preserve">r </w:t>
      </w:r>
      <w:r w:rsidR="00A50FFB" w:rsidRPr="00593360">
        <w:rPr>
          <w:rFonts w:ascii="Times New Roman" w:hAnsi="Times New Roman" w:cs="Times New Roman"/>
          <w:color w:val="000000"/>
          <w:sz w:val="24"/>
          <w:szCs w:val="24"/>
          <w:shd w:val="clear" w:color="auto" w:fill="FFFFFF"/>
          <w:lang w:eastAsia="pt-BR"/>
        </w:rPr>
        <w:t xml:space="preserve">e </w:t>
      </w:r>
      <w:r w:rsidR="004C2266" w:rsidRPr="00593360">
        <w:rPr>
          <w:rFonts w:ascii="Times New Roman" w:hAnsi="Times New Roman" w:cs="Times New Roman"/>
          <w:color w:val="000000"/>
          <w:sz w:val="24"/>
          <w:szCs w:val="24"/>
          <w:shd w:val="clear" w:color="auto" w:fill="FFFFFF"/>
          <w:lang w:eastAsia="pt-BR"/>
        </w:rPr>
        <w:t>expan</w:t>
      </w:r>
      <w:r w:rsidR="00865461">
        <w:rPr>
          <w:rFonts w:ascii="Times New Roman" w:hAnsi="Times New Roman" w:cs="Times New Roman"/>
          <w:color w:val="000000"/>
          <w:sz w:val="24"/>
          <w:szCs w:val="24"/>
          <w:shd w:val="clear" w:color="auto" w:fill="FFFFFF"/>
          <w:lang w:eastAsia="pt-BR"/>
        </w:rPr>
        <w:t xml:space="preserve">dir a oferta de </w:t>
      </w:r>
      <w:r w:rsidR="004C2266" w:rsidRPr="00593360">
        <w:rPr>
          <w:rFonts w:ascii="Times New Roman" w:hAnsi="Times New Roman" w:cs="Times New Roman"/>
          <w:color w:val="000000"/>
          <w:sz w:val="24"/>
          <w:szCs w:val="24"/>
          <w:shd w:val="clear" w:color="auto" w:fill="FFFFFF"/>
          <w:lang w:eastAsia="pt-BR"/>
        </w:rPr>
        <w:t>serviços públicos</w:t>
      </w:r>
      <w:r w:rsidR="00ED7D94" w:rsidRPr="00593360">
        <w:rPr>
          <w:rFonts w:ascii="Times New Roman" w:hAnsi="Times New Roman" w:cs="Times New Roman"/>
          <w:color w:val="000000"/>
          <w:sz w:val="24"/>
          <w:szCs w:val="24"/>
          <w:shd w:val="clear" w:color="auto" w:fill="FFFFFF"/>
          <w:lang w:eastAsia="pt-BR"/>
        </w:rPr>
        <w:t xml:space="preserve"> locais</w:t>
      </w:r>
      <w:r w:rsidR="004C2266" w:rsidRPr="00593360">
        <w:rPr>
          <w:rFonts w:ascii="Times New Roman" w:hAnsi="Times New Roman" w:cs="Times New Roman"/>
          <w:color w:val="000000"/>
          <w:sz w:val="24"/>
          <w:szCs w:val="24"/>
          <w:shd w:val="clear" w:color="auto" w:fill="FFFFFF"/>
          <w:lang w:eastAsia="pt-BR"/>
        </w:rPr>
        <w:t>.</w:t>
      </w:r>
    </w:p>
    <w:p w:rsidR="004C2266" w:rsidRPr="00593360" w:rsidRDefault="00C92A87" w:rsidP="00D556D1">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S</w:t>
      </w:r>
      <w:r w:rsidR="004C2266" w:rsidRPr="00593360">
        <w:rPr>
          <w:rFonts w:ascii="Times New Roman" w:hAnsi="Times New Roman" w:cs="Times New Roman"/>
          <w:color w:val="000000"/>
          <w:sz w:val="24"/>
          <w:szCs w:val="24"/>
          <w:shd w:val="clear" w:color="auto" w:fill="FFFFFF"/>
          <w:lang w:eastAsia="pt-BR"/>
        </w:rPr>
        <w:t xml:space="preserve">endo a LRF </w:t>
      </w:r>
      <w:r w:rsidR="0046658C" w:rsidRPr="00593360">
        <w:rPr>
          <w:rFonts w:ascii="Times New Roman" w:hAnsi="Times New Roman" w:cs="Times New Roman"/>
          <w:color w:val="000000"/>
          <w:sz w:val="24"/>
          <w:szCs w:val="24"/>
          <w:shd w:val="clear" w:color="auto" w:fill="FFFFFF"/>
          <w:lang w:eastAsia="pt-BR"/>
        </w:rPr>
        <w:t xml:space="preserve">considerada </w:t>
      </w:r>
      <w:r w:rsidR="004C2266" w:rsidRPr="00593360">
        <w:rPr>
          <w:rFonts w:ascii="Times New Roman" w:hAnsi="Times New Roman" w:cs="Times New Roman"/>
          <w:color w:val="000000"/>
          <w:sz w:val="24"/>
          <w:szCs w:val="24"/>
          <w:shd w:val="clear" w:color="auto" w:fill="FFFFFF"/>
          <w:lang w:eastAsia="pt-BR"/>
        </w:rPr>
        <w:t>um</w:t>
      </w:r>
      <w:r w:rsidR="0046658C" w:rsidRPr="00593360">
        <w:rPr>
          <w:rFonts w:ascii="Times New Roman" w:hAnsi="Times New Roman" w:cs="Times New Roman"/>
          <w:color w:val="000000"/>
          <w:sz w:val="24"/>
          <w:szCs w:val="24"/>
          <w:shd w:val="clear" w:color="auto" w:fill="FFFFFF"/>
          <w:lang w:eastAsia="pt-BR"/>
        </w:rPr>
        <w:t xml:space="preserve"> </w:t>
      </w:r>
      <w:r w:rsidR="00B878F7">
        <w:rPr>
          <w:rFonts w:ascii="Times New Roman" w:hAnsi="Times New Roman" w:cs="Times New Roman"/>
          <w:color w:val="000000"/>
          <w:sz w:val="24"/>
          <w:szCs w:val="24"/>
          <w:shd w:val="clear" w:color="auto" w:fill="FFFFFF"/>
          <w:lang w:eastAsia="pt-BR"/>
        </w:rPr>
        <w:t xml:space="preserve">verdadeiro </w:t>
      </w:r>
      <w:r w:rsidR="004C2266" w:rsidRPr="00593360">
        <w:rPr>
          <w:rFonts w:ascii="Times New Roman" w:hAnsi="Times New Roman" w:cs="Times New Roman"/>
          <w:color w:val="000000"/>
          <w:sz w:val="24"/>
          <w:szCs w:val="24"/>
          <w:shd w:val="clear" w:color="auto" w:fill="FFFFFF"/>
          <w:lang w:eastAsia="pt-BR"/>
        </w:rPr>
        <w:t xml:space="preserve">divisor de águas na administração pública brasileira, valioso </w:t>
      </w:r>
      <w:r w:rsidR="00586651" w:rsidRPr="00593360">
        <w:rPr>
          <w:rFonts w:ascii="Times New Roman" w:hAnsi="Times New Roman" w:cs="Times New Roman"/>
          <w:color w:val="000000"/>
          <w:sz w:val="24"/>
          <w:szCs w:val="24"/>
          <w:shd w:val="clear" w:color="auto" w:fill="FFFFFF"/>
          <w:lang w:eastAsia="pt-BR"/>
        </w:rPr>
        <w:t xml:space="preserve">é </w:t>
      </w:r>
      <w:r w:rsidR="004C2266" w:rsidRPr="00593360">
        <w:rPr>
          <w:rFonts w:ascii="Times New Roman" w:hAnsi="Times New Roman" w:cs="Times New Roman"/>
          <w:color w:val="000000"/>
          <w:sz w:val="24"/>
          <w:szCs w:val="24"/>
          <w:shd w:val="clear" w:color="auto" w:fill="FFFFFF"/>
          <w:lang w:eastAsia="pt-BR"/>
        </w:rPr>
        <w:t>saber se ela contribuiu para eleva</w:t>
      </w:r>
      <w:r w:rsidR="00B878F7">
        <w:rPr>
          <w:rFonts w:ascii="Times New Roman" w:hAnsi="Times New Roman" w:cs="Times New Roman"/>
          <w:color w:val="000000"/>
          <w:sz w:val="24"/>
          <w:szCs w:val="24"/>
          <w:shd w:val="clear" w:color="auto" w:fill="FFFFFF"/>
          <w:lang w:eastAsia="pt-BR"/>
        </w:rPr>
        <w:t xml:space="preserve">r </w:t>
      </w:r>
      <w:r w:rsidR="004C2266" w:rsidRPr="00593360">
        <w:rPr>
          <w:rFonts w:ascii="Times New Roman" w:hAnsi="Times New Roman" w:cs="Times New Roman"/>
          <w:color w:val="000000"/>
          <w:sz w:val="24"/>
          <w:szCs w:val="24"/>
          <w:shd w:val="clear" w:color="auto" w:fill="FFFFFF"/>
          <w:lang w:eastAsia="pt-BR"/>
        </w:rPr>
        <w:t>o nível d</w:t>
      </w:r>
      <w:r w:rsidRPr="00593360">
        <w:rPr>
          <w:rFonts w:ascii="Times New Roman" w:hAnsi="Times New Roman" w:cs="Times New Roman"/>
          <w:color w:val="000000"/>
          <w:sz w:val="24"/>
          <w:szCs w:val="24"/>
          <w:shd w:val="clear" w:color="auto" w:fill="FFFFFF"/>
          <w:lang w:eastAsia="pt-BR"/>
        </w:rPr>
        <w:t>as despesas</w:t>
      </w:r>
      <w:r w:rsidR="004C2266" w:rsidRPr="00593360">
        <w:rPr>
          <w:rFonts w:ascii="Times New Roman" w:hAnsi="Times New Roman" w:cs="Times New Roman"/>
          <w:color w:val="000000"/>
          <w:sz w:val="24"/>
          <w:szCs w:val="24"/>
          <w:shd w:val="clear" w:color="auto" w:fill="FFFFFF"/>
          <w:lang w:eastAsia="pt-BR"/>
        </w:rPr>
        <w:t xml:space="preserve"> com investimento </w:t>
      </w:r>
      <w:r w:rsidRPr="00593360">
        <w:rPr>
          <w:rFonts w:ascii="Times New Roman" w:hAnsi="Times New Roman" w:cs="Times New Roman"/>
          <w:color w:val="000000"/>
          <w:sz w:val="24"/>
          <w:szCs w:val="24"/>
          <w:shd w:val="clear" w:color="auto" w:fill="FFFFFF"/>
          <w:lang w:eastAsia="pt-BR"/>
        </w:rPr>
        <w:t>d</w:t>
      </w:r>
      <w:r w:rsidR="00586651" w:rsidRPr="00593360">
        <w:rPr>
          <w:rFonts w:ascii="Times New Roman" w:hAnsi="Times New Roman" w:cs="Times New Roman"/>
          <w:color w:val="000000"/>
          <w:sz w:val="24"/>
          <w:szCs w:val="24"/>
          <w:shd w:val="clear" w:color="auto" w:fill="FFFFFF"/>
          <w:lang w:eastAsia="pt-BR"/>
        </w:rPr>
        <w:t>esses</w:t>
      </w:r>
      <w:r w:rsidR="0046658C" w:rsidRPr="00593360">
        <w:rPr>
          <w:rFonts w:ascii="Times New Roman" w:hAnsi="Times New Roman" w:cs="Times New Roman"/>
          <w:color w:val="000000"/>
          <w:sz w:val="24"/>
          <w:szCs w:val="24"/>
          <w:shd w:val="clear" w:color="auto" w:fill="FFFFFF"/>
          <w:lang w:eastAsia="pt-BR"/>
        </w:rPr>
        <w:t xml:space="preserve"> pequeníssimos</w:t>
      </w:r>
      <w:r w:rsidRPr="00593360">
        <w:rPr>
          <w:rFonts w:ascii="Times New Roman" w:hAnsi="Times New Roman" w:cs="Times New Roman"/>
          <w:color w:val="000000"/>
          <w:sz w:val="24"/>
          <w:szCs w:val="24"/>
          <w:shd w:val="clear" w:color="auto" w:fill="FFFFFF"/>
          <w:lang w:eastAsia="pt-BR"/>
        </w:rPr>
        <w:t xml:space="preserve"> </w:t>
      </w:r>
      <w:r w:rsidR="008D4255">
        <w:rPr>
          <w:rFonts w:ascii="Times New Roman" w:hAnsi="Times New Roman" w:cs="Times New Roman"/>
          <w:color w:val="000000"/>
          <w:sz w:val="24"/>
          <w:szCs w:val="24"/>
          <w:shd w:val="clear" w:color="auto" w:fill="FFFFFF"/>
          <w:lang w:eastAsia="pt-BR"/>
        </w:rPr>
        <w:t>m</w:t>
      </w:r>
      <w:r w:rsidR="004C2266" w:rsidRPr="00593360">
        <w:rPr>
          <w:rFonts w:ascii="Times New Roman" w:hAnsi="Times New Roman" w:cs="Times New Roman"/>
          <w:color w:val="000000"/>
          <w:sz w:val="24"/>
          <w:szCs w:val="24"/>
          <w:shd w:val="clear" w:color="auto" w:fill="FFFFFF"/>
          <w:lang w:eastAsia="pt-BR"/>
        </w:rPr>
        <w:t xml:space="preserve">unicípios, </w:t>
      </w:r>
      <w:r w:rsidR="00D23575" w:rsidRPr="00593360">
        <w:rPr>
          <w:rFonts w:ascii="Times New Roman" w:hAnsi="Times New Roman" w:cs="Times New Roman"/>
          <w:color w:val="000000"/>
          <w:sz w:val="24"/>
          <w:szCs w:val="24"/>
          <w:shd w:val="clear" w:color="auto" w:fill="FFFFFF"/>
          <w:lang w:eastAsia="pt-BR"/>
        </w:rPr>
        <w:t>haja vista que</w:t>
      </w:r>
      <w:r w:rsidRPr="00593360">
        <w:rPr>
          <w:rFonts w:ascii="Times New Roman" w:hAnsi="Times New Roman" w:cs="Times New Roman"/>
          <w:color w:val="000000"/>
          <w:sz w:val="24"/>
          <w:szCs w:val="24"/>
          <w:shd w:val="clear" w:color="auto" w:fill="FFFFFF"/>
          <w:lang w:eastAsia="pt-BR"/>
        </w:rPr>
        <w:t xml:space="preserve"> </w:t>
      </w:r>
      <w:r w:rsidR="00B878F7">
        <w:rPr>
          <w:rFonts w:ascii="Times New Roman" w:hAnsi="Times New Roman" w:cs="Times New Roman"/>
          <w:color w:val="000000"/>
          <w:sz w:val="24"/>
          <w:szCs w:val="24"/>
          <w:shd w:val="clear" w:color="auto" w:fill="FFFFFF"/>
          <w:lang w:eastAsia="pt-BR"/>
        </w:rPr>
        <w:t xml:space="preserve">os mesmos </w:t>
      </w:r>
      <w:r w:rsidR="00A50FFB" w:rsidRPr="00593360">
        <w:rPr>
          <w:rFonts w:ascii="Times New Roman" w:hAnsi="Times New Roman" w:cs="Times New Roman"/>
          <w:color w:val="000000"/>
          <w:sz w:val="24"/>
          <w:szCs w:val="24"/>
          <w:shd w:val="clear" w:color="auto" w:fill="FFFFFF"/>
          <w:lang w:eastAsia="pt-BR"/>
        </w:rPr>
        <w:t>convivem</w:t>
      </w:r>
      <w:r w:rsidR="0046658C" w:rsidRPr="00593360">
        <w:rPr>
          <w:rFonts w:ascii="Times New Roman" w:hAnsi="Times New Roman" w:cs="Times New Roman"/>
          <w:color w:val="000000"/>
          <w:sz w:val="24"/>
          <w:szCs w:val="24"/>
          <w:shd w:val="clear" w:color="auto" w:fill="FFFFFF"/>
          <w:lang w:eastAsia="pt-BR"/>
        </w:rPr>
        <w:t>, rotineiramente,</w:t>
      </w:r>
      <w:r w:rsidR="00A50FFB" w:rsidRPr="00593360">
        <w:rPr>
          <w:rFonts w:ascii="Times New Roman" w:hAnsi="Times New Roman" w:cs="Times New Roman"/>
          <w:color w:val="000000"/>
          <w:sz w:val="24"/>
          <w:szCs w:val="24"/>
          <w:shd w:val="clear" w:color="auto" w:fill="FFFFFF"/>
          <w:lang w:eastAsia="pt-BR"/>
        </w:rPr>
        <w:t xml:space="preserve"> com </w:t>
      </w:r>
      <w:r w:rsidRPr="00593360">
        <w:rPr>
          <w:rFonts w:ascii="Times New Roman" w:hAnsi="Times New Roman" w:cs="Times New Roman"/>
          <w:color w:val="000000"/>
          <w:sz w:val="24"/>
          <w:szCs w:val="24"/>
          <w:shd w:val="clear" w:color="auto" w:fill="FFFFFF"/>
          <w:lang w:eastAsia="pt-BR"/>
        </w:rPr>
        <w:t xml:space="preserve">sérias </w:t>
      </w:r>
      <w:r w:rsidR="004C2266" w:rsidRPr="00593360">
        <w:rPr>
          <w:rFonts w:ascii="Times New Roman" w:hAnsi="Times New Roman" w:cs="Times New Roman"/>
          <w:color w:val="000000"/>
          <w:sz w:val="24"/>
          <w:szCs w:val="24"/>
          <w:shd w:val="clear" w:color="auto" w:fill="FFFFFF"/>
          <w:lang w:eastAsia="pt-BR"/>
        </w:rPr>
        <w:t xml:space="preserve">deficiências financeiras, </w:t>
      </w:r>
      <w:r w:rsidR="00EE373B">
        <w:rPr>
          <w:rFonts w:ascii="Times New Roman" w:hAnsi="Times New Roman" w:cs="Times New Roman"/>
          <w:color w:val="000000"/>
          <w:sz w:val="24"/>
          <w:szCs w:val="24"/>
          <w:shd w:val="clear" w:color="auto" w:fill="FFFFFF"/>
          <w:lang w:eastAsia="pt-BR"/>
        </w:rPr>
        <w:t xml:space="preserve">por </w:t>
      </w:r>
      <w:r w:rsidR="004C2266" w:rsidRPr="00593360">
        <w:rPr>
          <w:rFonts w:ascii="Times New Roman" w:hAnsi="Times New Roman" w:cs="Times New Roman"/>
          <w:color w:val="000000"/>
          <w:sz w:val="24"/>
          <w:szCs w:val="24"/>
          <w:shd w:val="clear" w:color="auto" w:fill="FFFFFF"/>
          <w:lang w:eastAsia="pt-BR"/>
        </w:rPr>
        <w:t>dependerem fortemente das transferências</w:t>
      </w:r>
      <w:r w:rsidR="00A50FFB" w:rsidRPr="00593360">
        <w:rPr>
          <w:rFonts w:ascii="Times New Roman" w:hAnsi="Times New Roman" w:cs="Times New Roman"/>
          <w:color w:val="000000"/>
          <w:sz w:val="24"/>
          <w:szCs w:val="24"/>
          <w:shd w:val="clear" w:color="auto" w:fill="FFFFFF"/>
          <w:lang w:eastAsia="pt-BR"/>
        </w:rPr>
        <w:t xml:space="preserve"> e </w:t>
      </w:r>
      <w:r w:rsidR="00EE373B">
        <w:rPr>
          <w:rFonts w:ascii="Times New Roman" w:hAnsi="Times New Roman" w:cs="Times New Roman"/>
          <w:color w:val="000000"/>
          <w:sz w:val="24"/>
          <w:szCs w:val="24"/>
          <w:shd w:val="clear" w:color="auto" w:fill="FFFFFF"/>
          <w:lang w:eastAsia="pt-BR"/>
        </w:rPr>
        <w:t xml:space="preserve">dos </w:t>
      </w:r>
      <w:r w:rsidR="00A50FFB" w:rsidRPr="00593360">
        <w:rPr>
          <w:rFonts w:ascii="Times New Roman" w:hAnsi="Times New Roman" w:cs="Times New Roman"/>
          <w:color w:val="000000"/>
          <w:sz w:val="24"/>
          <w:szCs w:val="24"/>
          <w:shd w:val="clear" w:color="auto" w:fill="FFFFFF"/>
          <w:lang w:eastAsia="pt-BR"/>
        </w:rPr>
        <w:t>repasses</w:t>
      </w:r>
      <w:r w:rsidR="004C2266" w:rsidRPr="00593360">
        <w:rPr>
          <w:rFonts w:ascii="Times New Roman" w:hAnsi="Times New Roman" w:cs="Times New Roman"/>
          <w:color w:val="000000"/>
          <w:sz w:val="24"/>
          <w:szCs w:val="24"/>
          <w:shd w:val="clear" w:color="auto" w:fill="FFFFFF"/>
          <w:lang w:eastAsia="pt-BR"/>
        </w:rPr>
        <w:t xml:space="preserve"> </w:t>
      </w:r>
      <w:r w:rsidR="00A50FFB" w:rsidRPr="00593360">
        <w:rPr>
          <w:rFonts w:ascii="Times New Roman" w:hAnsi="Times New Roman" w:cs="Times New Roman"/>
          <w:color w:val="000000"/>
          <w:sz w:val="24"/>
          <w:szCs w:val="24"/>
          <w:shd w:val="clear" w:color="auto" w:fill="FFFFFF"/>
          <w:lang w:eastAsia="pt-BR"/>
        </w:rPr>
        <w:t>da União e</w:t>
      </w:r>
      <w:r w:rsidR="00BE1841" w:rsidRPr="00593360">
        <w:rPr>
          <w:rFonts w:ascii="Times New Roman" w:hAnsi="Times New Roman" w:cs="Times New Roman"/>
          <w:color w:val="000000"/>
          <w:sz w:val="24"/>
          <w:szCs w:val="24"/>
          <w:shd w:val="clear" w:color="auto" w:fill="FFFFFF"/>
          <w:lang w:eastAsia="pt-BR"/>
        </w:rPr>
        <w:t xml:space="preserve"> do </w:t>
      </w:r>
      <w:r w:rsidR="00A50FFB" w:rsidRPr="00593360">
        <w:rPr>
          <w:rFonts w:ascii="Times New Roman" w:hAnsi="Times New Roman" w:cs="Times New Roman"/>
          <w:color w:val="000000"/>
          <w:sz w:val="24"/>
          <w:szCs w:val="24"/>
          <w:shd w:val="clear" w:color="auto" w:fill="FFFFFF"/>
          <w:lang w:eastAsia="pt-BR"/>
        </w:rPr>
        <w:t>Estado</w:t>
      </w:r>
      <w:r w:rsidR="004C2266" w:rsidRPr="00593360">
        <w:rPr>
          <w:rFonts w:ascii="Times New Roman" w:hAnsi="Times New Roman" w:cs="Times New Roman"/>
          <w:color w:val="000000"/>
          <w:sz w:val="24"/>
          <w:szCs w:val="24"/>
          <w:shd w:val="clear" w:color="auto" w:fill="FFFFFF"/>
          <w:lang w:eastAsia="pt-BR"/>
        </w:rPr>
        <w:t>, motivo pelo qual mal conseguem saldar suas despesas correntes.</w:t>
      </w:r>
    </w:p>
    <w:p w:rsidR="004C2266" w:rsidRPr="00593360" w:rsidRDefault="00B22710" w:rsidP="00FF3777">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Com vistas a </w:t>
      </w:r>
      <w:r w:rsidR="00C47952" w:rsidRPr="00593360">
        <w:rPr>
          <w:rFonts w:ascii="Times New Roman" w:hAnsi="Times New Roman" w:cs="Times New Roman"/>
          <w:color w:val="000000"/>
          <w:sz w:val="24"/>
          <w:szCs w:val="24"/>
          <w:shd w:val="clear" w:color="auto" w:fill="FFFFFF"/>
          <w:lang w:eastAsia="pt-BR"/>
        </w:rPr>
        <w:t xml:space="preserve">atingir </w:t>
      </w:r>
      <w:r w:rsidR="00BA76DA" w:rsidRPr="00593360">
        <w:rPr>
          <w:rFonts w:ascii="Times New Roman" w:hAnsi="Times New Roman" w:cs="Times New Roman"/>
          <w:color w:val="000000"/>
          <w:sz w:val="24"/>
          <w:szCs w:val="24"/>
          <w:shd w:val="clear" w:color="auto" w:fill="FFFFFF"/>
          <w:lang w:eastAsia="pt-BR"/>
        </w:rPr>
        <w:t>os objetivos visados</w:t>
      </w:r>
      <w:r w:rsidRPr="00593360">
        <w:rPr>
          <w:rFonts w:ascii="Times New Roman" w:hAnsi="Times New Roman" w:cs="Times New Roman"/>
          <w:color w:val="000000"/>
          <w:sz w:val="24"/>
          <w:szCs w:val="24"/>
          <w:shd w:val="clear" w:color="auto" w:fill="FFFFFF"/>
          <w:lang w:eastAsia="pt-BR"/>
        </w:rPr>
        <w:t xml:space="preserve"> pel</w:t>
      </w:r>
      <w:r w:rsidR="00EE373B">
        <w:rPr>
          <w:rFonts w:ascii="Times New Roman" w:hAnsi="Times New Roman" w:cs="Times New Roman"/>
          <w:color w:val="000000"/>
          <w:sz w:val="24"/>
          <w:szCs w:val="24"/>
          <w:shd w:val="clear" w:color="auto" w:fill="FFFFFF"/>
          <w:lang w:eastAsia="pt-BR"/>
        </w:rPr>
        <w:t>a pesquisa</w:t>
      </w:r>
      <w:r w:rsidRPr="00593360">
        <w:rPr>
          <w:rFonts w:ascii="Times New Roman" w:hAnsi="Times New Roman" w:cs="Times New Roman"/>
          <w:color w:val="000000"/>
          <w:sz w:val="24"/>
          <w:szCs w:val="24"/>
          <w:shd w:val="clear" w:color="auto" w:fill="FFFFFF"/>
          <w:lang w:eastAsia="pt-BR"/>
        </w:rPr>
        <w:t>, foram</w:t>
      </w:r>
      <w:r w:rsidR="00AA721E" w:rsidRPr="00593360">
        <w:rPr>
          <w:rFonts w:ascii="Times New Roman" w:hAnsi="Times New Roman" w:cs="Times New Roman"/>
          <w:color w:val="000000"/>
          <w:sz w:val="24"/>
          <w:szCs w:val="24"/>
          <w:shd w:val="clear" w:color="auto" w:fill="FFFFFF"/>
          <w:lang w:eastAsia="pt-BR"/>
        </w:rPr>
        <w:t xml:space="preserve"> </w:t>
      </w:r>
      <w:r w:rsidRPr="00593360">
        <w:rPr>
          <w:rFonts w:ascii="Times New Roman" w:hAnsi="Times New Roman" w:cs="Times New Roman"/>
          <w:color w:val="000000"/>
          <w:sz w:val="24"/>
          <w:szCs w:val="24"/>
          <w:shd w:val="clear" w:color="auto" w:fill="FFFFFF"/>
          <w:lang w:eastAsia="pt-BR"/>
        </w:rPr>
        <w:t xml:space="preserve">analisados 79 </w:t>
      </w:r>
      <w:r w:rsidR="004D2AC9">
        <w:rPr>
          <w:rFonts w:ascii="Times New Roman" w:hAnsi="Times New Roman" w:cs="Times New Roman"/>
          <w:color w:val="000000"/>
          <w:sz w:val="24"/>
          <w:szCs w:val="24"/>
          <w:shd w:val="clear" w:color="auto" w:fill="FFFFFF"/>
          <w:lang w:eastAsia="pt-BR"/>
        </w:rPr>
        <w:t xml:space="preserve">entes </w:t>
      </w:r>
      <w:r w:rsidR="008D4255">
        <w:rPr>
          <w:rFonts w:ascii="Times New Roman" w:hAnsi="Times New Roman" w:cs="Times New Roman"/>
          <w:color w:val="000000"/>
          <w:sz w:val="24"/>
          <w:szCs w:val="24"/>
          <w:shd w:val="clear" w:color="auto" w:fill="FFFFFF"/>
          <w:lang w:eastAsia="pt-BR"/>
        </w:rPr>
        <w:t>m</w:t>
      </w:r>
      <w:r w:rsidR="002D5F82" w:rsidRPr="00593360">
        <w:rPr>
          <w:rFonts w:ascii="Times New Roman" w:hAnsi="Times New Roman" w:cs="Times New Roman"/>
          <w:color w:val="000000"/>
          <w:sz w:val="24"/>
          <w:szCs w:val="24"/>
          <w:shd w:val="clear" w:color="auto" w:fill="FFFFFF"/>
          <w:lang w:eastAsia="pt-BR"/>
        </w:rPr>
        <w:t>uni</w:t>
      </w:r>
      <w:r w:rsidR="004D2AC9">
        <w:rPr>
          <w:rFonts w:ascii="Times New Roman" w:hAnsi="Times New Roman" w:cs="Times New Roman"/>
          <w:color w:val="000000"/>
          <w:sz w:val="24"/>
          <w:szCs w:val="24"/>
          <w:shd w:val="clear" w:color="auto" w:fill="FFFFFF"/>
          <w:lang w:eastAsia="pt-BR"/>
        </w:rPr>
        <w:t xml:space="preserve">cipais do Paraná </w:t>
      </w:r>
      <w:r w:rsidRPr="00593360">
        <w:rPr>
          <w:rFonts w:ascii="Times New Roman" w:hAnsi="Times New Roman" w:cs="Times New Roman"/>
          <w:color w:val="000000"/>
          <w:sz w:val="24"/>
          <w:szCs w:val="24"/>
          <w:shd w:val="clear" w:color="auto" w:fill="FFFFFF"/>
          <w:lang w:eastAsia="pt-BR"/>
        </w:rPr>
        <w:t>que disponibiliza</w:t>
      </w:r>
      <w:r w:rsidR="00CA0606" w:rsidRPr="00593360">
        <w:rPr>
          <w:rFonts w:ascii="Times New Roman" w:hAnsi="Times New Roman" w:cs="Times New Roman"/>
          <w:color w:val="000000"/>
          <w:sz w:val="24"/>
          <w:szCs w:val="24"/>
          <w:shd w:val="clear" w:color="auto" w:fill="FFFFFF"/>
          <w:lang w:eastAsia="pt-BR"/>
        </w:rPr>
        <w:t xml:space="preserve">ram </w:t>
      </w:r>
      <w:r w:rsidRPr="00593360">
        <w:rPr>
          <w:rFonts w:ascii="Times New Roman" w:hAnsi="Times New Roman" w:cs="Times New Roman"/>
          <w:color w:val="000000"/>
          <w:sz w:val="24"/>
          <w:szCs w:val="24"/>
          <w:shd w:val="clear" w:color="auto" w:fill="FFFFFF"/>
          <w:lang w:eastAsia="pt-BR"/>
        </w:rPr>
        <w:t xml:space="preserve">seus demonstrativos financeiros na base </w:t>
      </w:r>
      <w:r w:rsidR="00CA0606" w:rsidRPr="00593360">
        <w:rPr>
          <w:rFonts w:ascii="Times New Roman" w:hAnsi="Times New Roman" w:cs="Times New Roman"/>
          <w:color w:val="000000"/>
          <w:sz w:val="24"/>
          <w:szCs w:val="24"/>
          <w:shd w:val="clear" w:color="auto" w:fill="FFFFFF"/>
          <w:lang w:eastAsia="pt-BR"/>
        </w:rPr>
        <w:t xml:space="preserve">de dados </w:t>
      </w:r>
      <w:r w:rsidRPr="00593360">
        <w:rPr>
          <w:rFonts w:ascii="Times New Roman" w:hAnsi="Times New Roman" w:cs="Times New Roman"/>
          <w:color w:val="000000"/>
          <w:sz w:val="24"/>
          <w:szCs w:val="24"/>
          <w:shd w:val="clear" w:color="auto" w:fill="FFFFFF"/>
          <w:lang w:eastAsia="pt-BR"/>
        </w:rPr>
        <w:t>F</w:t>
      </w:r>
      <w:r w:rsidR="001B48E0" w:rsidRPr="00593360">
        <w:rPr>
          <w:rFonts w:ascii="Times New Roman" w:hAnsi="Times New Roman" w:cs="Times New Roman"/>
          <w:color w:val="000000"/>
          <w:sz w:val="24"/>
          <w:szCs w:val="24"/>
          <w:shd w:val="clear" w:color="auto" w:fill="FFFFFF"/>
          <w:lang w:eastAsia="pt-BR"/>
        </w:rPr>
        <w:t>INBRA,</w:t>
      </w:r>
      <w:r w:rsidRPr="00593360">
        <w:rPr>
          <w:rFonts w:ascii="Times New Roman" w:hAnsi="Times New Roman" w:cs="Times New Roman"/>
          <w:color w:val="000000"/>
          <w:sz w:val="24"/>
          <w:szCs w:val="24"/>
          <w:shd w:val="clear" w:color="auto" w:fill="FFFFFF"/>
          <w:lang w:eastAsia="pt-BR"/>
        </w:rPr>
        <w:t xml:space="preserve"> da S</w:t>
      </w:r>
      <w:r w:rsidR="001B48E0" w:rsidRPr="00593360">
        <w:rPr>
          <w:rFonts w:ascii="Times New Roman" w:hAnsi="Times New Roman" w:cs="Times New Roman"/>
          <w:color w:val="000000"/>
          <w:sz w:val="24"/>
          <w:szCs w:val="24"/>
          <w:shd w:val="clear" w:color="auto" w:fill="FFFFFF"/>
          <w:lang w:eastAsia="pt-BR"/>
        </w:rPr>
        <w:t xml:space="preserve">ecretaria do </w:t>
      </w:r>
      <w:r w:rsidRPr="00593360">
        <w:rPr>
          <w:rFonts w:ascii="Times New Roman" w:hAnsi="Times New Roman" w:cs="Times New Roman"/>
          <w:color w:val="000000"/>
          <w:sz w:val="24"/>
          <w:szCs w:val="24"/>
          <w:shd w:val="clear" w:color="auto" w:fill="FFFFFF"/>
          <w:lang w:eastAsia="pt-BR"/>
        </w:rPr>
        <w:t>T</w:t>
      </w:r>
      <w:r w:rsidR="001B48E0" w:rsidRPr="00593360">
        <w:rPr>
          <w:rFonts w:ascii="Times New Roman" w:hAnsi="Times New Roman" w:cs="Times New Roman"/>
          <w:color w:val="000000"/>
          <w:sz w:val="24"/>
          <w:szCs w:val="24"/>
          <w:shd w:val="clear" w:color="auto" w:fill="FFFFFF"/>
          <w:lang w:eastAsia="pt-BR"/>
        </w:rPr>
        <w:t xml:space="preserve">esouro </w:t>
      </w:r>
      <w:r w:rsidRPr="00593360">
        <w:rPr>
          <w:rFonts w:ascii="Times New Roman" w:hAnsi="Times New Roman" w:cs="Times New Roman"/>
          <w:color w:val="000000"/>
          <w:sz w:val="24"/>
          <w:szCs w:val="24"/>
          <w:shd w:val="clear" w:color="auto" w:fill="FFFFFF"/>
          <w:lang w:eastAsia="pt-BR"/>
        </w:rPr>
        <w:t>N</w:t>
      </w:r>
      <w:r w:rsidR="001B48E0" w:rsidRPr="00593360">
        <w:rPr>
          <w:rFonts w:ascii="Times New Roman" w:hAnsi="Times New Roman" w:cs="Times New Roman"/>
          <w:color w:val="000000"/>
          <w:sz w:val="24"/>
          <w:szCs w:val="24"/>
          <w:shd w:val="clear" w:color="auto" w:fill="FFFFFF"/>
          <w:lang w:eastAsia="pt-BR"/>
        </w:rPr>
        <w:t>acional</w:t>
      </w:r>
      <w:r w:rsidR="00CA0606" w:rsidRPr="00593360">
        <w:rPr>
          <w:rFonts w:ascii="Times New Roman" w:hAnsi="Times New Roman" w:cs="Times New Roman"/>
          <w:color w:val="000000"/>
          <w:sz w:val="24"/>
          <w:szCs w:val="24"/>
          <w:shd w:val="clear" w:color="auto" w:fill="FFFFFF"/>
          <w:lang w:eastAsia="pt-BR"/>
        </w:rPr>
        <w:t xml:space="preserve"> (STN)</w:t>
      </w:r>
      <w:r w:rsidRPr="00593360">
        <w:rPr>
          <w:rFonts w:ascii="Times New Roman" w:hAnsi="Times New Roman" w:cs="Times New Roman"/>
          <w:color w:val="000000"/>
          <w:sz w:val="24"/>
          <w:szCs w:val="24"/>
          <w:shd w:val="clear" w:color="auto" w:fill="FFFFFF"/>
          <w:lang w:eastAsia="pt-BR"/>
        </w:rPr>
        <w:t xml:space="preserve">, </w:t>
      </w:r>
      <w:r w:rsidR="00115F10" w:rsidRPr="00593360">
        <w:rPr>
          <w:rFonts w:ascii="Times New Roman" w:hAnsi="Times New Roman" w:cs="Times New Roman"/>
          <w:color w:val="000000"/>
          <w:sz w:val="24"/>
          <w:szCs w:val="24"/>
          <w:shd w:val="clear" w:color="auto" w:fill="FFFFFF"/>
          <w:lang w:eastAsia="pt-BR"/>
        </w:rPr>
        <w:t>em to</w:t>
      </w:r>
      <w:r w:rsidRPr="00593360">
        <w:rPr>
          <w:rFonts w:ascii="Times New Roman" w:hAnsi="Times New Roman" w:cs="Times New Roman"/>
          <w:color w:val="000000"/>
          <w:sz w:val="24"/>
          <w:szCs w:val="24"/>
          <w:shd w:val="clear" w:color="auto" w:fill="FFFFFF"/>
          <w:lang w:eastAsia="pt-BR"/>
        </w:rPr>
        <w:t xml:space="preserve">dos </w:t>
      </w:r>
      <w:r w:rsidR="00115F10" w:rsidRPr="00593360">
        <w:rPr>
          <w:rFonts w:ascii="Times New Roman" w:hAnsi="Times New Roman" w:cs="Times New Roman"/>
          <w:color w:val="000000"/>
          <w:sz w:val="24"/>
          <w:szCs w:val="24"/>
          <w:shd w:val="clear" w:color="auto" w:fill="FFFFFF"/>
          <w:lang w:eastAsia="pt-BR"/>
        </w:rPr>
        <w:t xml:space="preserve">os </w:t>
      </w:r>
      <w:r w:rsidRPr="00593360">
        <w:rPr>
          <w:rFonts w:ascii="Times New Roman" w:hAnsi="Times New Roman" w:cs="Times New Roman"/>
          <w:color w:val="000000"/>
          <w:sz w:val="24"/>
          <w:szCs w:val="24"/>
          <w:shd w:val="clear" w:color="auto" w:fill="FFFFFF"/>
          <w:lang w:eastAsia="pt-BR"/>
        </w:rPr>
        <w:t xml:space="preserve">exercícios </w:t>
      </w:r>
      <w:r w:rsidR="001B48E0" w:rsidRPr="00593360">
        <w:rPr>
          <w:rFonts w:ascii="Times New Roman" w:hAnsi="Times New Roman" w:cs="Times New Roman"/>
          <w:color w:val="000000"/>
          <w:sz w:val="24"/>
          <w:szCs w:val="24"/>
          <w:shd w:val="clear" w:color="auto" w:fill="FFFFFF"/>
          <w:lang w:eastAsia="pt-BR"/>
        </w:rPr>
        <w:t>d</w:t>
      </w:r>
      <w:r w:rsidRPr="00593360">
        <w:rPr>
          <w:rFonts w:ascii="Times New Roman" w:hAnsi="Times New Roman" w:cs="Times New Roman"/>
          <w:color w:val="000000"/>
          <w:sz w:val="24"/>
          <w:szCs w:val="24"/>
          <w:shd w:val="clear" w:color="auto" w:fill="FFFFFF"/>
          <w:lang w:eastAsia="pt-BR"/>
        </w:rPr>
        <w:t xml:space="preserve">o </w:t>
      </w:r>
      <w:r w:rsidR="00222F55" w:rsidRPr="00593360">
        <w:rPr>
          <w:rFonts w:ascii="Times New Roman" w:hAnsi="Times New Roman" w:cs="Times New Roman"/>
          <w:color w:val="000000"/>
          <w:sz w:val="24"/>
          <w:szCs w:val="24"/>
          <w:shd w:val="clear" w:color="auto" w:fill="FFFFFF"/>
          <w:lang w:eastAsia="pt-BR"/>
        </w:rPr>
        <w:t>quadriênio</w:t>
      </w:r>
      <w:r w:rsidR="00115F10" w:rsidRPr="00593360">
        <w:rPr>
          <w:rFonts w:ascii="Times New Roman" w:hAnsi="Times New Roman" w:cs="Times New Roman"/>
          <w:color w:val="000000"/>
          <w:sz w:val="24"/>
          <w:szCs w:val="24"/>
          <w:shd w:val="clear" w:color="auto" w:fill="FFFFFF"/>
          <w:lang w:eastAsia="pt-BR"/>
        </w:rPr>
        <w:t xml:space="preserve"> </w:t>
      </w:r>
      <w:r w:rsidR="00222F55" w:rsidRPr="00593360">
        <w:rPr>
          <w:rFonts w:ascii="Times New Roman" w:hAnsi="Times New Roman" w:cs="Times New Roman"/>
          <w:color w:val="000000"/>
          <w:sz w:val="24"/>
          <w:szCs w:val="24"/>
          <w:shd w:val="clear" w:color="auto" w:fill="FFFFFF"/>
          <w:lang w:eastAsia="pt-BR"/>
        </w:rPr>
        <w:t>1997-2000</w:t>
      </w:r>
      <w:r w:rsidRPr="00593360">
        <w:rPr>
          <w:rFonts w:ascii="Times New Roman" w:hAnsi="Times New Roman" w:cs="Times New Roman"/>
          <w:color w:val="000000"/>
          <w:sz w:val="24"/>
          <w:szCs w:val="24"/>
          <w:shd w:val="clear" w:color="auto" w:fill="FFFFFF"/>
          <w:lang w:eastAsia="pt-BR"/>
        </w:rPr>
        <w:t xml:space="preserve"> (</w:t>
      </w:r>
      <w:r w:rsidR="00BF4B98" w:rsidRPr="00593360">
        <w:rPr>
          <w:rFonts w:ascii="Times New Roman" w:hAnsi="Times New Roman" w:cs="Times New Roman"/>
          <w:color w:val="000000"/>
          <w:sz w:val="24"/>
          <w:szCs w:val="24"/>
          <w:shd w:val="clear" w:color="auto" w:fill="FFFFFF"/>
          <w:lang w:eastAsia="pt-BR"/>
        </w:rPr>
        <w:t>período anterior à LRF</w:t>
      </w:r>
      <w:r w:rsidRPr="00593360">
        <w:rPr>
          <w:rFonts w:ascii="Times New Roman" w:hAnsi="Times New Roman" w:cs="Times New Roman"/>
          <w:color w:val="000000"/>
          <w:sz w:val="24"/>
          <w:szCs w:val="24"/>
          <w:shd w:val="clear" w:color="auto" w:fill="FFFFFF"/>
          <w:lang w:eastAsia="pt-BR"/>
        </w:rPr>
        <w:t>)</w:t>
      </w:r>
      <w:r w:rsidR="004D2AC9">
        <w:rPr>
          <w:rFonts w:ascii="Times New Roman" w:hAnsi="Times New Roman" w:cs="Times New Roman"/>
          <w:color w:val="000000"/>
          <w:sz w:val="24"/>
          <w:szCs w:val="24"/>
          <w:shd w:val="clear" w:color="auto" w:fill="FFFFFF"/>
          <w:lang w:eastAsia="pt-BR"/>
        </w:rPr>
        <w:t xml:space="preserve"> e </w:t>
      </w:r>
      <w:r w:rsidR="00115F10" w:rsidRPr="00593360">
        <w:rPr>
          <w:rFonts w:ascii="Times New Roman" w:hAnsi="Times New Roman" w:cs="Times New Roman"/>
          <w:color w:val="000000"/>
          <w:sz w:val="24"/>
          <w:szCs w:val="24"/>
          <w:shd w:val="clear" w:color="auto" w:fill="FFFFFF"/>
          <w:lang w:eastAsia="pt-BR"/>
        </w:rPr>
        <w:t>em todos os exercícios do</w:t>
      </w:r>
      <w:r w:rsidR="005720EA" w:rsidRPr="00593360">
        <w:rPr>
          <w:rFonts w:ascii="Times New Roman" w:hAnsi="Times New Roman" w:cs="Times New Roman"/>
          <w:color w:val="000000"/>
          <w:sz w:val="24"/>
          <w:szCs w:val="24"/>
          <w:shd w:val="clear" w:color="auto" w:fill="FFFFFF"/>
          <w:lang w:eastAsia="pt-BR"/>
        </w:rPr>
        <w:t>s</w:t>
      </w:r>
      <w:r w:rsidR="00115F10" w:rsidRPr="00593360">
        <w:rPr>
          <w:rFonts w:ascii="Times New Roman" w:hAnsi="Times New Roman" w:cs="Times New Roman"/>
          <w:color w:val="000000"/>
          <w:sz w:val="24"/>
          <w:szCs w:val="24"/>
          <w:shd w:val="clear" w:color="auto" w:fill="FFFFFF"/>
          <w:lang w:eastAsia="pt-BR"/>
        </w:rPr>
        <w:t xml:space="preserve"> quadriênio</w:t>
      </w:r>
      <w:r w:rsidR="005720EA" w:rsidRPr="00593360">
        <w:rPr>
          <w:rFonts w:ascii="Times New Roman" w:hAnsi="Times New Roman" w:cs="Times New Roman"/>
          <w:color w:val="000000"/>
          <w:sz w:val="24"/>
          <w:szCs w:val="24"/>
          <w:shd w:val="clear" w:color="auto" w:fill="FFFFFF"/>
          <w:lang w:eastAsia="pt-BR"/>
        </w:rPr>
        <w:t>s</w:t>
      </w:r>
      <w:r w:rsidR="00115F10" w:rsidRPr="00593360">
        <w:rPr>
          <w:rFonts w:ascii="Times New Roman" w:hAnsi="Times New Roman" w:cs="Times New Roman"/>
          <w:color w:val="000000"/>
          <w:sz w:val="24"/>
          <w:szCs w:val="24"/>
          <w:shd w:val="clear" w:color="auto" w:fill="FFFFFF"/>
          <w:lang w:eastAsia="pt-BR"/>
        </w:rPr>
        <w:t xml:space="preserve"> </w:t>
      </w:r>
      <w:r w:rsidR="00CA0606" w:rsidRPr="00593360">
        <w:rPr>
          <w:rFonts w:ascii="Times New Roman" w:hAnsi="Times New Roman" w:cs="Times New Roman"/>
          <w:color w:val="000000"/>
          <w:sz w:val="24"/>
          <w:szCs w:val="24"/>
          <w:shd w:val="clear" w:color="auto" w:fill="FFFFFF"/>
          <w:lang w:eastAsia="pt-BR"/>
        </w:rPr>
        <w:t xml:space="preserve">de </w:t>
      </w:r>
      <w:r w:rsidR="00115F10" w:rsidRPr="00593360">
        <w:rPr>
          <w:rFonts w:ascii="Times New Roman" w:hAnsi="Times New Roman" w:cs="Times New Roman"/>
          <w:color w:val="000000"/>
          <w:sz w:val="24"/>
          <w:szCs w:val="24"/>
          <w:shd w:val="clear" w:color="auto" w:fill="FFFFFF"/>
          <w:lang w:eastAsia="pt-BR"/>
        </w:rPr>
        <w:t>2001-2004 e 2005-2008 (</w:t>
      </w:r>
      <w:r w:rsidR="00FF3DB9" w:rsidRPr="00593360">
        <w:rPr>
          <w:rFonts w:ascii="Times New Roman" w:hAnsi="Times New Roman" w:cs="Times New Roman"/>
          <w:color w:val="000000"/>
          <w:sz w:val="24"/>
          <w:szCs w:val="24"/>
          <w:shd w:val="clear" w:color="auto" w:fill="FFFFFF"/>
          <w:lang w:eastAsia="pt-BR"/>
        </w:rPr>
        <w:t>período</w:t>
      </w:r>
      <w:r w:rsidR="00115F10" w:rsidRPr="00593360">
        <w:rPr>
          <w:rFonts w:ascii="Times New Roman" w:hAnsi="Times New Roman" w:cs="Times New Roman"/>
          <w:color w:val="000000"/>
          <w:sz w:val="24"/>
          <w:szCs w:val="24"/>
          <w:shd w:val="clear" w:color="auto" w:fill="FFFFFF"/>
          <w:lang w:eastAsia="pt-BR"/>
        </w:rPr>
        <w:t>s</w:t>
      </w:r>
      <w:r w:rsidR="00FF3DB9" w:rsidRPr="00593360">
        <w:rPr>
          <w:rFonts w:ascii="Times New Roman" w:hAnsi="Times New Roman" w:cs="Times New Roman"/>
          <w:color w:val="000000"/>
          <w:sz w:val="24"/>
          <w:szCs w:val="24"/>
          <w:shd w:val="clear" w:color="auto" w:fill="FFFFFF"/>
          <w:lang w:eastAsia="pt-BR"/>
        </w:rPr>
        <w:t xml:space="preserve"> posterior</w:t>
      </w:r>
      <w:r w:rsidR="00115F10" w:rsidRPr="00593360">
        <w:rPr>
          <w:rFonts w:ascii="Times New Roman" w:hAnsi="Times New Roman" w:cs="Times New Roman"/>
          <w:color w:val="000000"/>
          <w:sz w:val="24"/>
          <w:szCs w:val="24"/>
          <w:shd w:val="clear" w:color="auto" w:fill="FFFFFF"/>
          <w:lang w:eastAsia="pt-BR"/>
        </w:rPr>
        <w:t>es</w:t>
      </w:r>
      <w:r w:rsidR="00FF3DB9" w:rsidRPr="00593360">
        <w:rPr>
          <w:rFonts w:ascii="Times New Roman" w:hAnsi="Times New Roman" w:cs="Times New Roman"/>
          <w:color w:val="000000"/>
          <w:sz w:val="24"/>
          <w:szCs w:val="24"/>
          <w:shd w:val="clear" w:color="auto" w:fill="FFFFFF"/>
          <w:lang w:eastAsia="pt-BR"/>
        </w:rPr>
        <w:t xml:space="preserve"> à </w:t>
      </w:r>
      <w:r w:rsidR="00115F10" w:rsidRPr="00593360">
        <w:rPr>
          <w:rFonts w:ascii="Times New Roman" w:hAnsi="Times New Roman" w:cs="Times New Roman"/>
          <w:color w:val="000000"/>
          <w:sz w:val="24"/>
          <w:szCs w:val="24"/>
          <w:shd w:val="clear" w:color="auto" w:fill="FFFFFF"/>
          <w:lang w:eastAsia="pt-BR"/>
        </w:rPr>
        <w:t xml:space="preserve">LRF). </w:t>
      </w:r>
      <w:r w:rsidR="001B48E0" w:rsidRPr="00593360">
        <w:rPr>
          <w:rFonts w:ascii="Times New Roman" w:hAnsi="Times New Roman" w:cs="Times New Roman"/>
          <w:color w:val="000000"/>
          <w:sz w:val="24"/>
          <w:szCs w:val="24"/>
          <w:shd w:val="clear" w:color="auto" w:fill="FFFFFF"/>
          <w:lang w:eastAsia="pt-BR"/>
        </w:rPr>
        <w:t>Ess</w:t>
      </w:r>
      <w:r w:rsidR="00115F10" w:rsidRPr="00593360">
        <w:rPr>
          <w:rFonts w:ascii="Times New Roman" w:hAnsi="Times New Roman" w:cs="Times New Roman"/>
          <w:color w:val="000000"/>
          <w:sz w:val="24"/>
          <w:szCs w:val="24"/>
          <w:shd w:val="clear" w:color="auto" w:fill="FFFFFF"/>
          <w:lang w:eastAsia="pt-BR"/>
        </w:rPr>
        <w:t>a segregação</w:t>
      </w:r>
      <w:r w:rsidR="005720EA" w:rsidRPr="00593360">
        <w:rPr>
          <w:rFonts w:ascii="Times New Roman" w:hAnsi="Times New Roman" w:cs="Times New Roman"/>
          <w:color w:val="000000"/>
          <w:sz w:val="24"/>
          <w:szCs w:val="24"/>
          <w:shd w:val="clear" w:color="auto" w:fill="FFFFFF"/>
          <w:lang w:eastAsia="pt-BR"/>
        </w:rPr>
        <w:t xml:space="preserve"> dos exercícios financeiros</w:t>
      </w:r>
      <w:r w:rsidR="001B48E0" w:rsidRPr="00593360">
        <w:rPr>
          <w:rFonts w:ascii="Times New Roman" w:hAnsi="Times New Roman" w:cs="Times New Roman"/>
          <w:color w:val="000000"/>
          <w:sz w:val="24"/>
          <w:szCs w:val="24"/>
          <w:shd w:val="clear" w:color="auto" w:fill="FFFFFF"/>
          <w:lang w:eastAsia="pt-BR"/>
        </w:rPr>
        <w:t>,</w:t>
      </w:r>
      <w:r w:rsidR="00115F10" w:rsidRPr="00593360">
        <w:rPr>
          <w:rFonts w:ascii="Times New Roman" w:hAnsi="Times New Roman" w:cs="Times New Roman"/>
          <w:color w:val="000000"/>
          <w:sz w:val="24"/>
          <w:szCs w:val="24"/>
          <w:shd w:val="clear" w:color="auto" w:fill="FFFFFF"/>
          <w:lang w:eastAsia="pt-BR"/>
        </w:rPr>
        <w:t xml:space="preserve"> </w:t>
      </w:r>
      <w:r w:rsidR="001B48E0" w:rsidRPr="00593360">
        <w:rPr>
          <w:rFonts w:ascii="Times New Roman" w:hAnsi="Times New Roman" w:cs="Times New Roman"/>
          <w:color w:val="000000"/>
          <w:sz w:val="24"/>
          <w:szCs w:val="24"/>
          <w:shd w:val="clear" w:color="auto" w:fill="FFFFFF"/>
          <w:lang w:eastAsia="pt-BR"/>
        </w:rPr>
        <w:t>dentro d</w:t>
      </w:r>
      <w:r w:rsidR="004D2AC9">
        <w:rPr>
          <w:rFonts w:ascii="Times New Roman" w:hAnsi="Times New Roman" w:cs="Times New Roman"/>
          <w:color w:val="000000"/>
          <w:sz w:val="24"/>
          <w:szCs w:val="24"/>
          <w:shd w:val="clear" w:color="auto" w:fill="FFFFFF"/>
          <w:lang w:eastAsia="pt-BR"/>
        </w:rPr>
        <w:t xml:space="preserve">esses </w:t>
      </w:r>
      <w:r w:rsidR="00115F10" w:rsidRPr="00593360">
        <w:rPr>
          <w:rFonts w:ascii="Times New Roman" w:hAnsi="Times New Roman" w:cs="Times New Roman"/>
          <w:color w:val="000000"/>
          <w:sz w:val="24"/>
          <w:szCs w:val="24"/>
          <w:shd w:val="clear" w:color="auto" w:fill="FFFFFF"/>
          <w:lang w:eastAsia="pt-BR"/>
        </w:rPr>
        <w:t>quadri</w:t>
      </w:r>
      <w:r w:rsidR="005720EA" w:rsidRPr="00593360">
        <w:rPr>
          <w:rFonts w:ascii="Times New Roman" w:hAnsi="Times New Roman" w:cs="Times New Roman"/>
          <w:color w:val="000000"/>
          <w:sz w:val="24"/>
          <w:szCs w:val="24"/>
          <w:shd w:val="clear" w:color="auto" w:fill="FFFFFF"/>
          <w:lang w:eastAsia="pt-BR"/>
        </w:rPr>
        <w:t>ênios</w:t>
      </w:r>
      <w:r w:rsidR="001B48E0" w:rsidRPr="00593360">
        <w:rPr>
          <w:rFonts w:ascii="Times New Roman" w:hAnsi="Times New Roman" w:cs="Times New Roman"/>
          <w:color w:val="000000"/>
          <w:sz w:val="24"/>
          <w:szCs w:val="24"/>
          <w:shd w:val="clear" w:color="auto" w:fill="FFFFFF"/>
          <w:lang w:eastAsia="pt-BR"/>
        </w:rPr>
        <w:t xml:space="preserve">, tornou </w:t>
      </w:r>
      <w:r w:rsidR="005720EA" w:rsidRPr="00593360">
        <w:rPr>
          <w:rFonts w:ascii="Times New Roman" w:hAnsi="Times New Roman" w:cs="Times New Roman"/>
          <w:color w:val="000000"/>
          <w:sz w:val="24"/>
          <w:szCs w:val="24"/>
          <w:shd w:val="clear" w:color="auto" w:fill="FFFFFF"/>
          <w:lang w:eastAsia="pt-BR"/>
        </w:rPr>
        <w:t xml:space="preserve">possível </w:t>
      </w:r>
      <w:r w:rsidR="001B48E0" w:rsidRPr="00593360">
        <w:rPr>
          <w:rFonts w:ascii="Times New Roman" w:hAnsi="Times New Roman" w:cs="Times New Roman"/>
          <w:color w:val="000000"/>
          <w:sz w:val="24"/>
          <w:szCs w:val="24"/>
          <w:shd w:val="clear" w:color="auto" w:fill="FFFFFF"/>
          <w:lang w:eastAsia="pt-BR"/>
        </w:rPr>
        <w:t xml:space="preserve">abranger </w:t>
      </w:r>
      <w:r w:rsidR="005720EA" w:rsidRPr="00593360">
        <w:rPr>
          <w:rFonts w:ascii="Times New Roman" w:hAnsi="Times New Roman" w:cs="Times New Roman"/>
          <w:color w:val="000000"/>
          <w:sz w:val="24"/>
          <w:szCs w:val="24"/>
          <w:shd w:val="clear" w:color="auto" w:fill="FFFFFF"/>
          <w:lang w:eastAsia="pt-BR"/>
        </w:rPr>
        <w:t xml:space="preserve">um mandato municipal completo para o período anterior à LRF, </w:t>
      </w:r>
      <w:r w:rsidR="004C2266" w:rsidRPr="00593360">
        <w:rPr>
          <w:rFonts w:ascii="Times New Roman" w:hAnsi="Times New Roman" w:cs="Times New Roman"/>
          <w:color w:val="000000"/>
          <w:sz w:val="24"/>
          <w:szCs w:val="24"/>
          <w:shd w:val="clear" w:color="auto" w:fill="FFFFFF"/>
          <w:lang w:eastAsia="pt-BR"/>
        </w:rPr>
        <w:t>e dois mandatos</w:t>
      </w:r>
      <w:r w:rsidR="009B129A" w:rsidRPr="00593360">
        <w:rPr>
          <w:rFonts w:ascii="Times New Roman" w:hAnsi="Times New Roman" w:cs="Times New Roman"/>
          <w:color w:val="000000"/>
          <w:sz w:val="24"/>
          <w:szCs w:val="24"/>
          <w:shd w:val="clear" w:color="auto" w:fill="FFFFFF"/>
          <w:lang w:eastAsia="pt-BR"/>
        </w:rPr>
        <w:t xml:space="preserve"> </w:t>
      </w:r>
      <w:r w:rsidR="00FF3DB9" w:rsidRPr="00593360">
        <w:rPr>
          <w:rFonts w:ascii="Times New Roman" w:hAnsi="Times New Roman" w:cs="Times New Roman"/>
          <w:color w:val="000000"/>
          <w:sz w:val="24"/>
          <w:szCs w:val="24"/>
          <w:shd w:val="clear" w:color="auto" w:fill="FFFFFF"/>
          <w:lang w:eastAsia="pt-BR"/>
        </w:rPr>
        <w:t xml:space="preserve">municipais </w:t>
      </w:r>
      <w:r w:rsidR="00C55EFC" w:rsidRPr="00593360">
        <w:rPr>
          <w:rFonts w:ascii="Times New Roman" w:hAnsi="Times New Roman" w:cs="Times New Roman"/>
          <w:color w:val="000000"/>
          <w:sz w:val="24"/>
          <w:szCs w:val="24"/>
          <w:shd w:val="clear" w:color="auto" w:fill="FFFFFF"/>
          <w:lang w:eastAsia="pt-BR"/>
        </w:rPr>
        <w:t>completos</w:t>
      </w:r>
      <w:r w:rsidR="004C2266" w:rsidRPr="00593360">
        <w:rPr>
          <w:rFonts w:ascii="Times New Roman" w:hAnsi="Times New Roman" w:cs="Times New Roman"/>
          <w:color w:val="000000"/>
          <w:sz w:val="24"/>
          <w:szCs w:val="24"/>
          <w:shd w:val="clear" w:color="auto" w:fill="FFFFFF"/>
          <w:lang w:eastAsia="pt-BR"/>
        </w:rPr>
        <w:t xml:space="preserve"> </w:t>
      </w:r>
      <w:r w:rsidR="005720EA" w:rsidRPr="00593360">
        <w:rPr>
          <w:rFonts w:ascii="Times New Roman" w:hAnsi="Times New Roman" w:cs="Times New Roman"/>
          <w:color w:val="000000"/>
          <w:sz w:val="24"/>
          <w:szCs w:val="24"/>
          <w:shd w:val="clear" w:color="auto" w:fill="FFFFFF"/>
          <w:lang w:eastAsia="pt-BR"/>
        </w:rPr>
        <w:t xml:space="preserve">para </w:t>
      </w:r>
      <w:r w:rsidR="009B129A" w:rsidRPr="00593360">
        <w:rPr>
          <w:rFonts w:ascii="Times New Roman" w:hAnsi="Times New Roman" w:cs="Times New Roman"/>
          <w:color w:val="000000"/>
          <w:sz w:val="24"/>
          <w:szCs w:val="24"/>
          <w:shd w:val="clear" w:color="auto" w:fill="FFFFFF"/>
          <w:lang w:eastAsia="pt-BR"/>
        </w:rPr>
        <w:t>o</w:t>
      </w:r>
      <w:r w:rsidR="004C2266" w:rsidRPr="00593360">
        <w:rPr>
          <w:rFonts w:ascii="Times New Roman" w:hAnsi="Times New Roman" w:cs="Times New Roman"/>
          <w:color w:val="000000"/>
          <w:sz w:val="24"/>
          <w:szCs w:val="24"/>
          <w:shd w:val="clear" w:color="auto" w:fill="FFFFFF"/>
          <w:lang w:eastAsia="pt-BR"/>
        </w:rPr>
        <w:t xml:space="preserve"> período posterior</w:t>
      </w:r>
      <w:r w:rsidR="00115F10" w:rsidRPr="00593360">
        <w:rPr>
          <w:rFonts w:ascii="Times New Roman" w:hAnsi="Times New Roman" w:cs="Times New Roman"/>
          <w:color w:val="000000"/>
          <w:sz w:val="24"/>
          <w:szCs w:val="24"/>
          <w:shd w:val="clear" w:color="auto" w:fill="FFFFFF"/>
          <w:lang w:eastAsia="pt-BR"/>
        </w:rPr>
        <w:t xml:space="preserve"> à </w:t>
      </w:r>
      <w:r w:rsidR="002B4781" w:rsidRPr="00593360">
        <w:rPr>
          <w:rFonts w:ascii="Times New Roman" w:hAnsi="Times New Roman" w:cs="Times New Roman"/>
          <w:color w:val="000000"/>
          <w:sz w:val="24"/>
          <w:szCs w:val="24"/>
          <w:shd w:val="clear" w:color="auto" w:fill="FFFFFF"/>
          <w:lang w:eastAsia="pt-BR"/>
        </w:rPr>
        <w:t>LRF</w:t>
      </w:r>
      <w:r w:rsidR="009B129A" w:rsidRPr="00593360">
        <w:rPr>
          <w:rFonts w:ascii="Times New Roman" w:hAnsi="Times New Roman" w:cs="Times New Roman"/>
          <w:color w:val="000000"/>
          <w:sz w:val="24"/>
          <w:szCs w:val="24"/>
          <w:shd w:val="clear" w:color="auto" w:fill="FFFFFF"/>
          <w:lang w:eastAsia="pt-BR"/>
        </w:rPr>
        <w:t>.</w:t>
      </w:r>
    </w:p>
    <w:p w:rsidR="0057663A" w:rsidRPr="00593360" w:rsidRDefault="0057663A" w:rsidP="00CD20ED">
      <w:pPr>
        <w:jc w:val="both"/>
        <w:textAlignment w:val="top"/>
        <w:rPr>
          <w:rFonts w:ascii="Times New Roman" w:hAnsi="Times New Roman" w:cs="Times New Roman"/>
          <w:color w:val="000000"/>
          <w:sz w:val="24"/>
          <w:szCs w:val="24"/>
          <w:shd w:val="clear" w:color="auto" w:fill="FFFFFF"/>
          <w:lang w:eastAsia="pt-BR"/>
        </w:rPr>
      </w:pPr>
    </w:p>
    <w:p w:rsidR="00217847" w:rsidRPr="00593360" w:rsidRDefault="00217847" w:rsidP="00CD20ED">
      <w:pPr>
        <w:jc w:val="both"/>
        <w:textAlignment w:val="top"/>
        <w:rPr>
          <w:rFonts w:ascii="Times New Roman" w:hAnsi="Times New Roman" w:cs="Times New Roman"/>
          <w:color w:val="000000"/>
          <w:sz w:val="24"/>
          <w:szCs w:val="24"/>
          <w:shd w:val="clear" w:color="auto" w:fill="FFFFFF"/>
          <w:lang w:eastAsia="pt-BR"/>
        </w:rPr>
      </w:pPr>
    </w:p>
    <w:p w:rsidR="004C2266" w:rsidRPr="00593360" w:rsidRDefault="004C2266" w:rsidP="00BC40CE">
      <w:pPr>
        <w:spacing w:after="120" w:line="360" w:lineRule="auto"/>
        <w:jc w:val="both"/>
        <w:rPr>
          <w:rFonts w:ascii="Times New Roman" w:hAnsi="Times New Roman" w:cs="Times New Roman"/>
          <w:b/>
          <w:bCs/>
          <w:sz w:val="24"/>
          <w:szCs w:val="24"/>
        </w:rPr>
      </w:pPr>
      <w:proofErr w:type="gramStart"/>
      <w:r w:rsidRPr="00593360">
        <w:rPr>
          <w:rFonts w:ascii="Times New Roman" w:hAnsi="Times New Roman" w:cs="Times New Roman"/>
          <w:b/>
          <w:bCs/>
          <w:sz w:val="24"/>
          <w:szCs w:val="24"/>
        </w:rPr>
        <w:t>2</w:t>
      </w:r>
      <w:proofErr w:type="gramEnd"/>
      <w:r w:rsidRPr="00593360">
        <w:rPr>
          <w:rFonts w:ascii="Times New Roman" w:hAnsi="Times New Roman" w:cs="Times New Roman"/>
          <w:b/>
          <w:bCs/>
          <w:sz w:val="24"/>
          <w:szCs w:val="24"/>
        </w:rPr>
        <w:t xml:space="preserve">  REFERENCIAL TEÓRICO</w:t>
      </w:r>
    </w:p>
    <w:p w:rsidR="00FD1B20" w:rsidRDefault="001A4B1E" w:rsidP="00FB2EF1">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BF0524">
        <w:rPr>
          <w:rFonts w:ascii="Times New Roman" w:hAnsi="Times New Roman" w:cs="Times New Roman"/>
          <w:color w:val="000000"/>
          <w:sz w:val="24"/>
          <w:szCs w:val="24"/>
          <w:shd w:val="clear" w:color="auto" w:fill="FFFFFF"/>
          <w:lang w:eastAsia="pt-BR"/>
        </w:rPr>
        <w:t xml:space="preserve">Desde que entrou em vigor, em 05.05.2000, </w:t>
      </w:r>
      <w:r w:rsidR="002853B4" w:rsidRPr="00BF0524">
        <w:rPr>
          <w:rFonts w:ascii="Times New Roman" w:hAnsi="Times New Roman" w:cs="Times New Roman"/>
          <w:color w:val="000000"/>
          <w:sz w:val="24"/>
          <w:szCs w:val="24"/>
          <w:shd w:val="clear" w:color="auto" w:fill="FFFFFF"/>
          <w:lang w:eastAsia="pt-BR"/>
        </w:rPr>
        <w:t xml:space="preserve">a LRF já foi objeto de diversos estudos abordando </w:t>
      </w:r>
      <w:r w:rsidR="00672CFB">
        <w:rPr>
          <w:rFonts w:ascii="Times New Roman" w:hAnsi="Times New Roman" w:cs="Times New Roman"/>
          <w:color w:val="000000"/>
          <w:sz w:val="24"/>
          <w:szCs w:val="24"/>
          <w:shd w:val="clear" w:color="auto" w:fill="FFFFFF"/>
          <w:lang w:eastAsia="pt-BR"/>
        </w:rPr>
        <w:t xml:space="preserve">o </w:t>
      </w:r>
      <w:r w:rsidR="002853B4" w:rsidRPr="00BF0524">
        <w:rPr>
          <w:rFonts w:ascii="Times New Roman" w:hAnsi="Times New Roman" w:cs="Times New Roman"/>
          <w:color w:val="000000"/>
          <w:sz w:val="24"/>
          <w:szCs w:val="24"/>
          <w:shd w:val="clear" w:color="auto" w:fill="FFFFFF"/>
          <w:lang w:eastAsia="pt-BR"/>
        </w:rPr>
        <w:t xml:space="preserve">seu impacto </w:t>
      </w:r>
      <w:r w:rsidR="00AF3396" w:rsidRPr="00BF0524">
        <w:rPr>
          <w:rFonts w:ascii="Times New Roman" w:hAnsi="Times New Roman" w:cs="Times New Roman"/>
          <w:color w:val="000000"/>
          <w:sz w:val="24"/>
          <w:szCs w:val="24"/>
          <w:shd w:val="clear" w:color="auto" w:fill="FFFFFF"/>
          <w:lang w:eastAsia="pt-BR"/>
        </w:rPr>
        <w:t xml:space="preserve">sobre </w:t>
      </w:r>
      <w:r w:rsidR="004C2266" w:rsidRPr="00BF0524">
        <w:rPr>
          <w:rFonts w:ascii="Times New Roman" w:hAnsi="Times New Roman" w:cs="Times New Roman"/>
          <w:color w:val="000000"/>
          <w:sz w:val="24"/>
          <w:szCs w:val="24"/>
          <w:shd w:val="clear" w:color="auto" w:fill="FFFFFF"/>
          <w:lang w:eastAsia="pt-BR"/>
        </w:rPr>
        <w:t>a</w:t>
      </w:r>
      <w:r w:rsidR="00062860" w:rsidRPr="00BF0524">
        <w:rPr>
          <w:rFonts w:ascii="Times New Roman" w:hAnsi="Times New Roman" w:cs="Times New Roman"/>
          <w:color w:val="000000"/>
          <w:sz w:val="24"/>
          <w:szCs w:val="24"/>
          <w:shd w:val="clear" w:color="auto" w:fill="FFFFFF"/>
          <w:lang w:eastAsia="pt-BR"/>
        </w:rPr>
        <w:t xml:space="preserve"> gestão </w:t>
      </w:r>
      <w:r w:rsidR="004C2266" w:rsidRPr="00BF0524">
        <w:rPr>
          <w:rFonts w:ascii="Times New Roman" w:hAnsi="Times New Roman" w:cs="Times New Roman"/>
          <w:color w:val="000000"/>
          <w:sz w:val="24"/>
          <w:szCs w:val="24"/>
          <w:shd w:val="clear" w:color="auto" w:fill="FFFFFF"/>
          <w:lang w:eastAsia="pt-BR"/>
        </w:rPr>
        <w:t>pública</w:t>
      </w:r>
      <w:r w:rsidR="002C0AFA" w:rsidRPr="00BF0524">
        <w:rPr>
          <w:rFonts w:ascii="Times New Roman" w:hAnsi="Times New Roman" w:cs="Times New Roman"/>
          <w:color w:val="000000"/>
          <w:sz w:val="24"/>
          <w:szCs w:val="24"/>
          <w:shd w:val="clear" w:color="auto" w:fill="FFFFFF"/>
          <w:lang w:eastAsia="pt-BR"/>
        </w:rPr>
        <w:t xml:space="preserve"> brasileira</w:t>
      </w:r>
      <w:r w:rsidR="002853B4" w:rsidRPr="00BF0524">
        <w:rPr>
          <w:rFonts w:ascii="Times New Roman" w:hAnsi="Times New Roman" w:cs="Times New Roman"/>
          <w:color w:val="000000"/>
          <w:sz w:val="24"/>
          <w:szCs w:val="24"/>
          <w:shd w:val="clear" w:color="auto" w:fill="FFFFFF"/>
          <w:lang w:eastAsia="pt-BR"/>
        </w:rPr>
        <w:t xml:space="preserve">. </w:t>
      </w:r>
      <w:r w:rsidR="002D4546">
        <w:rPr>
          <w:rFonts w:ascii="Times New Roman" w:hAnsi="Times New Roman" w:cs="Times New Roman"/>
          <w:color w:val="000000"/>
          <w:sz w:val="24"/>
          <w:szCs w:val="24"/>
          <w:shd w:val="clear" w:color="auto" w:fill="FFFFFF"/>
          <w:lang w:eastAsia="pt-BR"/>
        </w:rPr>
        <w:t xml:space="preserve"> </w:t>
      </w:r>
    </w:p>
    <w:p w:rsidR="00FB2EF1" w:rsidRPr="00FD1B20" w:rsidRDefault="00FD1B20" w:rsidP="00FB2EF1">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Pr>
          <w:rFonts w:ascii="Times New Roman" w:hAnsi="Times New Roman" w:cs="Times New Roman"/>
          <w:color w:val="000000"/>
          <w:sz w:val="24"/>
          <w:szCs w:val="24"/>
          <w:shd w:val="clear" w:color="auto" w:fill="FFFFFF"/>
          <w:lang w:eastAsia="pt-BR"/>
        </w:rPr>
        <w:t xml:space="preserve">Especificamente no </w:t>
      </w:r>
      <w:r w:rsidR="002D4546" w:rsidRPr="00FD1B20">
        <w:rPr>
          <w:rFonts w:ascii="Times New Roman" w:hAnsi="Times New Roman" w:cs="Times New Roman"/>
          <w:color w:val="000000"/>
          <w:sz w:val="24"/>
          <w:szCs w:val="24"/>
          <w:shd w:val="clear" w:color="auto" w:fill="FFFFFF"/>
          <w:lang w:eastAsia="pt-BR"/>
        </w:rPr>
        <w:t xml:space="preserve">que diz respeito </w:t>
      </w:r>
      <w:r w:rsidR="00E86125" w:rsidRPr="00FD1B20">
        <w:rPr>
          <w:rFonts w:ascii="Times New Roman" w:hAnsi="Times New Roman" w:cs="Times New Roman"/>
          <w:color w:val="000000"/>
          <w:sz w:val="24"/>
          <w:szCs w:val="24"/>
          <w:shd w:val="clear" w:color="auto" w:fill="FFFFFF"/>
          <w:lang w:eastAsia="pt-BR"/>
        </w:rPr>
        <w:t>aos pequenos Municípios do Paraná</w:t>
      </w:r>
      <w:r w:rsidR="004C2266" w:rsidRPr="00FD1B20">
        <w:rPr>
          <w:rFonts w:ascii="Times New Roman" w:hAnsi="Times New Roman" w:cs="Times New Roman"/>
          <w:color w:val="000000"/>
          <w:sz w:val="24"/>
          <w:szCs w:val="24"/>
          <w:shd w:val="clear" w:color="auto" w:fill="FFFFFF"/>
          <w:lang w:eastAsia="pt-BR"/>
        </w:rPr>
        <w:t xml:space="preserve">, </w:t>
      </w:r>
      <w:r w:rsidR="00E86125" w:rsidRPr="00FD1B20">
        <w:rPr>
          <w:rFonts w:ascii="Times New Roman" w:hAnsi="Times New Roman" w:cs="Times New Roman"/>
          <w:color w:val="000000"/>
          <w:sz w:val="24"/>
          <w:szCs w:val="24"/>
          <w:shd w:val="clear" w:color="auto" w:fill="FFFFFF"/>
          <w:lang w:eastAsia="pt-BR"/>
        </w:rPr>
        <w:t xml:space="preserve">destaca-se a pesquisa desenvolvida por </w:t>
      </w:r>
      <w:proofErr w:type="spellStart"/>
      <w:r w:rsidR="00E86125" w:rsidRPr="00FD1B20">
        <w:rPr>
          <w:rFonts w:ascii="Times New Roman" w:hAnsi="Times New Roman" w:cs="Times New Roman"/>
          <w:color w:val="000000"/>
          <w:sz w:val="24"/>
          <w:szCs w:val="24"/>
          <w:shd w:val="clear" w:color="auto" w:fill="FFFFFF"/>
          <w:lang w:eastAsia="pt-BR"/>
        </w:rPr>
        <w:t>Gerigk</w:t>
      </w:r>
      <w:proofErr w:type="spellEnd"/>
      <w:r w:rsidR="00E86125" w:rsidRPr="00FD1B20">
        <w:rPr>
          <w:rFonts w:ascii="Times New Roman" w:hAnsi="Times New Roman" w:cs="Times New Roman"/>
          <w:color w:val="000000"/>
          <w:sz w:val="24"/>
          <w:szCs w:val="24"/>
          <w:shd w:val="clear" w:color="auto" w:fill="FFFFFF"/>
          <w:lang w:eastAsia="pt-BR"/>
        </w:rPr>
        <w:t xml:space="preserve"> (2008), na forma de </w:t>
      </w:r>
      <w:r>
        <w:rPr>
          <w:rFonts w:ascii="Times New Roman" w:hAnsi="Times New Roman" w:cs="Times New Roman"/>
          <w:color w:val="000000"/>
          <w:sz w:val="24"/>
          <w:szCs w:val="24"/>
          <w:shd w:val="clear" w:color="auto" w:fill="FFFFFF"/>
          <w:lang w:eastAsia="pt-BR"/>
        </w:rPr>
        <w:t xml:space="preserve">sua </w:t>
      </w:r>
      <w:r w:rsidR="00E86125" w:rsidRPr="00FD1B20">
        <w:rPr>
          <w:rFonts w:ascii="Times New Roman" w:hAnsi="Times New Roman" w:cs="Times New Roman"/>
          <w:color w:val="000000"/>
          <w:sz w:val="24"/>
          <w:szCs w:val="24"/>
          <w:shd w:val="clear" w:color="auto" w:fill="FFFFFF"/>
          <w:lang w:eastAsia="pt-BR"/>
        </w:rPr>
        <w:t xml:space="preserve">dissertação defendida </w:t>
      </w:r>
      <w:r w:rsidR="00BF0524" w:rsidRPr="00FD1B20">
        <w:rPr>
          <w:rFonts w:ascii="Times New Roman" w:hAnsi="Times New Roman" w:cs="Times New Roman"/>
          <w:color w:val="000000"/>
          <w:sz w:val="24"/>
          <w:szCs w:val="24"/>
          <w:shd w:val="clear" w:color="auto" w:fill="FFFFFF"/>
          <w:lang w:eastAsia="pt-BR"/>
        </w:rPr>
        <w:t>junto a</w:t>
      </w:r>
      <w:r w:rsidR="00E86125" w:rsidRPr="00FD1B20">
        <w:rPr>
          <w:rFonts w:ascii="Times New Roman" w:hAnsi="Times New Roman" w:cs="Times New Roman"/>
          <w:color w:val="000000"/>
          <w:sz w:val="24"/>
          <w:szCs w:val="24"/>
          <w:shd w:val="clear" w:color="auto" w:fill="FFFFFF"/>
          <w:lang w:eastAsia="pt-BR"/>
        </w:rPr>
        <w:t xml:space="preserve">o Mestrado em Contabilidade da UFPR, </w:t>
      </w:r>
      <w:r w:rsidR="00AF1958" w:rsidRPr="00FD1B20">
        <w:rPr>
          <w:rFonts w:ascii="Times New Roman" w:hAnsi="Times New Roman" w:cs="Times New Roman"/>
          <w:color w:val="000000"/>
          <w:sz w:val="24"/>
          <w:szCs w:val="24"/>
          <w:shd w:val="clear" w:color="auto" w:fill="FFFFFF"/>
          <w:lang w:eastAsia="pt-BR"/>
        </w:rPr>
        <w:t xml:space="preserve">que teve por objetivo avaliar e mensurar os reflexos da vigência da LRF sobre o espaço de manobra da gestão financeira dos municípios paranaenses com menos de 20 mil habitantes, por meio de variáveis explicativas envolvendo aspectos financeiros e de gestão. </w:t>
      </w:r>
      <w:r>
        <w:rPr>
          <w:rFonts w:ascii="Times New Roman" w:hAnsi="Times New Roman" w:cs="Times New Roman"/>
          <w:color w:val="000000"/>
          <w:sz w:val="24"/>
          <w:szCs w:val="24"/>
          <w:shd w:val="clear" w:color="auto" w:fill="FFFFFF"/>
          <w:lang w:eastAsia="pt-BR"/>
        </w:rPr>
        <w:t xml:space="preserve"> </w:t>
      </w:r>
      <w:r w:rsidR="00FB2EF1" w:rsidRPr="00FD1B20">
        <w:rPr>
          <w:rFonts w:ascii="Times New Roman" w:hAnsi="Times New Roman" w:cs="Times New Roman"/>
          <w:color w:val="000000"/>
          <w:sz w:val="24"/>
          <w:szCs w:val="24"/>
          <w:shd w:val="clear" w:color="auto" w:fill="FFFFFF"/>
          <w:lang w:eastAsia="pt-BR"/>
        </w:rPr>
        <w:t xml:space="preserve">Para tanto, </w:t>
      </w:r>
      <w:proofErr w:type="spellStart"/>
      <w:r w:rsidR="00FB2EF1" w:rsidRPr="00FD1B20">
        <w:rPr>
          <w:rFonts w:ascii="Times New Roman" w:hAnsi="Times New Roman" w:cs="Times New Roman"/>
          <w:color w:val="000000"/>
          <w:sz w:val="24"/>
          <w:szCs w:val="24"/>
          <w:shd w:val="clear" w:color="auto" w:fill="FFFFFF"/>
          <w:lang w:eastAsia="pt-BR"/>
        </w:rPr>
        <w:t>Gerigk</w:t>
      </w:r>
      <w:proofErr w:type="spellEnd"/>
      <w:r w:rsidR="00FB2EF1" w:rsidRPr="00FD1B20">
        <w:rPr>
          <w:rFonts w:ascii="Times New Roman" w:hAnsi="Times New Roman" w:cs="Times New Roman"/>
          <w:color w:val="000000"/>
          <w:sz w:val="24"/>
          <w:szCs w:val="24"/>
          <w:shd w:val="clear" w:color="auto" w:fill="FFFFFF"/>
          <w:lang w:eastAsia="pt-BR"/>
        </w:rPr>
        <w:t xml:space="preserve"> (2008) </w:t>
      </w:r>
      <w:r w:rsidR="00EA3387" w:rsidRPr="00FD1B20">
        <w:rPr>
          <w:rFonts w:ascii="Times New Roman" w:hAnsi="Times New Roman" w:cs="Times New Roman"/>
          <w:color w:val="000000"/>
          <w:sz w:val="24"/>
          <w:szCs w:val="24"/>
          <w:shd w:val="clear" w:color="auto" w:fill="FFFFFF"/>
          <w:lang w:eastAsia="pt-BR"/>
        </w:rPr>
        <w:t xml:space="preserve">segregou os municípios analisados em três </w:t>
      </w:r>
      <w:r w:rsidR="00EA3387" w:rsidRPr="00FD1B20">
        <w:rPr>
          <w:rFonts w:ascii="Times New Roman" w:hAnsi="Times New Roman" w:cs="Times New Roman"/>
          <w:color w:val="000000"/>
          <w:sz w:val="24"/>
          <w:szCs w:val="24"/>
          <w:shd w:val="clear" w:color="auto" w:fill="FFFFFF"/>
          <w:lang w:eastAsia="pt-BR"/>
        </w:rPr>
        <w:lastRenderedPageBreak/>
        <w:t xml:space="preserve">conjuntos distintos, de acordo com a quantidade de habitantes, e </w:t>
      </w:r>
      <w:r w:rsidR="00FB2EF1" w:rsidRPr="00FD1B20">
        <w:rPr>
          <w:rFonts w:ascii="Times New Roman" w:hAnsi="Times New Roman" w:cs="Times New Roman"/>
          <w:color w:val="000000"/>
          <w:sz w:val="24"/>
          <w:szCs w:val="24"/>
          <w:shd w:val="clear" w:color="auto" w:fill="FFFFFF"/>
          <w:lang w:eastAsia="pt-BR"/>
        </w:rPr>
        <w:t xml:space="preserve">comparou </w:t>
      </w:r>
      <w:r w:rsidR="00EA3387" w:rsidRPr="00FD1B20">
        <w:rPr>
          <w:rFonts w:ascii="Times New Roman" w:hAnsi="Times New Roman" w:cs="Times New Roman"/>
          <w:color w:val="000000"/>
          <w:sz w:val="24"/>
          <w:szCs w:val="24"/>
          <w:shd w:val="clear" w:color="auto" w:fill="FFFFFF"/>
          <w:lang w:eastAsia="pt-BR"/>
        </w:rPr>
        <w:t xml:space="preserve">seus </w:t>
      </w:r>
      <w:r w:rsidR="00FB2EF1" w:rsidRPr="00FD1B20">
        <w:rPr>
          <w:rFonts w:ascii="Times New Roman" w:hAnsi="Times New Roman" w:cs="Times New Roman"/>
          <w:color w:val="000000"/>
          <w:sz w:val="24"/>
          <w:szCs w:val="24"/>
          <w:shd w:val="clear" w:color="auto" w:fill="FFFFFF"/>
          <w:lang w:eastAsia="pt-BR"/>
        </w:rPr>
        <w:t>dados dos exercícios financeiros de 1998 e 2006</w:t>
      </w:r>
      <w:r w:rsidR="00EA3387" w:rsidRPr="00FD1B20">
        <w:rPr>
          <w:rFonts w:ascii="Times New Roman" w:hAnsi="Times New Roman" w:cs="Times New Roman"/>
          <w:color w:val="000000"/>
          <w:sz w:val="24"/>
          <w:szCs w:val="24"/>
          <w:shd w:val="clear" w:color="auto" w:fill="FFFFFF"/>
          <w:lang w:eastAsia="pt-BR"/>
        </w:rPr>
        <w:t xml:space="preserve">. </w:t>
      </w:r>
      <w:r>
        <w:rPr>
          <w:rFonts w:ascii="Times New Roman" w:hAnsi="Times New Roman" w:cs="Times New Roman"/>
          <w:color w:val="000000"/>
          <w:sz w:val="24"/>
          <w:szCs w:val="24"/>
          <w:shd w:val="clear" w:color="auto" w:fill="FFFFFF"/>
          <w:lang w:eastAsia="pt-BR"/>
        </w:rPr>
        <w:t xml:space="preserve"> </w:t>
      </w:r>
      <w:r w:rsidR="00EA3387" w:rsidRPr="00FD1B20">
        <w:rPr>
          <w:rFonts w:ascii="Times New Roman" w:hAnsi="Times New Roman" w:cs="Times New Roman"/>
          <w:color w:val="000000"/>
          <w:sz w:val="24"/>
          <w:szCs w:val="24"/>
          <w:shd w:val="clear" w:color="auto" w:fill="FFFFFF"/>
          <w:lang w:eastAsia="pt-BR"/>
        </w:rPr>
        <w:t xml:space="preserve">Assim, os </w:t>
      </w:r>
      <w:r w:rsidR="00FB2EF1" w:rsidRPr="00FD1B20">
        <w:rPr>
          <w:rFonts w:ascii="Times New Roman" w:hAnsi="Times New Roman" w:cs="Times New Roman"/>
          <w:color w:val="000000"/>
          <w:sz w:val="24"/>
          <w:szCs w:val="24"/>
          <w:shd w:val="clear" w:color="auto" w:fill="FFFFFF"/>
          <w:lang w:eastAsia="pt-BR"/>
        </w:rPr>
        <w:t xml:space="preserve">resultados </w:t>
      </w:r>
      <w:r w:rsidR="00EA3387" w:rsidRPr="00FD1B20">
        <w:rPr>
          <w:rFonts w:ascii="Times New Roman" w:hAnsi="Times New Roman" w:cs="Times New Roman"/>
          <w:color w:val="000000"/>
          <w:sz w:val="24"/>
          <w:szCs w:val="24"/>
          <w:shd w:val="clear" w:color="auto" w:fill="FFFFFF"/>
          <w:lang w:eastAsia="pt-BR"/>
        </w:rPr>
        <w:t xml:space="preserve">da pesquisa de </w:t>
      </w:r>
      <w:proofErr w:type="spellStart"/>
      <w:r w:rsidR="00EA3387" w:rsidRPr="00FD1B20">
        <w:rPr>
          <w:rFonts w:ascii="Times New Roman" w:hAnsi="Times New Roman" w:cs="Times New Roman"/>
          <w:color w:val="000000"/>
          <w:sz w:val="24"/>
          <w:szCs w:val="24"/>
          <w:shd w:val="clear" w:color="auto" w:fill="FFFFFF"/>
          <w:lang w:eastAsia="pt-BR"/>
        </w:rPr>
        <w:t>Gerigk</w:t>
      </w:r>
      <w:proofErr w:type="spellEnd"/>
      <w:r w:rsidR="00EA3387" w:rsidRPr="00FD1B20">
        <w:rPr>
          <w:rFonts w:ascii="Times New Roman" w:hAnsi="Times New Roman" w:cs="Times New Roman"/>
          <w:color w:val="000000"/>
          <w:sz w:val="24"/>
          <w:szCs w:val="24"/>
          <w:shd w:val="clear" w:color="auto" w:fill="FFFFFF"/>
          <w:lang w:eastAsia="pt-BR"/>
        </w:rPr>
        <w:t xml:space="preserve"> (2008) </w:t>
      </w:r>
      <w:r w:rsidR="00FB2EF1" w:rsidRPr="00FD1B20">
        <w:rPr>
          <w:rFonts w:ascii="Times New Roman" w:hAnsi="Times New Roman" w:cs="Times New Roman"/>
          <w:color w:val="000000"/>
          <w:sz w:val="24"/>
          <w:szCs w:val="24"/>
          <w:shd w:val="clear" w:color="auto" w:fill="FFFFFF"/>
          <w:lang w:eastAsia="pt-BR"/>
        </w:rPr>
        <w:t xml:space="preserve">permitiram concluir que os municípios paranaenses com menos de vinte mil habitantes, quando analisados em conjunto, tem seu espaço de manobra da gestão financeira impactado negativamente pela vigência da LRF. </w:t>
      </w:r>
      <w:r w:rsidR="00EA3387" w:rsidRPr="00FD1B20">
        <w:rPr>
          <w:rFonts w:ascii="Times New Roman" w:hAnsi="Times New Roman" w:cs="Times New Roman"/>
          <w:color w:val="000000"/>
          <w:sz w:val="24"/>
          <w:szCs w:val="24"/>
          <w:shd w:val="clear" w:color="auto" w:fill="FFFFFF"/>
          <w:lang w:eastAsia="pt-BR"/>
        </w:rPr>
        <w:t xml:space="preserve"> </w:t>
      </w:r>
      <w:r w:rsidR="00FB2EF1" w:rsidRPr="00FD1B20">
        <w:rPr>
          <w:rFonts w:ascii="Times New Roman" w:hAnsi="Times New Roman" w:cs="Times New Roman"/>
          <w:color w:val="000000"/>
          <w:sz w:val="24"/>
          <w:szCs w:val="24"/>
          <w:shd w:val="clear" w:color="auto" w:fill="FFFFFF"/>
          <w:lang w:eastAsia="pt-BR"/>
        </w:rPr>
        <w:t>Quanto ao grupo dos municípios paranaenses pequenos</w:t>
      </w:r>
      <w:r w:rsidR="00EA3387" w:rsidRPr="00FD1B20">
        <w:rPr>
          <w:rFonts w:ascii="Times New Roman" w:hAnsi="Times New Roman" w:cs="Times New Roman"/>
          <w:color w:val="000000"/>
          <w:sz w:val="24"/>
          <w:szCs w:val="24"/>
          <w:shd w:val="clear" w:color="auto" w:fill="FFFFFF"/>
          <w:lang w:eastAsia="pt-BR"/>
        </w:rPr>
        <w:t xml:space="preserve"> (população entre 5.000 e 10.000 habitantes)</w:t>
      </w:r>
      <w:r w:rsidR="00FB2EF1" w:rsidRPr="00FD1B20">
        <w:rPr>
          <w:rFonts w:ascii="Times New Roman" w:hAnsi="Times New Roman" w:cs="Times New Roman"/>
          <w:color w:val="000000"/>
          <w:sz w:val="24"/>
          <w:szCs w:val="24"/>
          <w:shd w:val="clear" w:color="auto" w:fill="FFFFFF"/>
          <w:lang w:eastAsia="pt-BR"/>
        </w:rPr>
        <w:t>, conclui-se que o advento da LRF impactou de forma restritiva o seu espaço de manobra da gestão financeira municipal. E quando as análises recaem sobre os municípios paranaenses extremamente pequenos</w:t>
      </w:r>
      <w:r w:rsidR="00EA3387" w:rsidRPr="00FD1B20">
        <w:rPr>
          <w:rFonts w:ascii="Times New Roman" w:hAnsi="Times New Roman" w:cs="Times New Roman"/>
          <w:color w:val="000000"/>
          <w:sz w:val="24"/>
          <w:szCs w:val="24"/>
          <w:shd w:val="clear" w:color="auto" w:fill="FFFFFF"/>
          <w:lang w:eastAsia="pt-BR"/>
        </w:rPr>
        <w:t xml:space="preserve"> (</w:t>
      </w:r>
      <w:r w:rsidR="00E4640B" w:rsidRPr="00FD1B20">
        <w:rPr>
          <w:rFonts w:ascii="Times New Roman" w:hAnsi="Times New Roman" w:cs="Times New Roman"/>
          <w:color w:val="000000"/>
          <w:sz w:val="24"/>
          <w:szCs w:val="24"/>
          <w:shd w:val="clear" w:color="auto" w:fill="FFFFFF"/>
          <w:lang w:eastAsia="pt-BR"/>
        </w:rPr>
        <w:t>população de até 5.000 habitantes)</w:t>
      </w:r>
      <w:r w:rsidR="00FB2EF1" w:rsidRPr="00FD1B20">
        <w:rPr>
          <w:rFonts w:ascii="Times New Roman" w:hAnsi="Times New Roman" w:cs="Times New Roman"/>
          <w:color w:val="000000"/>
          <w:sz w:val="24"/>
          <w:szCs w:val="24"/>
          <w:shd w:val="clear" w:color="auto" w:fill="FFFFFF"/>
          <w:lang w:eastAsia="pt-BR"/>
        </w:rPr>
        <w:t xml:space="preserve">, não se observa mudanças no comportamento do </w:t>
      </w:r>
      <w:r w:rsidR="00E4640B" w:rsidRPr="00FD1B20">
        <w:rPr>
          <w:rFonts w:ascii="Times New Roman" w:hAnsi="Times New Roman" w:cs="Times New Roman"/>
          <w:color w:val="000000"/>
          <w:sz w:val="24"/>
          <w:szCs w:val="24"/>
          <w:shd w:val="clear" w:color="auto" w:fill="FFFFFF"/>
          <w:lang w:eastAsia="pt-BR"/>
        </w:rPr>
        <w:t>seu espaço de manobra</w:t>
      </w:r>
      <w:r w:rsidR="00FB2EF1" w:rsidRPr="00FD1B20">
        <w:rPr>
          <w:rFonts w:ascii="Times New Roman" w:hAnsi="Times New Roman" w:cs="Times New Roman"/>
          <w:color w:val="000000"/>
          <w:sz w:val="24"/>
          <w:szCs w:val="24"/>
          <w:shd w:val="clear" w:color="auto" w:fill="FFFFFF"/>
          <w:lang w:eastAsia="pt-BR"/>
        </w:rPr>
        <w:t>.</w:t>
      </w:r>
    </w:p>
    <w:p w:rsidR="00FB2EF1" w:rsidRDefault="00F76BB7" w:rsidP="00AF1958">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Pr>
          <w:rFonts w:ascii="Times New Roman" w:hAnsi="Times New Roman" w:cs="Times New Roman"/>
          <w:color w:val="000000"/>
          <w:sz w:val="24"/>
          <w:szCs w:val="24"/>
          <w:shd w:val="clear" w:color="auto" w:fill="FFFFFF"/>
          <w:lang w:eastAsia="pt-BR"/>
        </w:rPr>
        <w:t xml:space="preserve">Considerando-se que este estudo tem por </w:t>
      </w:r>
      <w:r w:rsidR="0020388B">
        <w:rPr>
          <w:rFonts w:ascii="Times New Roman" w:hAnsi="Times New Roman" w:cs="Times New Roman"/>
          <w:color w:val="000000"/>
          <w:sz w:val="24"/>
          <w:szCs w:val="24"/>
          <w:shd w:val="clear" w:color="auto" w:fill="FFFFFF"/>
          <w:lang w:eastAsia="pt-BR"/>
        </w:rPr>
        <w:t xml:space="preserve">objetivo </w:t>
      </w:r>
      <w:r w:rsidR="00245AF9">
        <w:rPr>
          <w:rFonts w:ascii="Times New Roman" w:hAnsi="Times New Roman" w:cs="Times New Roman"/>
          <w:color w:val="000000"/>
          <w:sz w:val="24"/>
          <w:szCs w:val="24"/>
          <w:shd w:val="clear" w:color="auto" w:fill="FFFFFF"/>
          <w:lang w:eastAsia="pt-BR"/>
        </w:rPr>
        <w:t>an</w:t>
      </w:r>
      <w:r>
        <w:rPr>
          <w:rFonts w:ascii="Times New Roman" w:hAnsi="Times New Roman" w:cs="Times New Roman"/>
          <w:color w:val="000000"/>
          <w:sz w:val="24"/>
          <w:szCs w:val="24"/>
          <w:shd w:val="clear" w:color="auto" w:fill="FFFFFF"/>
          <w:lang w:eastAsia="pt-BR"/>
        </w:rPr>
        <w:t xml:space="preserve">alisar </w:t>
      </w:r>
      <w:r w:rsidR="00245AF9">
        <w:rPr>
          <w:rFonts w:ascii="Times New Roman" w:hAnsi="Times New Roman" w:cs="Times New Roman"/>
          <w:color w:val="000000"/>
          <w:sz w:val="24"/>
          <w:szCs w:val="24"/>
          <w:shd w:val="clear" w:color="auto" w:fill="FFFFFF"/>
          <w:lang w:eastAsia="pt-BR"/>
        </w:rPr>
        <w:t>uma possível influência da LRF no nível d</w:t>
      </w:r>
      <w:r w:rsidR="003B49EE">
        <w:rPr>
          <w:rFonts w:ascii="Times New Roman" w:hAnsi="Times New Roman" w:cs="Times New Roman"/>
          <w:color w:val="000000"/>
          <w:sz w:val="24"/>
          <w:szCs w:val="24"/>
          <w:shd w:val="clear" w:color="auto" w:fill="FFFFFF"/>
          <w:lang w:eastAsia="pt-BR"/>
        </w:rPr>
        <w:t>as</w:t>
      </w:r>
      <w:r w:rsidR="00245AF9">
        <w:rPr>
          <w:rFonts w:ascii="Times New Roman" w:hAnsi="Times New Roman" w:cs="Times New Roman"/>
          <w:color w:val="000000"/>
          <w:sz w:val="24"/>
          <w:szCs w:val="24"/>
          <w:shd w:val="clear" w:color="auto" w:fill="FFFFFF"/>
          <w:lang w:eastAsia="pt-BR"/>
        </w:rPr>
        <w:t xml:space="preserve"> despesas com investimentos dos </w:t>
      </w:r>
      <w:r w:rsidR="003B49EE">
        <w:rPr>
          <w:rFonts w:ascii="Times New Roman" w:hAnsi="Times New Roman" w:cs="Times New Roman"/>
          <w:color w:val="000000"/>
          <w:sz w:val="24"/>
          <w:szCs w:val="24"/>
          <w:shd w:val="clear" w:color="auto" w:fill="FFFFFF"/>
          <w:lang w:eastAsia="pt-BR"/>
        </w:rPr>
        <w:t>m</w:t>
      </w:r>
      <w:r w:rsidR="00245AF9">
        <w:rPr>
          <w:rFonts w:ascii="Times New Roman" w:hAnsi="Times New Roman" w:cs="Times New Roman"/>
          <w:color w:val="000000"/>
          <w:sz w:val="24"/>
          <w:szCs w:val="24"/>
          <w:shd w:val="clear" w:color="auto" w:fill="FFFFFF"/>
          <w:lang w:eastAsia="pt-BR"/>
        </w:rPr>
        <w:t xml:space="preserve">unicípios paranaenses com até 5.000 habitantes, </w:t>
      </w:r>
      <w:r w:rsidR="003B49EE">
        <w:rPr>
          <w:rFonts w:ascii="Times New Roman" w:hAnsi="Times New Roman" w:cs="Times New Roman"/>
          <w:color w:val="000000"/>
          <w:sz w:val="24"/>
          <w:szCs w:val="24"/>
          <w:shd w:val="clear" w:color="auto" w:fill="FFFFFF"/>
          <w:lang w:eastAsia="pt-BR"/>
        </w:rPr>
        <w:t xml:space="preserve">oportuno se </w:t>
      </w:r>
      <w:r w:rsidR="003B3635">
        <w:rPr>
          <w:rFonts w:ascii="Times New Roman" w:hAnsi="Times New Roman" w:cs="Times New Roman"/>
          <w:color w:val="000000"/>
          <w:sz w:val="24"/>
          <w:szCs w:val="24"/>
          <w:shd w:val="clear" w:color="auto" w:fill="FFFFFF"/>
          <w:lang w:eastAsia="pt-BR"/>
        </w:rPr>
        <w:t xml:space="preserve">faz </w:t>
      </w:r>
      <w:r w:rsidR="003B49EE">
        <w:rPr>
          <w:rFonts w:ascii="Times New Roman" w:hAnsi="Times New Roman" w:cs="Times New Roman"/>
          <w:color w:val="000000"/>
          <w:sz w:val="24"/>
          <w:szCs w:val="24"/>
          <w:shd w:val="clear" w:color="auto" w:fill="FFFFFF"/>
          <w:lang w:eastAsia="pt-BR"/>
        </w:rPr>
        <w:t>uma abordagem às</w:t>
      </w:r>
      <w:r w:rsidR="003B3635">
        <w:rPr>
          <w:rFonts w:ascii="Times New Roman" w:hAnsi="Times New Roman" w:cs="Times New Roman"/>
          <w:color w:val="000000"/>
          <w:sz w:val="24"/>
          <w:szCs w:val="24"/>
          <w:shd w:val="clear" w:color="auto" w:fill="FFFFFF"/>
          <w:lang w:eastAsia="pt-BR"/>
        </w:rPr>
        <w:t xml:space="preserve"> pesquisas relacionadas </w:t>
      </w:r>
      <w:r w:rsidR="00690A31">
        <w:rPr>
          <w:rFonts w:ascii="Times New Roman" w:hAnsi="Times New Roman" w:cs="Times New Roman"/>
          <w:color w:val="000000"/>
          <w:sz w:val="24"/>
          <w:szCs w:val="24"/>
          <w:shd w:val="clear" w:color="auto" w:fill="FFFFFF"/>
          <w:lang w:eastAsia="pt-BR"/>
        </w:rPr>
        <w:t xml:space="preserve">com </w:t>
      </w:r>
      <w:r w:rsidR="0024308B">
        <w:rPr>
          <w:rFonts w:ascii="Times New Roman" w:hAnsi="Times New Roman" w:cs="Times New Roman"/>
          <w:color w:val="000000"/>
          <w:sz w:val="24"/>
          <w:szCs w:val="24"/>
          <w:shd w:val="clear" w:color="auto" w:fill="FFFFFF"/>
          <w:lang w:eastAsia="pt-BR"/>
        </w:rPr>
        <w:t xml:space="preserve">a </w:t>
      </w:r>
      <w:r w:rsidR="003B3635">
        <w:rPr>
          <w:rFonts w:ascii="Times New Roman" w:hAnsi="Times New Roman" w:cs="Times New Roman"/>
          <w:color w:val="000000"/>
          <w:sz w:val="24"/>
          <w:szCs w:val="24"/>
          <w:shd w:val="clear" w:color="auto" w:fill="FFFFFF"/>
          <w:lang w:eastAsia="pt-BR"/>
        </w:rPr>
        <w:t xml:space="preserve">emancipação de </w:t>
      </w:r>
      <w:r w:rsidR="003B49EE" w:rsidRPr="0024308B">
        <w:rPr>
          <w:rFonts w:ascii="Times New Roman" w:hAnsi="Times New Roman" w:cs="Times New Roman"/>
          <w:color w:val="000000"/>
          <w:spacing w:val="-2"/>
          <w:sz w:val="24"/>
          <w:szCs w:val="24"/>
          <w:shd w:val="clear" w:color="auto" w:fill="FFFFFF"/>
          <w:lang w:eastAsia="pt-BR"/>
        </w:rPr>
        <w:t>m</w:t>
      </w:r>
      <w:r w:rsidR="003B3635" w:rsidRPr="0024308B">
        <w:rPr>
          <w:rFonts w:ascii="Times New Roman" w:hAnsi="Times New Roman" w:cs="Times New Roman"/>
          <w:color w:val="000000"/>
          <w:spacing w:val="-2"/>
          <w:sz w:val="24"/>
          <w:szCs w:val="24"/>
          <w:shd w:val="clear" w:color="auto" w:fill="FFFFFF"/>
          <w:lang w:eastAsia="pt-BR"/>
        </w:rPr>
        <w:t>unicípios no Paraná</w:t>
      </w:r>
      <w:r w:rsidR="00094BB2" w:rsidRPr="0024308B">
        <w:rPr>
          <w:rFonts w:ascii="Times New Roman" w:hAnsi="Times New Roman" w:cs="Times New Roman"/>
          <w:color w:val="000000"/>
          <w:spacing w:val="-2"/>
          <w:sz w:val="24"/>
          <w:szCs w:val="24"/>
          <w:shd w:val="clear" w:color="auto" w:fill="FFFFFF"/>
          <w:lang w:eastAsia="pt-BR"/>
        </w:rPr>
        <w:t xml:space="preserve">, </w:t>
      </w:r>
      <w:r w:rsidR="007616E5" w:rsidRPr="0024308B">
        <w:rPr>
          <w:rFonts w:ascii="Times New Roman" w:hAnsi="Times New Roman" w:cs="Times New Roman"/>
          <w:color w:val="000000"/>
          <w:spacing w:val="-2"/>
          <w:sz w:val="24"/>
          <w:szCs w:val="24"/>
          <w:shd w:val="clear" w:color="auto" w:fill="FFFFFF"/>
          <w:lang w:eastAsia="pt-BR"/>
        </w:rPr>
        <w:t xml:space="preserve">bem como </w:t>
      </w:r>
      <w:r w:rsidR="00094BB2" w:rsidRPr="0024308B">
        <w:rPr>
          <w:rFonts w:ascii="Times New Roman" w:hAnsi="Times New Roman" w:cs="Times New Roman"/>
          <w:color w:val="000000"/>
          <w:spacing w:val="-2"/>
          <w:sz w:val="24"/>
          <w:szCs w:val="24"/>
          <w:shd w:val="clear" w:color="auto" w:fill="FFFFFF"/>
          <w:lang w:eastAsia="pt-BR"/>
        </w:rPr>
        <w:t xml:space="preserve">com </w:t>
      </w:r>
      <w:r w:rsidR="0024308B" w:rsidRPr="0024308B">
        <w:rPr>
          <w:rFonts w:ascii="Times New Roman" w:hAnsi="Times New Roman" w:cs="Times New Roman"/>
          <w:color w:val="000000"/>
          <w:spacing w:val="-2"/>
          <w:sz w:val="24"/>
          <w:szCs w:val="24"/>
          <w:shd w:val="clear" w:color="auto" w:fill="FFFFFF"/>
          <w:lang w:eastAsia="pt-BR"/>
        </w:rPr>
        <w:t xml:space="preserve">os </w:t>
      </w:r>
      <w:r w:rsidR="00094BB2" w:rsidRPr="0024308B">
        <w:rPr>
          <w:rFonts w:ascii="Times New Roman" w:hAnsi="Times New Roman" w:cs="Times New Roman"/>
          <w:color w:val="000000"/>
          <w:spacing w:val="-2"/>
          <w:sz w:val="24"/>
          <w:szCs w:val="24"/>
          <w:shd w:val="clear" w:color="auto" w:fill="FFFFFF"/>
          <w:lang w:eastAsia="pt-BR"/>
        </w:rPr>
        <w:t xml:space="preserve">pequenos municípios paranaenses </w:t>
      </w:r>
      <w:r w:rsidR="003B3635" w:rsidRPr="0024308B">
        <w:rPr>
          <w:rFonts w:ascii="Times New Roman" w:hAnsi="Times New Roman" w:cs="Times New Roman"/>
          <w:color w:val="000000"/>
          <w:spacing w:val="-2"/>
          <w:sz w:val="24"/>
          <w:szCs w:val="24"/>
          <w:shd w:val="clear" w:color="auto" w:fill="FFFFFF"/>
          <w:lang w:eastAsia="pt-BR"/>
        </w:rPr>
        <w:t xml:space="preserve">e </w:t>
      </w:r>
      <w:r w:rsidR="00094BB2" w:rsidRPr="0024308B">
        <w:rPr>
          <w:rFonts w:ascii="Times New Roman" w:hAnsi="Times New Roman" w:cs="Times New Roman"/>
          <w:color w:val="000000"/>
          <w:spacing w:val="-2"/>
          <w:sz w:val="24"/>
          <w:szCs w:val="24"/>
          <w:shd w:val="clear" w:color="auto" w:fill="FFFFFF"/>
          <w:lang w:eastAsia="pt-BR"/>
        </w:rPr>
        <w:t xml:space="preserve">seu </w:t>
      </w:r>
      <w:r w:rsidR="003B3635" w:rsidRPr="0024308B">
        <w:rPr>
          <w:rFonts w:ascii="Times New Roman" w:hAnsi="Times New Roman" w:cs="Times New Roman"/>
          <w:color w:val="000000"/>
          <w:spacing w:val="-2"/>
          <w:sz w:val="24"/>
          <w:szCs w:val="24"/>
          <w:shd w:val="clear" w:color="auto" w:fill="FFFFFF"/>
          <w:lang w:eastAsia="pt-BR"/>
        </w:rPr>
        <w:t>esvaziamento populacional</w:t>
      </w:r>
      <w:r w:rsidR="007616E5" w:rsidRPr="0024308B">
        <w:rPr>
          <w:rFonts w:ascii="Times New Roman" w:hAnsi="Times New Roman" w:cs="Times New Roman"/>
          <w:color w:val="000000"/>
          <w:spacing w:val="-2"/>
          <w:sz w:val="24"/>
          <w:szCs w:val="24"/>
          <w:shd w:val="clear" w:color="auto" w:fill="FFFFFF"/>
          <w:lang w:eastAsia="pt-BR"/>
        </w:rPr>
        <w:t>.</w:t>
      </w:r>
      <w:r w:rsidR="007616E5">
        <w:rPr>
          <w:rFonts w:ascii="Times New Roman" w:hAnsi="Times New Roman" w:cs="Times New Roman"/>
          <w:color w:val="000000"/>
          <w:sz w:val="24"/>
          <w:szCs w:val="24"/>
          <w:shd w:val="clear" w:color="auto" w:fill="FFFFFF"/>
          <w:lang w:eastAsia="pt-BR"/>
        </w:rPr>
        <w:t xml:space="preserve">  Além disso</w:t>
      </w:r>
      <w:r w:rsidR="003B3635">
        <w:rPr>
          <w:rFonts w:ascii="Times New Roman" w:hAnsi="Times New Roman" w:cs="Times New Roman"/>
          <w:color w:val="000000"/>
          <w:sz w:val="24"/>
          <w:szCs w:val="24"/>
          <w:shd w:val="clear" w:color="auto" w:fill="FFFFFF"/>
          <w:lang w:eastAsia="pt-BR"/>
        </w:rPr>
        <w:t xml:space="preserve">, </w:t>
      </w:r>
      <w:r w:rsidR="00690A31">
        <w:rPr>
          <w:rFonts w:ascii="Times New Roman" w:hAnsi="Times New Roman" w:cs="Times New Roman"/>
          <w:color w:val="000000"/>
          <w:sz w:val="24"/>
          <w:szCs w:val="24"/>
          <w:shd w:val="clear" w:color="auto" w:fill="FFFFFF"/>
          <w:lang w:eastAsia="pt-BR"/>
        </w:rPr>
        <w:t xml:space="preserve">os </w:t>
      </w:r>
      <w:r w:rsidR="003B3635">
        <w:rPr>
          <w:rFonts w:ascii="Times New Roman" w:hAnsi="Times New Roman" w:cs="Times New Roman"/>
          <w:color w:val="000000"/>
          <w:sz w:val="24"/>
          <w:szCs w:val="24"/>
          <w:shd w:val="clear" w:color="auto" w:fill="FFFFFF"/>
          <w:lang w:eastAsia="pt-BR"/>
        </w:rPr>
        <w:t xml:space="preserve">aspectos </w:t>
      </w:r>
      <w:r w:rsidR="007616E5">
        <w:rPr>
          <w:rFonts w:ascii="Times New Roman" w:hAnsi="Times New Roman" w:cs="Times New Roman"/>
          <w:color w:val="000000"/>
          <w:sz w:val="24"/>
          <w:szCs w:val="24"/>
          <w:shd w:val="clear" w:color="auto" w:fill="FFFFFF"/>
          <w:lang w:eastAsia="pt-BR"/>
        </w:rPr>
        <w:t>a</w:t>
      </w:r>
      <w:r w:rsidR="003B3635">
        <w:rPr>
          <w:rFonts w:ascii="Times New Roman" w:hAnsi="Times New Roman" w:cs="Times New Roman"/>
          <w:color w:val="000000"/>
          <w:sz w:val="24"/>
          <w:szCs w:val="24"/>
          <w:shd w:val="clear" w:color="auto" w:fill="FFFFFF"/>
          <w:lang w:eastAsia="pt-BR"/>
        </w:rPr>
        <w:t xml:space="preserve">tinentes à </w:t>
      </w:r>
      <w:r w:rsidR="003B3635" w:rsidRPr="00593360">
        <w:rPr>
          <w:rFonts w:ascii="Times New Roman" w:hAnsi="Times New Roman" w:cs="Times New Roman"/>
          <w:color w:val="000000"/>
          <w:sz w:val="24"/>
          <w:szCs w:val="24"/>
          <w:shd w:val="clear" w:color="auto" w:fill="FFFFFF"/>
          <w:lang w:eastAsia="pt-BR"/>
        </w:rPr>
        <w:t xml:space="preserve">gestão das finanças públicas municipais, sob um ponto de vista </w:t>
      </w:r>
      <w:r w:rsidR="003B3635" w:rsidRPr="007616E5">
        <w:rPr>
          <w:rFonts w:ascii="Times New Roman" w:hAnsi="Times New Roman" w:cs="Times New Roman"/>
          <w:color w:val="000000"/>
          <w:sz w:val="24"/>
          <w:szCs w:val="24"/>
          <w:shd w:val="clear" w:color="auto" w:fill="FFFFFF"/>
          <w:lang w:eastAsia="pt-BR"/>
        </w:rPr>
        <w:t xml:space="preserve">jurídico-legal, </w:t>
      </w:r>
      <w:r w:rsidR="007616E5" w:rsidRPr="007616E5">
        <w:rPr>
          <w:rFonts w:ascii="Times New Roman" w:hAnsi="Times New Roman" w:cs="Times New Roman"/>
          <w:color w:val="000000"/>
          <w:sz w:val="24"/>
          <w:szCs w:val="24"/>
          <w:shd w:val="clear" w:color="auto" w:fill="FFFFFF"/>
          <w:lang w:eastAsia="pt-BR"/>
        </w:rPr>
        <w:t>também se fazem pertinentes, e</w:t>
      </w:r>
      <w:r w:rsidR="003B3635" w:rsidRPr="007616E5">
        <w:rPr>
          <w:rFonts w:ascii="Times New Roman" w:hAnsi="Times New Roman" w:cs="Times New Roman"/>
          <w:color w:val="000000"/>
          <w:sz w:val="24"/>
          <w:szCs w:val="24"/>
          <w:shd w:val="clear" w:color="auto" w:fill="FFFFFF"/>
          <w:lang w:eastAsia="pt-BR"/>
        </w:rPr>
        <w:t>special</w:t>
      </w:r>
      <w:r w:rsidR="007616E5" w:rsidRPr="007616E5">
        <w:rPr>
          <w:rFonts w:ascii="Times New Roman" w:hAnsi="Times New Roman" w:cs="Times New Roman"/>
          <w:color w:val="000000"/>
          <w:sz w:val="24"/>
          <w:szCs w:val="24"/>
          <w:shd w:val="clear" w:color="auto" w:fill="FFFFFF"/>
          <w:lang w:eastAsia="pt-BR"/>
        </w:rPr>
        <w:t>mente</w:t>
      </w:r>
      <w:r w:rsidR="003B3635" w:rsidRPr="007616E5">
        <w:rPr>
          <w:rFonts w:ascii="Times New Roman" w:hAnsi="Times New Roman" w:cs="Times New Roman"/>
          <w:color w:val="000000"/>
          <w:sz w:val="24"/>
          <w:szCs w:val="24"/>
          <w:shd w:val="clear" w:color="auto" w:fill="FFFFFF"/>
          <w:lang w:eastAsia="pt-BR"/>
        </w:rPr>
        <w:t xml:space="preserve"> </w:t>
      </w:r>
      <w:r w:rsidR="007616E5" w:rsidRPr="007616E5">
        <w:rPr>
          <w:rFonts w:ascii="Times New Roman" w:hAnsi="Times New Roman" w:cs="Times New Roman"/>
          <w:color w:val="000000"/>
          <w:sz w:val="24"/>
          <w:szCs w:val="24"/>
          <w:shd w:val="clear" w:color="auto" w:fill="FFFFFF"/>
          <w:lang w:eastAsia="pt-BR"/>
        </w:rPr>
        <w:t>no que</w:t>
      </w:r>
      <w:r w:rsidR="007616E5">
        <w:rPr>
          <w:rFonts w:ascii="Times New Roman" w:hAnsi="Times New Roman" w:cs="Times New Roman"/>
          <w:color w:val="000000"/>
          <w:sz w:val="24"/>
          <w:szCs w:val="24"/>
          <w:shd w:val="clear" w:color="auto" w:fill="FFFFFF"/>
          <w:lang w:eastAsia="pt-BR"/>
        </w:rPr>
        <w:t xml:space="preserve"> se relaciona à aplicação dos dispositivos da </w:t>
      </w:r>
      <w:r w:rsidR="003B3635" w:rsidRPr="007616E5">
        <w:rPr>
          <w:rFonts w:ascii="Times New Roman" w:hAnsi="Times New Roman" w:cs="Times New Roman"/>
          <w:color w:val="000000"/>
          <w:sz w:val="24"/>
          <w:szCs w:val="24"/>
          <w:shd w:val="clear" w:color="auto" w:fill="FFFFFF"/>
          <w:lang w:eastAsia="pt-BR"/>
        </w:rPr>
        <w:t>Lei de Responsabilidade</w:t>
      </w:r>
      <w:r w:rsidR="003B3635">
        <w:rPr>
          <w:rFonts w:ascii="Times New Roman" w:hAnsi="Times New Roman" w:cs="Times New Roman"/>
          <w:color w:val="000000"/>
          <w:sz w:val="24"/>
          <w:szCs w:val="24"/>
          <w:shd w:val="clear" w:color="auto" w:fill="FFFFFF"/>
          <w:lang w:eastAsia="pt-BR"/>
        </w:rPr>
        <w:t xml:space="preserve"> </w:t>
      </w:r>
      <w:r w:rsidR="003B3635" w:rsidRPr="00593360">
        <w:rPr>
          <w:rFonts w:ascii="Times New Roman" w:hAnsi="Times New Roman" w:cs="Times New Roman"/>
          <w:color w:val="000000"/>
          <w:sz w:val="24"/>
          <w:szCs w:val="24"/>
          <w:shd w:val="clear" w:color="auto" w:fill="FFFFFF"/>
          <w:lang w:eastAsia="pt-BR"/>
        </w:rPr>
        <w:t>F</w:t>
      </w:r>
      <w:r w:rsidR="003B3635">
        <w:rPr>
          <w:rFonts w:ascii="Times New Roman" w:hAnsi="Times New Roman" w:cs="Times New Roman"/>
          <w:color w:val="000000"/>
          <w:sz w:val="24"/>
          <w:szCs w:val="24"/>
          <w:shd w:val="clear" w:color="auto" w:fill="FFFFFF"/>
          <w:lang w:eastAsia="pt-BR"/>
        </w:rPr>
        <w:t>iscal (LRF)</w:t>
      </w:r>
      <w:r w:rsidR="003B3635" w:rsidRPr="00593360">
        <w:rPr>
          <w:rFonts w:ascii="Times New Roman" w:hAnsi="Times New Roman" w:cs="Times New Roman"/>
          <w:color w:val="000000"/>
          <w:sz w:val="24"/>
          <w:szCs w:val="24"/>
          <w:shd w:val="clear" w:color="auto" w:fill="FFFFFF"/>
          <w:lang w:eastAsia="pt-BR"/>
        </w:rPr>
        <w:t>.</w:t>
      </w:r>
    </w:p>
    <w:p w:rsidR="00B844EA" w:rsidRPr="00593360" w:rsidRDefault="00B844EA" w:rsidP="00B844EA">
      <w:pPr>
        <w:jc w:val="both"/>
        <w:textAlignment w:val="top"/>
        <w:rPr>
          <w:rFonts w:ascii="Times New Roman" w:hAnsi="Times New Roman" w:cs="Times New Roman"/>
          <w:color w:val="000000"/>
          <w:sz w:val="24"/>
          <w:szCs w:val="24"/>
          <w:shd w:val="clear" w:color="auto" w:fill="FFFFFF"/>
          <w:lang w:eastAsia="pt-BR"/>
        </w:rPr>
      </w:pPr>
    </w:p>
    <w:p w:rsidR="00B844EA" w:rsidRPr="00593360" w:rsidRDefault="00B844EA" w:rsidP="00B844EA">
      <w:pPr>
        <w:spacing w:line="360" w:lineRule="auto"/>
        <w:jc w:val="both"/>
        <w:rPr>
          <w:rFonts w:ascii="Times New Roman" w:hAnsi="Times New Roman" w:cs="Times New Roman"/>
          <w:b/>
          <w:bCs/>
          <w:sz w:val="24"/>
          <w:szCs w:val="24"/>
        </w:rPr>
      </w:pPr>
      <w:r w:rsidRPr="00593360">
        <w:rPr>
          <w:rFonts w:ascii="Times New Roman" w:hAnsi="Times New Roman" w:cs="Times New Roman"/>
          <w:b/>
          <w:bCs/>
          <w:sz w:val="24"/>
          <w:szCs w:val="24"/>
        </w:rPr>
        <w:t>2.1</w:t>
      </w:r>
      <w:proofErr w:type="gramStart"/>
      <w:r w:rsidRPr="00593360">
        <w:rPr>
          <w:rFonts w:ascii="Times New Roman" w:hAnsi="Times New Roman" w:cs="Times New Roman"/>
          <w:b/>
          <w:bCs/>
          <w:sz w:val="24"/>
          <w:szCs w:val="24"/>
        </w:rPr>
        <w:t xml:space="preserve">  </w:t>
      </w:r>
      <w:proofErr w:type="gramEnd"/>
      <w:r w:rsidRPr="00593360">
        <w:rPr>
          <w:rFonts w:ascii="Times New Roman" w:hAnsi="Times New Roman" w:cs="Times New Roman"/>
          <w:b/>
          <w:bCs/>
          <w:sz w:val="24"/>
          <w:szCs w:val="24"/>
        </w:rPr>
        <w:t>Eman</w:t>
      </w:r>
      <w:r w:rsidR="007B4CC2" w:rsidRPr="00593360">
        <w:rPr>
          <w:rFonts w:ascii="Times New Roman" w:hAnsi="Times New Roman" w:cs="Times New Roman"/>
          <w:b/>
          <w:bCs/>
          <w:sz w:val="24"/>
          <w:szCs w:val="24"/>
        </w:rPr>
        <w:t xml:space="preserve">cipação de </w:t>
      </w:r>
      <w:r w:rsidR="00041FE3">
        <w:rPr>
          <w:rFonts w:ascii="Times New Roman" w:hAnsi="Times New Roman" w:cs="Times New Roman"/>
          <w:b/>
          <w:bCs/>
          <w:sz w:val="24"/>
          <w:szCs w:val="24"/>
        </w:rPr>
        <w:t>m</w:t>
      </w:r>
      <w:r w:rsidR="007B4CC2" w:rsidRPr="00593360">
        <w:rPr>
          <w:rFonts w:ascii="Times New Roman" w:hAnsi="Times New Roman" w:cs="Times New Roman"/>
          <w:b/>
          <w:bCs/>
          <w:sz w:val="24"/>
          <w:szCs w:val="24"/>
        </w:rPr>
        <w:t>unicípios no Paraná</w:t>
      </w:r>
    </w:p>
    <w:p w:rsidR="00926B24" w:rsidRPr="00593360" w:rsidRDefault="00B23E8A" w:rsidP="00D20370">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Alves (2010) </w:t>
      </w:r>
      <w:r w:rsidR="00B423B2">
        <w:rPr>
          <w:rFonts w:ascii="Times New Roman" w:hAnsi="Times New Roman" w:cs="Times New Roman"/>
          <w:color w:val="000000"/>
          <w:sz w:val="24"/>
          <w:szCs w:val="24"/>
          <w:shd w:val="clear" w:color="auto" w:fill="FFFFFF"/>
          <w:lang w:eastAsia="pt-BR"/>
        </w:rPr>
        <w:t xml:space="preserve">elaborou </w:t>
      </w:r>
      <w:r w:rsidR="00296891" w:rsidRPr="00593360">
        <w:rPr>
          <w:rFonts w:ascii="Times New Roman" w:hAnsi="Times New Roman" w:cs="Times New Roman"/>
          <w:color w:val="000000"/>
          <w:sz w:val="24"/>
          <w:szCs w:val="24"/>
          <w:shd w:val="clear" w:color="auto" w:fill="FFFFFF"/>
          <w:lang w:eastAsia="pt-BR"/>
        </w:rPr>
        <w:t>um estudo</w:t>
      </w:r>
      <w:r w:rsidR="004F7BB8" w:rsidRPr="00593360">
        <w:rPr>
          <w:rFonts w:ascii="Times New Roman" w:hAnsi="Times New Roman" w:cs="Times New Roman"/>
          <w:color w:val="000000"/>
          <w:sz w:val="24"/>
          <w:szCs w:val="24"/>
          <w:shd w:val="clear" w:color="auto" w:fill="FFFFFF"/>
          <w:lang w:eastAsia="pt-BR"/>
        </w:rPr>
        <w:t xml:space="preserve"> </w:t>
      </w:r>
      <w:r w:rsidR="00296891" w:rsidRPr="00593360">
        <w:rPr>
          <w:rFonts w:ascii="Times New Roman" w:hAnsi="Times New Roman" w:cs="Times New Roman"/>
          <w:color w:val="000000"/>
          <w:sz w:val="24"/>
          <w:szCs w:val="24"/>
          <w:shd w:val="clear" w:color="auto" w:fill="FFFFFF"/>
          <w:lang w:eastAsia="pt-BR"/>
        </w:rPr>
        <w:t>“</w:t>
      </w:r>
      <w:r w:rsidR="00296891" w:rsidRPr="00593360">
        <w:rPr>
          <w:rFonts w:ascii="Times New Roman" w:hAnsi="Times New Roman" w:cs="Times New Roman"/>
          <w:i/>
          <w:color w:val="000000"/>
          <w:sz w:val="24"/>
          <w:szCs w:val="24"/>
          <w:shd w:val="clear" w:color="auto" w:fill="FFFFFF"/>
          <w:lang w:eastAsia="pt-BR"/>
        </w:rPr>
        <w:t xml:space="preserve">sob a perspectiva </w:t>
      </w:r>
      <w:proofErr w:type="spellStart"/>
      <w:r w:rsidR="00296891" w:rsidRPr="00593360">
        <w:rPr>
          <w:rFonts w:ascii="Times New Roman" w:hAnsi="Times New Roman" w:cs="Times New Roman"/>
          <w:i/>
          <w:color w:val="000000"/>
          <w:sz w:val="24"/>
          <w:szCs w:val="24"/>
          <w:shd w:val="clear" w:color="auto" w:fill="FFFFFF"/>
          <w:lang w:eastAsia="pt-BR"/>
        </w:rPr>
        <w:t>neo-institucionalista</w:t>
      </w:r>
      <w:proofErr w:type="spellEnd"/>
      <w:r w:rsidR="00296891" w:rsidRPr="00593360">
        <w:rPr>
          <w:rFonts w:ascii="Times New Roman" w:hAnsi="Times New Roman" w:cs="Times New Roman"/>
          <w:i/>
          <w:color w:val="000000"/>
          <w:sz w:val="24"/>
          <w:szCs w:val="24"/>
          <w:shd w:val="clear" w:color="auto" w:fill="FFFFFF"/>
          <w:lang w:eastAsia="pt-BR"/>
        </w:rPr>
        <w:t xml:space="preserve"> histórica</w:t>
      </w:r>
      <w:r w:rsidR="00296891" w:rsidRPr="00593360">
        <w:rPr>
          <w:rFonts w:ascii="Times New Roman" w:hAnsi="Times New Roman" w:cs="Times New Roman"/>
          <w:color w:val="000000"/>
          <w:sz w:val="24"/>
          <w:szCs w:val="24"/>
          <w:shd w:val="clear" w:color="auto" w:fill="FFFFFF"/>
          <w:lang w:eastAsia="pt-BR"/>
        </w:rPr>
        <w:t>”</w:t>
      </w:r>
      <w:r w:rsidR="00E2148F" w:rsidRPr="00593360">
        <w:rPr>
          <w:rFonts w:ascii="Times New Roman" w:hAnsi="Times New Roman" w:cs="Times New Roman"/>
          <w:color w:val="000000"/>
          <w:sz w:val="24"/>
          <w:szCs w:val="24"/>
          <w:shd w:val="clear" w:color="auto" w:fill="FFFFFF"/>
          <w:lang w:eastAsia="pt-BR"/>
        </w:rPr>
        <w:t>,</w:t>
      </w:r>
      <w:r w:rsidR="004F7BB8" w:rsidRPr="00593360">
        <w:rPr>
          <w:rFonts w:ascii="Times New Roman" w:hAnsi="Times New Roman" w:cs="Times New Roman"/>
          <w:color w:val="000000"/>
          <w:sz w:val="24"/>
          <w:szCs w:val="24"/>
          <w:shd w:val="clear" w:color="auto" w:fill="FFFFFF"/>
          <w:lang w:eastAsia="pt-BR"/>
        </w:rPr>
        <w:t xml:space="preserve"> </w:t>
      </w:r>
      <w:r w:rsidR="00E2148F" w:rsidRPr="00593360">
        <w:rPr>
          <w:rFonts w:ascii="Times New Roman" w:hAnsi="Times New Roman" w:cs="Times New Roman"/>
          <w:color w:val="000000"/>
          <w:sz w:val="24"/>
          <w:szCs w:val="24"/>
          <w:shd w:val="clear" w:color="auto" w:fill="FFFFFF"/>
          <w:lang w:eastAsia="pt-BR"/>
        </w:rPr>
        <w:t xml:space="preserve">delimitado pela observação das regras legais referentes à emancipação municipal em dois períodos da história brasileira, o Império e o início da República, onde buscou demonstrar como as regras institucionais que perduram ao longo do tempo podem modelar e condicionar o processo decisório </w:t>
      </w:r>
      <w:r w:rsidR="00D528F6" w:rsidRPr="00593360">
        <w:rPr>
          <w:rFonts w:ascii="Times New Roman" w:hAnsi="Times New Roman" w:cs="Times New Roman"/>
          <w:color w:val="000000"/>
          <w:sz w:val="24"/>
          <w:szCs w:val="24"/>
          <w:shd w:val="clear" w:color="auto" w:fill="FFFFFF"/>
          <w:lang w:eastAsia="pt-BR"/>
        </w:rPr>
        <w:t>pertinente ao</w:t>
      </w:r>
      <w:r w:rsidR="00E2148F" w:rsidRPr="00593360">
        <w:rPr>
          <w:rFonts w:ascii="Times New Roman" w:hAnsi="Times New Roman" w:cs="Times New Roman"/>
          <w:color w:val="000000"/>
          <w:sz w:val="24"/>
          <w:szCs w:val="24"/>
          <w:shd w:val="clear" w:color="auto" w:fill="FFFFFF"/>
          <w:lang w:eastAsia="pt-BR"/>
        </w:rPr>
        <w:t xml:space="preserve"> surgimento dos novos municípios. </w:t>
      </w:r>
    </w:p>
    <w:p w:rsidR="00994A93" w:rsidRPr="00593360" w:rsidRDefault="00401680" w:rsidP="00D20370">
      <w:pPr>
        <w:spacing w:after="120" w:line="360" w:lineRule="auto"/>
        <w:ind w:firstLine="851"/>
        <w:jc w:val="both"/>
        <w:textAlignment w:val="top"/>
        <w:rPr>
          <w:rFonts w:ascii="Times New Roman" w:hAnsi="Times New Roman" w:cs="Times New Roman"/>
          <w:sz w:val="24"/>
          <w:szCs w:val="24"/>
        </w:rPr>
      </w:pPr>
      <w:r w:rsidRPr="00593360">
        <w:rPr>
          <w:rFonts w:ascii="Times New Roman" w:hAnsi="Times New Roman" w:cs="Times New Roman"/>
          <w:color w:val="000000"/>
          <w:sz w:val="24"/>
          <w:szCs w:val="24"/>
          <w:shd w:val="clear" w:color="auto" w:fill="FFFFFF"/>
          <w:lang w:eastAsia="pt-BR"/>
        </w:rPr>
        <w:t>Para tanto</w:t>
      </w:r>
      <w:r w:rsidR="00E2148F" w:rsidRPr="00593360">
        <w:rPr>
          <w:rFonts w:ascii="Times New Roman" w:hAnsi="Times New Roman" w:cs="Times New Roman"/>
          <w:color w:val="000000"/>
          <w:sz w:val="24"/>
          <w:szCs w:val="24"/>
          <w:shd w:val="clear" w:color="auto" w:fill="FFFFFF"/>
          <w:lang w:eastAsia="pt-BR"/>
        </w:rPr>
        <w:t>, Alves (2010)</w:t>
      </w:r>
      <w:r w:rsidR="00E2148F" w:rsidRPr="00593360">
        <w:rPr>
          <w:rFonts w:ascii="Times New Roman" w:hAnsi="Times New Roman" w:cs="Times New Roman"/>
          <w:sz w:val="24"/>
          <w:szCs w:val="24"/>
        </w:rPr>
        <w:t xml:space="preserve"> exemplificou </w:t>
      </w:r>
      <w:r w:rsidR="00B73038" w:rsidRPr="00593360">
        <w:rPr>
          <w:rFonts w:ascii="Times New Roman" w:hAnsi="Times New Roman" w:cs="Times New Roman"/>
          <w:sz w:val="24"/>
          <w:szCs w:val="24"/>
        </w:rPr>
        <w:t>tal</w:t>
      </w:r>
      <w:r w:rsidR="00E2148F" w:rsidRPr="00593360">
        <w:rPr>
          <w:rFonts w:ascii="Times New Roman" w:hAnsi="Times New Roman" w:cs="Times New Roman"/>
          <w:sz w:val="24"/>
          <w:szCs w:val="24"/>
        </w:rPr>
        <w:t xml:space="preserve"> processo </w:t>
      </w:r>
      <w:r w:rsidR="00B73038" w:rsidRPr="00593360">
        <w:rPr>
          <w:rFonts w:ascii="Times New Roman" w:hAnsi="Times New Roman" w:cs="Times New Roman"/>
          <w:sz w:val="24"/>
          <w:szCs w:val="24"/>
        </w:rPr>
        <w:t>mediante análise de</w:t>
      </w:r>
      <w:r w:rsidR="00E2148F" w:rsidRPr="00593360">
        <w:rPr>
          <w:rFonts w:ascii="Times New Roman" w:hAnsi="Times New Roman" w:cs="Times New Roman"/>
          <w:sz w:val="24"/>
          <w:szCs w:val="24"/>
        </w:rPr>
        <w:t xml:space="preserve"> três casos de localidades</w:t>
      </w:r>
      <w:r w:rsidRPr="00593360">
        <w:rPr>
          <w:rFonts w:ascii="Times New Roman" w:hAnsi="Times New Roman" w:cs="Times New Roman"/>
          <w:sz w:val="24"/>
          <w:szCs w:val="24"/>
        </w:rPr>
        <w:t xml:space="preserve"> paranaenses</w:t>
      </w:r>
      <w:r w:rsidR="00B73038" w:rsidRPr="00593360">
        <w:rPr>
          <w:rFonts w:ascii="Times New Roman" w:hAnsi="Times New Roman" w:cs="Times New Roman"/>
          <w:sz w:val="24"/>
          <w:szCs w:val="24"/>
        </w:rPr>
        <w:t xml:space="preserve"> </w:t>
      </w:r>
      <w:r w:rsidR="00E2148F" w:rsidRPr="00593360">
        <w:rPr>
          <w:rFonts w:ascii="Times New Roman" w:hAnsi="Times New Roman" w:cs="Times New Roman"/>
          <w:sz w:val="24"/>
          <w:szCs w:val="24"/>
        </w:rPr>
        <w:t>transformadas em Vilas</w:t>
      </w:r>
      <w:r w:rsidR="00B73038" w:rsidRPr="00593360">
        <w:rPr>
          <w:rFonts w:ascii="Times New Roman" w:hAnsi="Times New Roman" w:cs="Times New Roman"/>
          <w:sz w:val="24"/>
          <w:szCs w:val="24"/>
        </w:rPr>
        <w:t>,</w:t>
      </w:r>
      <w:r w:rsidR="00E2148F" w:rsidRPr="00593360">
        <w:rPr>
          <w:rFonts w:ascii="Times New Roman" w:hAnsi="Times New Roman" w:cs="Times New Roman"/>
          <w:sz w:val="24"/>
          <w:szCs w:val="24"/>
        </w:rPr>
        <w:t xml:space="preserve"> </w:t>
      </w:r>
      <w:r w:rsidR="00A41388" w:rsidRPr="00593360">
        <w:rPr>
          <w:rFonts w:ascii="Times New Roman" w:hAnsi="Times New Roman" w:cs="Times New Roman"/>
          <w:sz w:val="24"/>
          <w:szCs w:val="24"/>
        </w:rPr>
        <w:t>sendo a primeira</w:t>
      </w:r>
      <w:r w:rsidR="00E2148F" w:rsidRPr="00593360">
        <w:rPr>
          <w:rFonts w:ascii="Times New Roman" w:hAnsi="Times New Roman" w:cs="Times New Roman"/>
          <w:sz w:val="24"/>
          <w:szCs w:val="24"/>
        </w:rPr>
        <w:t xml:space="preserve"> </w:t>
      </w:r>
      <w:r w:rsidR="00926B24" w:rsidRPr="00593360">
        <w:rPr>
          <w:rFonts w:ascii="Times New Roman" w:hAnsi="Times New Roman" w:cs="Times New Roman"/>
          <w:sz w:val="24"/>
          <w:szCs w:val="24"/>
        </w:rPr>
        <w:t xml:space="preserve">a colônia do </w:t>
      </w:r>
      <w:proofErr w:type="spellStart"/>
      <w:r w:rsidR="00926B24" w:rsidRPr="00593360">
        <w:rPr>
          <w:rFonts w:ascii="Times New Roman" w:hAnsi="Times New Roman" w:cs="Times New Roman"/>
          <w:sz w:val="24"/>
          <w:szCs w:val="24"/>
        </w:rPr>
        <w:t>Assunguy</w:t>
      </w:r>
      <w:proofErr w:type="spellEnd"/>
      <w:r w:rsidR="00926B24" w:rsidRPr="00593360">
        <w:rPr>
          <w:rFonts w:ascii="Times New Roman" w:hAnsi="Times New Roman" w:cs="Times New Roman"/>
          <w:sz w:val="24"/>
          <w:szCs w:val="24"/>
        </w:rPr>
        <w:t xml:space="preserve"> emancipada politicamente em 1882, no período imperial,</w:t>
      </w:r>
      <w:r w:rsidR="0039751E" w:rsidRPr="00593360">
        <w:rPr>
          <w:rFonts w:ascii="Times New Roman" w:hAnsi="Times New Roman" w:cs="Times New Roman"/>
          <w:sz w:val="24"/>
          <w:szCs w:val="24"/>
        </w:rPr>
        <w:t xml:space="preserve"> que se tornou o M</w:t>
      </w:r>
      <w:r w:rsidR="00926B24" w:rsidRPr="00593360">
        <w:rPr>
          <w:rFonts w:ascii="Times New Roman" w:hAnsi="Times New Roman" w:cs="Times New Roman"/>
          <w:sz w:val="24"/>
          <w:szCs w:val="24"/>
        </w:rPr>
        <w:t>unicípio de Cerro Azul.</w:t>
      </w:r>
      <w:r w:rsidR="00CA3F63" w:rsidRPr="00593360">
        <w:rPr>
          <w:rFonts w:ascii="Times New Roman" w:hAnsi="Times New Roman" w:cs="Times New Roman"/>
          <w:sz w:val="24"/>
          <w:szCs w:val="24"/>
        </w:rPr>
        <w:t xml:space="preserve"> </w:t>
      </w:r>
      <w:r w:rsidR="0039751E" w:rsidRPr="00593360">
        <w:rPr>
          <w:rFonts w:ascii="Times New Roman" w:hAnsi="Times New Roman" w:cs="Times New Roman"/>
          <w:sz w:val="24"/>
          <w:szCs w:val="24"/>
        </w:rPr>
        <w:t xml:space="preserve"> </w:t>
      </w:r>
      <w:r w:rsidR="00CA3F63" w:rsidRPr="00593360">
        <w:rPr>
          <w:rFonts w:ascii="Times New Roman" w:hAnsi="Times New Roman" w:cs="Times New Roman"/>
          <w:sz w:val="24"/>
          <w:szCs w:val="24"/>
        </w:rPr>
        <w:t xml:space="preserve">A segunda foi </w:t>
      </w:r>
      <w:proofErr w:type="gramStart"/>
      <w:r w:rsidR="00CA3F63" w:rsidRPr="00593360">
        <w:rPr>
          <w:rFonts w:ascii="Times New Roman" w:hAnsi="Times New Roman" w:cs="Times New Roman"/>
          <w:sz w:val="24"/>
          <w:szCs w:val="24"/>
        </w:rPr>
        <w:t>a</w:t>
      </w:r>
      <w:proofErr w:type="gramEnd"/>
      <w:r w:rsidR="00926B24" w:rsidRPr="00593360">
        <w:rPr>
          <w:rFonts w:ascii="Times New Roman" w:hAnsi="Times New Roman" w:cs="Times New Roman"/>
          <w:sz w:val="24"/>
          <w:szCs w:val="24"/>
        </w:rPr>
        <w:t xml:space="preserve"> colônia Alfredo Chaves</w:t>
      </w:r>
      <w:r w:rsidR="00CA3F63" w:rsidRPr="00593360">
        <w:rPr>
          <w:rFonts w:ascii="Times New Roman" w:hAnsi="Times New Roman" w:cs="Times New Roman"/>
          <w:sz w:val="24"/>
          <w:szCs w:val="24"/>
        </w:rPr>
        <w:t>,</w:t>
      </w:r>
      <w:r w:rsidR="00926B24" w:rsidRPr="00593360">
        <w:rPr>
          <w:rFonts w:ascii="Times New Roman" w:hAnsi="Times New Roman" w:cs="Times New Roman"/>
          <w:sz w:val="24"/>
          <w:szCs w:val="24"/>
        </w:rPr>
        <w:t xml:space="preserve"> emancipada em 1890, no período republicano, </w:t>
      </w:r>
      <w:r w:rsidR="0039751E" w:rsidRPr="00593360">
        <w:rPr>
          <w:rFonts w:ascii="Times New Roman" w:hAnsi="Times New Roman" w:cs="Times New Roman"/>
          <w:sz w:val="24"/>
          <w:szCs w:val="24"/>
        </w:rPr>
        <w:t>que se transformou posteriormente no M</w:t>
      </w:r>
      <w:r w:rsidR="00926B24" w:rsidRPr="00593360">
        <w:rPr>
          <w:rFonts w:ascii="Times New Roman" w:hAnsi="Times New Roman" w:cs="Times New Roman"/>
          <w:sz w:val="24"/>
          <w:szCs w:val="24"/>
        </w:rPr>
        <w:t>unicípio de Colombo</w:t>
      </w:r>
      <w:r w:rsidR="00CA3F63" w:rsidRPr="00593360">
        <w:rPr>
          <w:rFonts w:ascii="Times New Roman" w:hAnsi="Times New Roman" w:cs="Times New Roman"/>
          <w:sz w:val="24"/>
          <w:szCs w:val="24"/>
        </w:rPr>
        <w:t xml:space="preserve">, logo após a proclamação da República. </w:t>
      </w:r>
      <w:r w:rsidR="0039751E" w:rsidRPr="00593360">
        <w:rPr>
          <w:rFonts w:ascii="Times New Roman" w:hAnsi="Times New Roman" w:cs="Times New Roman"/>
          <w:sz w:val="24"/>
          <w:szCs w:val="24"/>
        </w:rPr>
        <w:t xml:space="preserve"> </w:t>
      </w:r>
      <w:r w:rsidR="00CA3F63" w:rsidRPr="00593360">
        <w:rPr>
          <w:rFonts w:ascii="Times New Roman" w:hAnsi="Times New Roman" w:cs="Times New Roman"/>
          <w:sz w:val="24"/>
          <w:szCs w:val="24"/>
        </w:rPr>
        <w:t>E finalmente, o Município de</w:t>
      </w:r>
      <w:r w:rsidR="00926B24" w:rsidRPr="00593360">
        <w:rPr>
          <w:rFonts w:ascii="Times New Roman" w:hAnsi="Times New Roman" w:cs="Times New Roman"/>
          <w:sz w:val="24"/>
          <w:szCs w:val="24"/>
        </w:rPr>
        <w:t xml:space="preserve"> Prudentópolis, emancipad</w:t>
      </w:r>
      <w:r w:rsidR="00CA3F63" w:rsidRPr="00593360">
        <w:rPr>
          <w:rFonts w:ascii="Times New Roman" w:hAnsi="Times New Roman" w:cs="Times New Roman"/>
          <w:sz w:val="24"/>
          <w:szCs w:val="24"/>
        </w:rPr>
        <w:t>o</w:t>
      </w:r>
      <w:r w:rsidR="00926B24" w:rsidRPr="00593360">
        <w:rPr>
          <w:rFonts w:ascii="Times New Roman" w:hAnsi="Times New Roman" w:cs="Times New Roman"/>
          <w:sz w:val="24"/>
          <w:szCs w:val="24"/>
        </w:rPr>
        <w:t xml:space="preserve"> politicamente </w:t>
      </w:r>
      <w:r w:rsidR="0039751E" w:rsidRPr="00593360">
        <w:rPr>
          <w:rFonts w:ascii="Times New Roman" w:hAnsi="Times New Roman" w:cs="Times New Roman"/>
          <w:sz w:val="24"/>
          <w:szCs w:val="24"/>
        </w:rPr>
        <w:t>no ano de</w:t>
      </w:r>
      <w:r w:rsidR="00926B24" w:rsidRPr="00593360">
        <w:rPr>
          <w:rFonts w:ascii="Times New Roman" w:hAnsi="Times New Roman" w:cs="Times New Roman"/>
          <w:sz w:val="24"/>
          <w:szCs w:val="24"/>
        </w:rPr>
        <w:t xml:space="preserve"> 1906,</w:t>
      </w:r>
      <w:r w:rsidR="00CA3F63" w:rsidRPr="00593360">
        <w:rPr>
          <w:rFonts w:ascii="Times New Roman" w:hAnsi="Times New Roman" w:cs="Times New Roman"/>
          <w:sz w:val="24"/>
          <w:szCs w:val="24"/>
        </w:rPr>
        <w:t xml:space="preserve"> quando a </w:t>
      </w:r>
      <w:r w:rsidR="00926B24" w:rsidRPr="00593360">
        <w:rPr>
          <w:rFonts w:ascii="Times New Roman" w:hAnsi="Times New Roman" w:cs="Times New Roman"/>
          <w:sz w:val="24"/>
          <w:szCs w:val="24"/>
        </w:rPr>
        <w:t>República já estava consolidada</w:t>
      </w:r>
      <w:r w:rsidR="00CA3F63" w:rsidRPr="00593360">
        <w:rPr>
          <w:rFonts w:ascii="Times New Roman" w:hAnsi="Times New Roman" w:cs="Times New Roman"/>
          <w:sz w:val="24"/>
          <w:szCs w:val="24"/>
        </w:rPr>
        <w:t>.</w:t>
      </w:r>
      <w:r w:rsidR="00D90B74">
        <w:rPr>
          <w:rFonts w:ascii="Times New Roman" w:hAnsi="Times New Roman" w:cs="Times New Roman"/>
          <w:sz w:val="24"/>
          <w:szCs w:val="24"/>
        </w:rPr>
        <w:t xml:space="preserve">  </w:t>
      </w:r>
      <w:r w:rsidR="00A41388" w:rsidRPr="00593360">
        <w:rPr>
          <w:rFonts w:ascii="Times New Roman" w:hAnsi="Times New Roman" w:cs="Times New Roman"/>
          <w:sz w:val="24"/>
          <w:szCs w:val="24"/>
        </w:rPr>
        <w:t>Os resultados do</w:t>
      </w:r>
      <w:r w:rsidR="00D528F6" w:rsidRPr="00593360">
        <w:rPr>
          <w:rFonts w:ascii="Times New Roman" w:hAnsi="Times New Roman" w:cs="Times New Roman"/>
          <w:sz w:val="24"/>
          <w:szCs w:val="24"/>
        </w:rPr>
        <w:t>s</w:t>
      </w:r>
      <w:r w:rsidR="00A41388" w:rsidRPr="00593360">
        <w:rPr>
          <w:rFonts w:ascii="Times New Roman" w:hAnsi="Times New Roman" w:cs="Times New Roman"/>
          <w:sz w:val="24"/>
          <w:szCs w:val="24"/>
        </w:rPr>
        <w:t xml:space="preserve"> estudo</w:t>
      </w:r>
      <w:r w:rsidR="00D528F6" w:rsidRPr="00593360">
        <w:rPr>
          <w:rFonts w:ascii="Times New Roman" w:hAnsi="Times New Roman" w:cs="Times New Roman"/>
          <w:sz w:val="24"/>
          <w:szCs w:val="24"/>
        </w:rPr>
        <w:t>s de Alves (2010)</w:t>
      </w:r>
      <w:r w:rsidR="00A41388" w:rsidRPr="00593360">
        <w:rPr>
          <w:rFonts w:ascii="Times New Roman" w:hAnsi="Times New Roman" w:cs="Times New Roman"/>
          <w:sz w:val="24"/>
          <w:szCs w:val="24"/>
        </w:rPr>
        <w:t xml:space="preserve"> </w:t>
      </w:r>
      <w:r w:rsidR="00A41388" w:rsidRPr="00D90B74">
        <w:rPr>
          <w:rFonts w:ascii="Times New Roman" w:hAnsi="Times New Roman" w:cs="Times New Roman"/>
          <w:spacing w:val="-2"/>
          <w:sz w:val="24"/>
          <w:szCs w:val="24"/>
        </w:rPr>
        <w:t xml:space="preserve">indicaram que </w:t>
      </w:r>
      <w:r w:rsidR="009C39C3" w:rsidRPr="00D90B74">
        <w:rPr>
          <w:rFonts w:ascii="Times New Roman" w:hAnsi="Times New Roman" w:cs="Times New Roman"/>
          <w:spacing w:val="-2"/>
          <w:sz w:val="24"/>
          <w:szCs w:val="24"/>
        </w:rPr>
        <w:t xml:space="preserve">os três exemplos estudados serviram para relativizar a ideia de </w:t>
      </w:r>
      <w:r w:rsidR="00881B0F" w:rsidRPr="00D90B74">
        <w:rPr>
          <w:rFonts w:ascii="Times New Roman" w:hAnsi="Times New Roman" w:cs="Times New Roman"/>
          <w:spacing w:val="-2"/>
          <w:sz w:val="24"/>
          <w:szCs w:val="24"/>
        </w:rPr>
        <w:t xml:space="preserve">que há </w:t>
      </w:r>
      <w:r w:rsidR="009C39C3" w:rsidRPr="00D90B74">
        <w:rPr>
          <w:rFonts w:ascii="Times New Roman" w:hAnsi="Times New Roman" w:cs="Times New Roman"/>
          <w:spacing w:val="-2"/>
          <w:sz w:val="24"/>
          <w:szCs w:val="24"/>
        </w:rPr>
        <w:t xml:space="preserve">um amplo poder do </w:t>
      </w:r>
      <w:r w:rsidR="00881B0F" w:rsidRPr="00D90B74">
        <w:rPr>
          <w:rFonts w:ascii="Times New Roman" w:hAnsi="Times New Roman" w:cs="Times New Roman"/>
          <w:spacing w:val="-2"/>
          <w:sz w:val="24"/>
          <w:szCs w:val="24"/>
        </w:rPr>
        <w:t>E</w:t>
      </w:r>
      <w:r w:rsidR="009C39C3" w:rsidRPr="00D90B74">
        <w:rPr>
          <w:rFonts w:ascii="Times New Roman" w:hAnsi="Times New Roman" w:cs="Times New Roman"/>
          <w:spacing w:val="-2"/>
          <w:sz w:val="24"/>
          <w:szCs w:val="24"/>
        </w:rPr>
        <w:t xml:space="preserve">xecutivo </w:t>
      </w:r>
      <w:r w:rsidR="00881B0F" w:rsidRPr="00D90B74">
        <w:rPr>
          <w:rFonts w:ascii="Times New Roman" w:hAnsi="Times New Roman" w:cs="Times New Roman"/>
          <w:spacing w:val="-2"/>
          <w:sz w:val="24"/>
          <w:szCs w:val="24"/>
        </w:rPr>
        <w:t>sobre</w:t>
      </w:r>
      <w:r w:rsidR="000A4BDD" w:rsidRPr="00D90B74">
        <w:rPr>
          <w:rFonts w:ascii="Times New Roman" w:hAnsi="Times New Roman" w:cs="Times New Roman"/>
          <w:spacing w:val="-2"/>
          <w:sz w:val="24"/>
          <w:szCs w:val="24"/>
        </w:rPr>
        <w:t xml:space="preserve"> os</w:t>
      </w:r>
      <w:r w:rsidR="00881B0F" w:rsidRPr="00D90B74">
        <w:rPr>
          <w:rFonts w:ascii="Times New Roman" w:hAnsi="Times New Roman" w:cs="Times New Roman"/>
          <w:spacing w:val="-2"/>
          <w:sz w:val="24"/>
          <w:szCs w:val="24"/>
        </w:rPr>
        <w:t xml:space="preserve"> </w:t>
      </w:r>
      <w:r w:rsidR="009C39C3" w:rsidRPr="00D90B74">
        <w:rPr>
          <w:rFonts w:ascii="Times New Roman" w:hAnsi="Times New Roman" w:cs="Times New Roman"/>
          <w:spacing w:val="-2"/>
          <w:sz w:val="24"/>
          <w:szCs w:val="24"/>
        </w:rPr>
        <w:t>projetos emancipacionistas no Paraná</w:t>
      </w:r>
      <w:r w:rsidR="003A7A2C" w:rsidRPr="00D90B74">
        <w:rPr>
          <w:rFonts w:ascii="Times New Roman" w:hAnsi="Times New Roman" w:cs="Times New Roman"/>
          <w:spacing w:val="-2"/>
          <w:sz w:val="24"/>
          <w:szCs w:val="24"/>
        </w:rPr>
        <w:t xml:space="preserve">, </w:t>
      </w:r>
      <w:r w:rsidR="00D90B74" w:rsidRPr="00D90B74">
        <w:rPr>
          <w:rFonts w:ascii="Times New Roman" w:hAnsi="Times New Roman" w:cs="Times New Roman"/>
          <w:spacing w:val="-2"/>
          <w:sz w:val="24"/>
          <w:szCs w:val="24"/>
        </w:rPr>
        <w:t>em</w:t>
      </w:r>
      <w:r w:rsidR="000A4BDD" w:rsidRPr="00D90B74">
        <w:rPr>
          <w:rFonts w:ascii="Times New Roman" w:hAnsi="Times New Roman" w:cs="Times New Roman"/>
          <w:spacing w:val="-2"/>
          <w:sz w:val="24"/>
          <w:szCs w:val="24"/>
        </w:rPr>
        <w:t xml:space="preserve"> vista </w:t>
      </w:r>
      <w:r w:rsidR="00D90B74" w:rsidRPr="00D90B74">
        <w:rPr>
          <w:rFonts w:ascii="Times New Roman" w:hAnsi="Times New Roman" w:cs="Times New Roman"/>
          <w:spacing w:val="-2"/>
          <w:sz w:val="24"/>
          <w:szCs w:val="24"/>
        </w:rPr>
        <w:t>d</w:t>
      </w:r>
      <w:r w:rsidR="003A7A2C" w:rsidRPr="00D90B74">
        <w:rPr>
          <w:rFonts w:ascii="Times New Roman" w:hAnsi="Times New Roman" w:cs="Times New Roman"/>
          <w:spacing w:val="-2"/>
          <w:sz w:val="24"/>
          <w:szCs w:val="24"/>
        </w:rPr>
        <w:t>a</w:t>
      </w:r>
      <w:r w:rsidR="003A7A2C" w:rsidRPr="00593360">
        <w:rPr>
          <w:rFonts w:ascii="Times New Roman" w:hAnsi="Times New Roman" w:cs="Times New Roman"/>
          <w:sz w:val="24"/>
          <w:szCs w:val="24"/>
        </w:rPr>
        <w:t xml:space="preserve"> </w:t>
      </w:r>
      <w:r w:rsidR="009C39C3" w:rsidRPr="00593360">
        <w:rPr>
          <w:rFonts w:ascii="Times New Roman" w:hAnsi="Times New Roman" w:cs="Times New Roman"/>
          <w:sz w:val="24"/>
          <w:szCs w:val="24"/>
        </w:rPr>
        <w:t>necess</w:t>
      </w:r>
      <w:r w:rsidR="000A4BDD" w:rsidRPr="00593360">
        <w:rPr>
          <w:rFonts w:ascii="Times New Roman" w:hAnsi="Times New Roman" w:cs="Times New Roman"/>
          <w:sz w:val="24"/>
          <w:szCs w:val="24"/>
        </w:rPr>
        <w:t xml:space="preserve">ária </w:t>
      </w:r>
      <w:r w:rsidR="009C39C3" w:rsidRPr="00593360">
        <w:rPr>
          <w:rFonts w:ascii="Times New Roman" w:hAnsi="Times New Roman" w:cs="Times New Roman"/>
          <w:sz w:val="24"/>
          <w:szCs w:val="24"/>
        </w:rPr>
        <w:t xml:space="preserve">cooperação e proposição das leis pelo </w:t>
      </w:r>
      <w:r w:rsidR="003A7A2C" w:rsidRPr="00593360">
        <w:rPr>
          <w:rFonts w:ascii="Times New Roman" w:hAnsi="Times New Roman" w:cs="Times New Roman"/>
          <w:sz w:val="24"/>
          <w:szCs w:val="24"/>
        </w:rPr>
        <w:t>P</w:t>
      </w:r>
      <w:r w:rsidR="009C39C3" w:rsidRPr="00593360">
        <w:rPr>
          <w:rFonts w:ascii="Times New Roman" w:hAnsi="Times New Roman" w:cs="Times New Roman"/>
          <w:sz w:val="24"/>
          <w:szCs w:val="24"/>
        </w:rPr>
        <w:t xml:space="preserve">oder </w:t>
      </w:r>
      <w:r w:rsidR="003A7A2C" w:rsidRPr="00593360">
        <w:rPr>
          <w:rFonts w:ascii="Times New Roman" w:hAnsi="Times New Roman" w:cs="Times New Roman"/>
          <w:sz w:val="24"/>
          <w:szCs w:val="24"/>
        </w:rPr>
        <w:t>L</w:t>
      </w:r>
      <w:r w:rsidR="009C39C3" w:rsidRPr="00593360">
        <w:rPr>
          <w:rFonts w:ascii="Times New Roman" w:hAnsi="Times New Roman" w:cs="Times New Roman"/>
          <w:sz w:val="24"/>
          <w:szCs w:val="24"/>
        </w:rPr>
        <w:t>egislativo paranaense</w:t>
      </w:r>
      <w:r w:rsidR="000A4BDD" w:rsidRPr="00593360">
        <w:rPr>
          <w:rFonts w:ascii="Times New Roman" w:hAnsi="Times New Roman" w:cs="Times New Roman"/>
          <w:sz w:val="24"/>
          <w:szCs w:val="24"/>
        </w:rPr>
        <w:t>, que</w:t>
      </w:r>
      <w:r w:rsidR="009C39C3" w:rsidRPr="00593360">
        <w:rPr>
          <w:rFonts w:ascii="Times New Roman" w:hAnsi="Times New Roman" w:cs="Times New Roman"/>
          <w:sz w:val="24"/>
          <w:szCs w:val="24"/>
        </w:rPr>
        <w:t xml:space="preserve"> sempre</w:t>
      </w:r>
      <w:r w:rsidR="0039751E" w:rsidRPr="00593360">
        <w:rPr>
          <w:rFonts w:ascii="Times New Roman" w:hAnsi="Times New Roman" w:cs="Times New Roman"/>
          <w:sz w:val="24"/>
          <w:szCs w:val="24"/>
        </w:rPr>
        <w:t xml:space="preserve"> se revelou </w:t>
      </w:r>
      <w:r w:rsidR="009C39C3" w:rsidRPr="00593360">
        <w:rPr>
          <w:rFonts w:ascii="Times New Roman" w:hAnsi="Times New Roman" w:cs="Times New Roman"/>
          <w:sz w:val="24"/>
          <w:szCs w:val="24"/>
        </w:rPr>
        <w:lastRenderedPageBreak/>
        <w:t>fundamental ao longo da história d</w:t>
      </w:r>
      <w:r w:rsidR="00881B0F" w:rsidRPr="00593360">
        <w:rPr>
          <w:rFonts w:ascii="Times New Roman" w:hAnsi="Times New Roman" w:cs="Times New Roman"/>
          <w:sz w:val="24"/>
          <w:szCs w:val="24"/>
        </w:rPr>
        <w:t>o E</w:t>
      </w:r>
      <w:r w:rsidR="009C39C3" w:rsidRPr="00593360">
        <w:rPr>
          <w:rFonts w:ascii="Times New Roman" w:hAnsi="Times New Roman" w:cs="Times New Roman"/>
          <w:sz w:val="24"/>
          <w:szCs w:val="24"/>
        </w:rPr>
        <w:t>stado</w:t>
      </w:r>
      <w:r w:rsidR="003A7A2C" w:rsidRPr="00593360">
        <w:rPr>
          <w:rFonts w:ascii="Times New Roman" w:hAnsi="Times New Roman" w:cs="Times New Roman"/>
          <w:sz w:val="24"/>
          <w:szCs w:val="24"/>
        </w:rPr>
        <w:t xml:space="preserve">, </w:t>
      </w:r>
      <w:r w:rsidR="000A4BDD" w:rsidRPr="00593360">
        <w:rPr>
          <w:rFonts w:ascii="Times New Roman" w:hAnsi="Times New Roman" w:cs="Times New Roman"/>
          <w:sz w:val="24"/>
          <w:szCs w:val="24"/>
        </w:rPr>
        <w:t>fat</w:t>
      </w:r>
      <w:r w:rsidR="003A7A2C" w:rsidRPr="00593360">
        <w:rPr>
          <w:rFonts w:ascii="Times New Roman" w:hAnsi="Times New Roman" w:cs="Times New Roman"/>
          <w:sz w:val="24"/>
          <w:szCs w:val="24"/>
        </w:rPr>
        <w:t xml:space="preserve">o que atribuiu a esse Poder </w:t>
      </w:r>
      <w:r w:rsidR="00881B0F" w:rsidRPr="00593360">
        <w:rPr>
          <w:rFonts w:ascii="Times New Roman" w:hAnsi="Times New Roman" w:cs="Times New Roman"/>
          <w:sz w:val="24"/>
          <w:szCs w:val="24"/>
        </w:rPr>
        <w:t xml:space="preserve">um papel central no processo decisório da criação de </w:t>
      </w:r>
      <w:r w:rsidR="008D4255" w:rsidRPr="00AA3354">
        <w:rPr>
          <w:rFonts w:ascii="Times New Roman" w:hAnsi="Times New Roman" w:cs="Times New Roman"/>
          <w:spacing w:val="-2"/>
          <w:sz w:val="24"/>
          <w:szCs w:val="24"/>
        </w:rPr>
        <w:t>m</w:t>
      </w:r>
      <w:r w:rsidR="00881B0F" w:rsidRPr="00AA3354">
        <w:rPr>
          <w:rFonts w:ascii="Times New Roman" w:hAnsi="Times New Roman" w:cs="Times New Roman"/>
          <w:spacing w:val="-2"/>
          <w:sz w:val="24"/>
          <w:szCs w:val="24"/>
        </w:rPr>
        <w:t xml:space="preserve">unicípios, tanto no período imperial como pós 1892. </w:t>
      </w:r>
      <w:r w:rsidR="00AA3354" w:rsidRPr="00AA3354">
        <w:rPr>
          <w:rFonts w:ascii="Times New Roman" w:hAnsi="Times New Roman" w:cs="Times New Roman"/>
          <w:spacing w:val="-2"/>
          <w:sz w:val="24"/>
          <w:szCs w:val="24"/>
        </w:rPr>
        <w:t xml:space="preserve"> </w:t>
      </w:r>
      <w:r w:rsidR="00D90B74" w:rsidRPr="00D90B74">
        <w:rPr>
          <w:rFonts w:ascii="Times New Roman" w:hAnsi="Times New Roman" w:cs="Times New Roman"/>
          <w:spacing w:val="-2"/>
          <w:sz w:val="24"/>
          <w:szCs w:val="24"/>
        </w:rPr>
        <w:t>P</w:t>
      </w:r>
      <w:r w:rsidR="00881B0F" w:rsidRPr="00D90B74">
        <w:rPr>
          <w:rFonts w:ascii="Times New Roman" w:hAnsi="Times New Roman" w:cs="Times New Roman"/>
          <w:spacing w:val="-2"/>
          <w:sz w:val="24"/>
          <w:szCs w:val="24"/>
        </w:rPr>
        <w:t>erceb</w:t>
      </w:r>
      <w:r w:rsidR="00AA3354" w:rsidRPr="00D90B74">
        <w:rPr>
          <w:rFonts w:ascii="Times New Roman" w:hAnsi="Times New Roman" w:cs="Times New Roman"/>
          <w:spacing w:val="-2"/>
          <w:sz w:val="24"/>
          <w:szCs w:val="24"/>
        </w:rPr>
        <w:t xml:space="preserve">eu-se </w:t>
      </w:r>
      <w:r w:rsidR="00D90B74" w:rsidRPr="00D90B74">
        <w:rPr>
          <w:rFonts w:ascii="Times New Roman" w:hAnsi="Times New Roman" w:cs="Times New Roman"/>
          <w:spacing w:val="-2"/>
          <w:sz w:val="24"/>
          <w:szCs w:val="24"/>
        </w:rPr>
        <w:t xml:space="preserve">ainda </w:t>
      </w:r>
      <w:r w:rsidR="000A4BDD" w:rsidRPr="00D90B74">
        <w:rPr>
          <w:rFonts w:ascii="Times New Roman" w:hAnsi="Times New Roman" w:cs="Times New Roman"/>
          <w:spacing w:val="-2"/>
          <w:sz w:val="24"/>
          <w:szCs w:val="24"/>
        </w:rPr>
        <w:t xml:space="preserve">a </w:t>
      </w:r>
      <w:r w:rsidR="00881B0F" w:rsidRPr="00D90B74">
        <w:rPr>
          <w:rFonts w:ascii="Times New Roman" w:hAnsi="Times New Roman" w:cs="Times New Roman"/>
          <w:spacing w:val="-2"/>
          <w:sz w:val="24"/>
          <w:szCs w:val="24"/>
        </w:rPr>
        <w:t>participação popular n</w:t>
      </w:r>
      <w:r w:rsidR="000A4BDD" w:rsidRPr="00D90B74">
        <w:rPr>
          <w:rFonts w:ascii="Times New Roman" w:hAnsi="Times New Roman" w:cs="Times New Roman"/>
          <w:spacing w:val="-2"/>
          <w:sz w:val="24"/>
          <w:szCs w:val="24"/>
        </w:rPr>
        <w:t xml:space="preserve">a </w:t>
      </w:r>
      <w:r w:rsidR="00881B0F" w:rsidRPr="00D90B74">
        <w:rPr>
          <w:rFonts w:ascii="Times New Roman" w:hAnsi="Times New Roman" w:cs="Times New Roman"/>
          <w:spacing w:val="-2"/>
          <w:sz w:val="24"/>
          <w:szCs w:val="24"/>
        </w:rPr>
        <w:t>emancipa</w:t>
      </w:r>
      <w:r w:rsidR="000A4BDD" w:rsidRPr="00D90B74">
        <w:rPr>
          <w:rFonts w:ascii="Times New Roman" w:hAnsi="Times New Roman" w:cs="Times New Roman"/>
          <w:spacing w:val="-2"/>
          <w:sz w:val="24"/>
          <w:szCs w:val="24"/>
        </w:rPr>
        <w:t xml:space="preserve">ção de </w:t>
      </w:r>
      <w:r w:rsidR="00881B0F" w:rsidRPr="00D90B74">
        <w:rPr>
          <w:rFonts w:ascii="Times New Roman" w:hAnsi="Times New Roman" w:cs="Times New Roman"/>
          <w:spacing w:val="-2"/>
          <w:sz w:val="24"/>
          <w:szCs w:val="24"/>
        </w:rPr>
        <w:t>1890</w:t>
      </w:r>
      <w:r w:rsidR="00D90B74" w:rsidRPr="00D90B74">
        <w:rPr>
          <w:rFonts w:ascii="Times New Roman" w:hAnsi="Times New Roman" w:cs="Times New Roman"/>
          <w:spacing w:val="-2"/>
          <w:sz w:val="24"/>
          <w:szCs w:val="24"/>
        </w:rPr>
        <w:t>, e, q</w:t>
      </w:r>
      <w:r w:rsidR="00881B0F" w:rsidRPr="00D90B74">
        <w:rPr>
          <w:rFonts w:ascii="Times New Roman" w:hAnsi="Times New Roman" w:cs="Times New Roman"/>
          <w:spacing w:val="-2"/>
          <w:sz w:val="24"/>
          <w:szCs w:val="24"/>
        </w:rPr>
        <w:t xml:space="preserve">uanto ao </w:t>
      </w:r>
      <w:r w:rsidR="003A7A2C" w:rsidRPr="00D90B74">
        <w:rPr>
          <w:rFonts w:ascii="Times New Roman" w:hAnsi="Times New Roman" w:cs="Times New Roman"/>
          <w:spacing w:val="-2"/>
          <w:sz w:val="24"/>
          <w:szCs w:val="24"/>
        </w:rPr>
        <w:t>E</w:t>
      </w:r>
      <w:r w:rsidR="00881B0F" w:rsidRPr="00D90B74">
        <w:rPr>
          <w:rFonts w:ascii="Times New Roman" w:hAnsi="Times New Roman" w:cs="Times New Roman"/>
          <w:spacing w:val="-2"/>
          <w:sz w:val="24"/>
          <w:szCs w:val="24"/>
        </w:rPr>
        <w:t xml:space="preserve">xecutivo, não </w:t>
      </w:r>
      <w:r w:rsidR="000A4BDD" w:rsidRPr="00D90B74">
        <w:rPr>
          <w:rFonts w:ascii="Times New Roman" w:hAnsi="Times New Roman" w:cs="Times New Roman"/>
          <w:spacing w:val="-2"/>
          <w:sz w:val="24"/>
          <w:szCs w:val="24"/>
        </w:rPr>
        <w:t xml:space="preserve">foi </w:t>
      </w:r>
      <w:r w:rsidR="00881B0F" w:rsidRPr="00D90B74">
        <w:rPr>
          <w:rFonts w:ascii="Times New Roman" w:hAnsi="Times New Roman" w:cs="Times New Roman"/>
          <w:spacing w:val="-2"/>
          <w:sz w:val="24"/>
          <w:szCs w:val="24"/>
        </w:rPr>
        <w:t>constat</w:t>
      </w:r>
      <w:r w:rsidR="000A4BDD" w:rsidRPr="00D90B74">
        <w:rPr>
          <w:rFonts w:ascii="Times New Roman" w:hAnsi="Times New Roman" w:cs="Times New Roman"/>
          <w:spacing w:val="-2"/>
          <w:sz w:val="24"/>
          <w:szCs w:val="24"/>
        </w:rPr>
        <w:t>ado</w:t>
      </w:r>
      <w:r w:rsidR="003A7A2C" w:rsidRPr="00D90B74">
        <w:rPr>
          <w:rFonts w:ascii="Times New Roman" w:hAnsi="Times New Roman" w:cs="Times New Roman"/>
          <w:spacing w:val="-2"/>
          <w:sz w:val="24"/>
          <w:szCs w:val="24"/>
        </w:rPr>
        <w:t>,</w:t>
      </w:r>
      <w:r w:rsidR="00881B0F" w:rsidRPr="00D90B74">
        <w:rPr>
          <w:rFonts w:ascii="Times New Roman" w:hAnsi="Times New Roman" w:cs="Times New Roman"/>
          <w:spacing w:val="-2"/>
          <w:sz w:val="24"/>
          <w:szCs w:val="24"/>
        </w:rPr>
        <w:t xml:space="preserve"> de forma explícita</w:t>
      </w:r>
      <w:r w:rsidR="003A7A2C" w:rsidRPr="00D90B74">
        <w:rPr>
          <w:rFonts w:ascii="Times New Roman" w:hAnsi="Times New Roman" w:cs="Times New Roman"/>
          <w:spacing w:val="-2"/>
          <w:sz w:val="24"/>
          <w:szCs w:val="24"/>
        </w:rPr>
        <w:t>,</w:t>
      </w:r>
      <w:r w:rsidR="00881B0F" w:rsidRPr="00D90B74">
        <w:rPr>
          <w:rFonts w:ascii="Times New Roman" w:hAnsi="Times New Roman" w:cs="Times New Roman"/>
          <w:spacing w:val="-2"/>
          <w:sz w:val="24"/>
          <w:szCs w:val="24"/>
        </w:rPr>
        <w:t xml:space="preserve"> </w:t>
      </w:r>
      <w:r w:rsidR="005A7437" w:rsidRPr="00D90B74">
        <w:rPr>
          <w:rFonts w:ascii="Times New Roman" w:hAnsi="Times New Roman" w:cs="Times New Roman"/>
          <w:spacing w:val="-2"/>
          <w:sz w:val="24"/>
          <w:szCs w:val="24"/>
        </w:rPr>
        <w:t xml:space="preserve">que tenha tido </w:t>
      </w:r>
      <w:r w:rsidR="00881B0F" w:rsidRPr="00D90B74">
        <w:rPr>
          <w:rFonts w:ascii="Times New Roman" w:hAnsi="Times New Roman" w:cs="Times New Roman"/>
          <w:spacing w:val="-2"/>
          <w:sz w:val="24"/>
          <w:szCs w:val="24"/>
        </w:rPr>
        <w:t xml:space="preserve">autonomia </w:t>
      </w:r>
      <w:r w:rsidR="003A7A2C" w:rsidRPr="00D90B74">
        <w:rPr>
          <w:rFonts w:ascii="Times New Roman" w:hAnsi="Times New Roman" w:cs="Times New Roman"/>
          <w:spacing w:val="-2"/>
          <w:sz w:val="24"/>
          <w:szCs w:val="24"/>
        </w:rPr>
        <w:t xml:space="preserve">para </w:t>
      </w:r>
      <w:r w:rsidR="00881B0F" w:rsidRPr="00D90B74">
        <w:rPr>
          <w:rFonts w:ascii="Times New Roman" w:hAnsi="Times New Roman" w:cs="Times New Roman"/>
          <w:spacing w:val="-2"/>
          <w:sz w:val="24"/>
          <w:szCs w:val="24"/>
        </w:rPr>
        <w:t>criar</w:t>
      </w:r>
      <w:r w:rsidR="00881B0F" w:rsidRPr="00593360">
        <w:rPr>
          <w:rFonts w:ascii="Times New Roman" w:hAnsi="Times New Roman" w:cs="Times New Roman"/>
          <w:sz w:val="24"/>
          <w:szCs w:val="24"/>
        </w:rPr>
        <w:t xml:space="preserve"> municípios de forma autônoma e independente, exceto em 1890, apesar de</w:t>
      </w:r>
      <w:r w:rsidR="005A7437" w:rsidRPr="00593360">
        <w:rPr>
          <w:rFonts w:ascii="Times New Roman" w:hAnsi="Times New Roman" w:cs="Times New Roman"/>
          <w:sz w:val="24"/>
          <w:szCs w:val="24"/>
        </w:rPr>
        <w:t xml:space="preserve"> esta</w:t>
      </w:r>
      <w:r w:rsidR="00881B0F" w:rsidRPr="00593360">
        <w:rPr>
          <w:rFonts w:ascii="Times New Roman" w:hAnsi="Times New Roman" w:cs="Times New Roman"/>
          <w:sz w:val="24"/>
          <w:szCs w:val="24"/>
        </w:rPr>
        <w:t xml:space="preserve"> também </w:t>
      </w:r>
      <w:r w:rsidR="005A7437" w:rsidRPr="00593360">
        <w:rPr>
          <w:rFonts w:ascii="Times New Roman" w:hAnsi="Times New Roman" w:cs="Times New Roman"/>
          <w:sz w:val="24"/>
          <w:szCs w:val="24"/>
        </w:rPr>
        <w:t xml:space="preserve">ter sido relativa. </w:t>
      </w:r>
    </w:p>
    <w:p w:rsidR="00885102" w:rsidRPr="00593360" w:rsidRDefault="003D40C2" w:rsidP="0039145F">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Em outro estudo</w:t>
      </w:r>
      <w:r w:rsidR="0039751E" w:rsidRPr="00593360">
        <w:rPr>
          <w:rFonts w:ascii="Times New Roman" w:hAnsi="Times New Roman" w:cs="Times New Roman"/>
          <w:color w:val="000000"/>
          <w:sz w:val="24"/>
          <w:szCs w:val="24"/>
          <w:shd w:val="clear" w:color="auto" w:fill="FFFFFF"/>
          <w:lang w:eastAsia="pt-BR"/>
        </w:rPr>
        <w:t xml:space="preserve"> no qual </w:t>
      </w:r>
      <w:r w:rsidRPr="00593360">
        <w:rPr>
          <w:rFonts w:ascii="Times New Roman" w:hAnsi="Times New Roman" w:cs="Times New Roman"/>
          <w:color w:val="000000"/>
          <w:sz w:val="24"/>
          <w:szCs w:val="24"/>
          <w:shd w:val="clear" w:color="auto" w:fill="FFFFFF"/>
          <w:lang w:eastAsia="pt-BR"/>
        </w:rPr>
        <w:t>abord</w:t>
      </w:r>
      <w:r w:rsidR="0039751E" w:rsidRPr="00593360">
        <w:rPr>
          <w:rFonts w:ascii="Times New Roman" w:hAnsi="Times New Roman" w:cs="Times New Roman"/>
          <w:color w:val="000000"/>
          <w:sz w:val="24"/>
          <w:szCs w:val="24"/>
          <w:shd w:val="clear" w:color="auto" w:fill="FFFFFF"/>
          <w:lang w:eastAsia="pt-BR"/>
        </w:rPr>
        <w:t>ou</w:t>
      </w:r>
      <w:r w:rsidRPr="00593360">
        <w:rPr>
          <w:rFonts w:ascii="Times New Roman" w:hAnsi="Times New Roman" w:cs="Times New Roman"/>
          <w:color w:val="000000"/>
          <w:sz w:val="24"/>
          <w:szCs w:val="24"/>
          <w:shd w:val="clear" w:color="auto" w:fill="FFFFFF"/>
          <w:lang w:eastAsia="pt-BR"/>
        </w:rPr>
        <w:t xml:space="preserve"> um </w:t>
      </w:r>
      <w:r w:rsidR="00657DA0" w:rsidRPr="00593360">
        <w:rPr>
          <w:rFonts w:ascii="Times New Roman" w:hAnsi="Times New Roman" w:cs="Times New Roman"/>
          <w:color w:val="000000"/>
          <w:sz w:val="24"/>
          <w:szCs w:val="24"/>
          <w:shd w:val="clear" w:color="auto" w:fill="FFFFFF"/>
          <w:lang w:eastAsia="pt-BR"/>
        </w:rPr>
        <w:t>período mais recente</w:t>
      </w:r>
      <w:r w:rsidR="0039751E" w:rsidRPr="00593360">
        <w:rPr>
          <w:rFonts w:ascii="Times New Roman" w:hAnsi="Times New Roman" w:cs="Times New Roman"/>
          <w:color w:val="000000"/>
          <w:sz w:val="24"/>
          <w:szCs w:val="24"/>
          <w:shd w:val="clear" w:color="auto" w:fill="FFFFFF"/>
          <w:lang w:eastAsia="pt-BR"/>
        </w:rPr>
        <w:t xml:space="preserve"> da </w:t>
      </w:r>
      <w:r w:rsidR="008D4255">
        <w:rPr>
          <w:rFonts w:ascii="Times New Roman" w:hAnsi="Times New Roman" w:cs="Times New Roman"/>
          <w:color w:val="000000"/>
          <w:sz w:val="24"/>
          <w:szCs w:val="24"/>
          <w:shd w:val="clear" w:color="auto" w:fill="FFFFFF"/>
          <w:lang w:eastAsia="pt-BR"/>
        </w:rPr>
        <w:t>h</w:t>
      </w:r>
      <w:r w:rsidR="0039751E" w:rsidRPr="00593360">
        <w:rPr>
          <w:rFonts w:ascii="Times New Roman" w:hAnsi="Times New Roman" w:cs="Times New Roman"/>
          <w:color w:val="000000"/>
          <w:sz w:val="24"/>
          <w:szCs w:val="24"/>
          <w:shd w:val="clear" w:color="auto" w:fill="FFFFFF"/>
          <w:lang w:eastAsia="pt-BR"/>
        </w:rPr>
        <w:t>istória do Paraná</w:t>
      </w:r>
      <w:r w:rsidR="00657DA0" w:rsidRPr="00593360">
        <w:rPr>
          <w:rFonts w:ascii="Times New Roman" w:hAnsi="Times New Roman" w:cs="Times New Roman"/>
          <w:color w:val="000000"/>
          <w:sz w:val="24"/>
          <w:szCs w:val="24"/>
          <w:shd w:val="clear" w:color="auto" w:fill="FFFFFF"/>
          <w:lang w:eastAsia="pt-BR"/>
        </w:rPr>
        <w:t>, Alves (2006) analisou o processo d</w:t>
      </w:r>
      <w:r w:rsidR="003E69D2" w:rsidRPr="00593360">
        <w:rPr>
          <w:rFonts w:ascii="Times New Roman" w:hAnsi="Times New Roman" w:cs="Times New Roman"/>
          <w:color w:val="000000"/>
          <w:sz w:val="24"/>
          <w:szCs w:val="24"/>
          <w:shd w:val="clear" w:color="auto" w:fill="FFFFFF"/>
          <w:lang w:eastAsia="pt-BR"/>
        </w:rPr>
        <w:t>a</w:t>
      </w:r>
      <w:r w:rsidR="00657DA0" w:rsidRPr="00593360">
        <w:rPr>
          <w:rFonts w:ascii="Times New Roman" w:hAnsi="Times New Roman" w:cs="Times New Roman"/>
          <w:color w:val="000000"/>
          <w:sz w:val="24"/>
          <w:szCs w:val="24"/>
          <w:shd w:val="clear" w:color="auto" w:fill="FFFFFF"/>
          <w:lang w:eastAsia="pt-BR"/>
        </w:rPr>
        <w:t xml:space="preserve"> </w:t>
      </w:r>
      <w:r w:rsidR="003C1DF8" w:rsidRPr="00593360">
        <w:rPr>
          <w:rFonts w:ascii="Times New Roman" w:hAnsi="Times New Roman" w:cs="Times New Roman"/>
          <w:color w:val="000000"/>
          <w:sz w:val="24"/>
          <w:szCs w:val="24"/>
          <w:shd w:val="clear" w:color="auto" w:fill="FFFFFF"/>
          <w:lang w:eastAsia="pt-BR"/>
        </w:rPr>
        <w:t>criação</w:t>
      </w:r>
      <w:r w:rsidR="003E69D2" w:rsidRPr="00593360">
        <w:rPr>
          <w:rFonts w:ascii="Times New Roman" w:hAnsi="Times New Roman" w:cs="Times New Roman"/>
          <w:color w:val="000000"/>
          <w:sz w:val="24"/>
          <w:szCs w:val="24"/>
          <w:shd w:val="clear" w:color="auto" w:fill="FFFFFF"/>
          <w:lang w:eastAsia="pt-BR"/>
        </w:rPr>
        <w:t xml:space="preserve"> </w:t>
      </w:r>
      <w:r w:rsidR="003C1DF8" w:rsidRPr="00593360">
        <w:rPr>
          <w:rFonts w:ascii="Times New Roman" w:hAnsi="Times New Roman" w:cs="Times New Roman"/>
          <w:color w:val="000000"/>
          <w:sz w:val="24"/>
          <w:szCs w:val="24"/>
          <w:shd w:val="clear" w:color="auto" w:fill="FFFFFF"/>
          <w:lang w:eastAsia="pt-BR"/>
        </w:rPr>
        <w:t xml:space="preserve">de municípios </w:t>
      </w:r>
      <w:r w:rsidR="00F867AD" w:rsidRPr="00593360">
        <w:rPr>
          <w:rFonts w:ascii="Times New Roman" w:hAnsi="Times New Roman" w:cs="Times New Roman"/>
          <w:color w:val="000000"/>
          <w:sz w:val="24"/>
          <w:szCs w:val="24"/>
          <w:shd w:val="clear" w:color="auto" w:fill="FFFFFF"/>
          <w:lang w:eastAsia="pt-BR"/>
        </w:rPr>
        <w:t>no</w:t>
      </w:r>
      <w:r w:rsidR="00CF7D1E" w:rsidRPr="00593360">
        <w:rPr>
          <w:rFonts w:ascii="Times New Roman" w:hAnsi="Times New Roman" w:cs="Times New Roman"/>
          <w:color w:val="000000"/>
          <w:sz w:val="24"/>
          <w:szCs w:val="24"/>
          <w:shd w:val="clear" w:color="auto" w:fill="FFFFFF"/>
          <w:lang w:eastAsia="pt-BR"/>
        </w:rPr>
        <w:t xml:space="preserve"> </w:t>
      </w:r>
      <w:r w:rsidR="007D2CAE" w:rsidRPr="00593360">
        <w:rPr>
          <w:rFonts w:ascii="Times New Roman" w:hAnsi="Times New Roman" w:cs="Times New Roman"/>
          <w:color w:val="000000"/>
          <w:sz w:val="24"/>
          <w:szCs w:val="24"/>
          <w:shd w:val="clear" w:color="auto" w:fill="FFFFFF"/>
          <w:lang w:eastAsia="pt-BR"/>
        </w:rPr>
        <w:t>contexto</w:t>
      </w:r>
      <w:r w:rsidR="003C1DF8" w:rsidRPr="00593360">
        <w:rPr>
          <w:rFonts w:ascii="Times New Roman" w:hAnsi="Times New Roman" w:cs="Times New Roman"/>
          <w:color w:val="000000"/>
          <w:sz w:val="24"/>
          <w:szCs w:val="24"/>
          <w:shd w:val="clear" w:color="auto" w:fill="FFFFFF"/>
          <w:lang w:eastAsia="pt-BR"/>
        </w:rPr>
        <w:t xml:space="preserve"> pós-1988, </w:t>
      </w:r>
      <w:r w:rsidR="00F867AD" w:rsidRPr="00593360">
        <w:rPr>
          <w:rFonts w:ascii="Times New Roman" w:hAnsi="Times New Roman" w:cs="Times New Roman"/>
          <w:color w:val="000000"/>
          <w:sz w:val="24"/>
          <w:szCs w:val="24"/>
          <w:shd w:val="clear" w:color="auto" w:fill="FFFFFF"/>
          <w:lang w:eastAsia="pt-BR"/>
        </w:rPr>
        <w:t xml:space="preserve">destacando, além desse contexto, as </w:t>
      </w:r>
      <w:r w:rsidR="003C1DF8" w:rsidRPr="00593360">
        <w:rPr>
          <w:rFonts w:ascii="Times New Roman" w:hAnsi="Times New Roman" w:cs="Times New Roman"/>
          <w:color w:val="000000"/>
          <w:sz w:val="24"/>
          <w:szCs w:val="24"/>
          <w:shd w:val="clear" w:color="auto" w:fill="FFFFFF"/>
          <w:lang w:eastAsia="pt-BR"/>
        </w:rPr>
        <w:t>Instituições envolvidas</w:t>
      </w:r>
      <w:r w:rsidR="00F867AD" w:rsidRPr="00593360">
        <w:rPr>
          <w:rFonts w:ascii="Times New Roman" w:hAnsi="Times New Roman" w:cs="Times New Roman"/>
          <w:color w:val="000000"/>
          <w:sz w:val="24"/>
          <w:szCs w:val="24"/>
          <w:shd w:val="clear" w:color="auto" w:fill="FFFFFF"/>
          <w:lang w:eastAsia="pt-BR"/>
        </w:rPr>
        <w:t xml:space="preserve"> no processo</w:t>
      </w:r>
      <w:r w:rsidR="00EE088B" w:rsidRPr="00593360">
        <w:rPr>
          <w:rFonts w:ascii="Times New Roman" w:hAnsi="Times New Roman" w:cs="Times New Roman"/>
          <w:color w:val="000000"/>
          <w:sz w:val="24"/>
          <w:szCs w:val="24"/>
          <w:shd w:val="clear" w:color="auto" w:fill="FFFFFF"/>
          <w:lang w:eastAsia="pt-BR"/>
        </w:rPr>
        <w:t xml:space="preserve"> e</w:t>
      </w:r>
      <w:r w:rsidR="00F867AD" w:rsidRPr="00593360">
        <w:rPr>
          <w:rFonts w:ascii="Times New Roman" w:hAnsi="Times New Roman" w:cs="Times New Roman"/>
          <w:color w:val="000000"/>
          <w:sz w:val="24"/>
          <w:szCs w:val="24"/>
          <w:shd w:val="clear" w:color="auto" w:fill="FFFFFF"/>
          <w:lang w:eastAsia="pt-BR"/>
        </w:rPr>
        <w:t xml:space="preserve"> a</w:t>
      </w:r>
      <w:r w:rsidR="00B00B57" w:rsidRPr="00593360">
        <w:rPr>
          <w:rFonts w:ascii="Times New Roman" w:hAnsi="Times New Roman" w:cs="Times New Roman"/>
          <w:color w:val="000000"/>
          <w:sz w:val="24"/>
          <w:szCs w:val="24"/>
          <w:shd w:val="clear" w:color="auto" w:fill="FFFFFF"/>
          <w:lang w:eastAsia="pt-BR"/>
        </w:rPr>
        <w:t xml:space="preserve"> relação entre</w:t>
      </w:r>
      <w:r w:rsidR="00EE088B" w:rsidRPr="00593360">
        <w:rPr>
          <w:rFonts w:ascii="Times New Roman" w:hAnsi="Times New Roman" w:cs="Times New Roman"/>
          <w:color w:val="000000"/>
          <w:sz w:val="24"/>
          <w:szCs w:val="24"/>
          <w:shd w:val="clear" w:color="auto" w:fill="FFFFFF"/>
          <w:lang w:eastAsia="pt-BR"/>
        </w:rPr>
        <w:t xml:space="preserve"> </w:t>
      </w:r>
      <w:r w:rsidR="0039751E" w:rsidRPr="00593360">
        <w:rPr>
          <w:rFonts w:ascii="Times New Roman" w:hAnsi="Times New Roman" w:cs="Times New Roman"/>
          <w:color w:val="000000"/>
          <w:sz w:val="24"/>
          <w:szCs w:val="24"/>
          <w:shd w:val="clear" w:color="auto" w:fill="FFFFFF"/>
          <w:lang w:eastAsia="pt-BR"/>
        </w:rPr>
        <w:t xml:space="preserve">o </w:t>
      </w:r>
      <w:r w:rsidR="00B00B57" w:rsidRPr="00593360">
        <w:rPr>
          <w:rFonts w:ascii="Times New Roman" w:hAnsi="Times New Roman" w:cs="Times New Roman"/>
          <w:color w:val="000000"/>
          <w:sz w:val="24"/>
          <w:szCs w:val="24"/>
          <w:shd w:val="clear" w:color="auto" w:fill="FFFFFF"/>
          <w:lang w:eastAsia="pt-BR"/>
        </w:rPr>
        <w:t>Executivo e</w:t>
      </w:r>
      <w:r w:rsidR="00EE088B" w:rsidRPr="00593360">
        <w:rPr>
          <w:rFonts w:ascii="Times New Roman" w:hAnsi="Times New Roman" w:cs="Times New Roman"/>
          <w:color w:val="000000"/>
          <w:sz w:val="24"/>
          <w:szCs w:val="24"/>
          <w:shd w:val="clear" w:color="auto" w:fill="FFFFFF"/>
          <w:lang w:eastAsia="pt-BR"/>
        </w:rPr>
        <w:t xml:space="preserve"> </w:t>
      </w:r>
      <w:r w:rsidR="0039751E" w:rsidRPr="00593360">
        <w:rPr>
          <w:rFonts w:ascii="Times New Roman" w:hAnsi="Times New Roman" w:cs="Times New Roman"/>
          <w:color w:val="000000"/>
          <w:sz w:val="24"/>
          <w:szCs w:val="24"/>
          <w:shd w:val="clear" w:color="auto" w:fill="FFFFFF"/>
          <w:lang w:eastAsia="pt-BR"/>
        </w:rPr>
        <w:t xml:space="preserve">o </w:t>
      </w:r>
      <w:r w:rsidR="00B00B57" w:rsidRPr="00593360">
        <w:rPr>
          <w:rFonts w:ascii="Times New Roman" w:hAnsi="Times New Roman" w:cs="Times New Roman"/>
          <w:color w:val="000000"/>
          <w:sz w:val="24"/>
          <w:szCs w:val="24"/>
          <w:shd w:val="clear" w:color="auto" w:fill="FFFFFF"/>
          <w:lang w:eastAsia="pt-BR"/>
        </w:rPr>
        <w:t xml:space="preserve">Legislativo estadual, </w:t>
      </w:r>
      <w:r w:rsidR="00EC54D5" w:rsidRPr="00593360">
        <w:rPr>
          <w:rFonts w:ascii="Times New Roman" w:hAnsi="Times New Roman" w:cs="Times New Roman"/>
          <w:color w:val="000000"/>
          <w:sz w:val="24"/>
          <w:szCs w:val="24"/>
          <w:shd w:val="clear" w:color="auto" w:fill="FFFFFF"/>
          <w:lang w:eastAsia="pt-BR"/>
        </w:rPr>
        <w:t xml:space="preserve">para assim </w:t>
      </w:r>
      <w:r w:rsidR="00B00B57" w:rsidRPr="00593360">
        <w:rPr>
          <w:rFonts w:ascii="Times New Roman" w:hAnsi="Times New Roman" w:cs="Times New Roman"/>
          <w:color w:val="000000"/>
          <w:sz w:val="24"/>
          <w:szCs w:val="24"/>
          <w:shd w:val="clear" w:color="auto" w:fill="FFFFFF"/>
          <w:lang w:eastAsia="pt-BR"/>
        </w:rPr>
        <w:t>demonstra</w:t>
      </w:r>
      <w:r w:rsidR="007D2CAE" w:rsidRPr="00593360">
        <w:rPr>
          <w:rFonts w:ascii="Times New Roman" w:hAnsi="Times New Roman" w:cs="Times New Roman"/>
          <w:color w:val="000000"/>
          <w:sz w:val="24"/>
          <w:szCs w:val="24"/>
          <w:shd w:val="clear" w:color="auto" w:fill="FFFFFF"/>
          <w:lang w:eastAsia="pt-BR"/>
        </w:rPr>
        <w:t xml:space="preserve">r </w:t>
      </w:r>
      <w:r w:rsidR="00B00B57" w:rsidRPr="00593360">
        <w:rPr>
          <w:rFonts w:ascii="Times New Roman" w:hAnsi="Times New Roman" w:cs="Times New Roman"/>
          <w:color w:val="000000"/>
          <w:sz w:val="24"/>
          <w:szCs w:val="24"/>
          <w:shd w:val="clear" w:color="auto" w:fill="FFFFFF"/>
          <w:lang w:eastAsia="pt-BR"/>
        </w:rPr>
        <w:t>as causas gerais que possibilitaram a criação de 81 nov</w:t>
      </w:r>
      <w:r w:rsidR="00A9612E" w:rsidRPr="00593360">
        <w:rPr>
          <w:rFonts w:ascii="Times New Roman" w:hAnsi="Times New Roman" w:cs="Times New Roman"/>
          <w:color w:val="000000"/>
          <w:sz w:val="24"/>
          <w:szCs w:val="24"/>
          <w:shd w:val="clear" w:color="auto" w:fill="FFFFFF"/>
          <w:lang w:eastAsia="pt-BR"/>
        </w:rPr>
        <w:t xml:space="preserve">os entes municipais </w:t>
      </w:r>
      <w:r w:rsidR="00B00B57" w:rsidRPr="00593360">
        <w:rPr>
          <w:rFonts w:ascii="Times New Roman" w:hAnsi="Times New Roman" w:cs="Times New Roman"/>
          <w:color w:val="000000"/>
          <w:sz w:val="24"/>
          <w:szCs w:val="24"/>
          <w:shd w:val="clear" w:color="auto" w:fill="FFFFFF"/>
          <w:lang w:eastAsia="pt-BR"/>
        </w:rPr>
        <w:t xml:space="preserve">entre 1988 e 1996, </w:t>
      </w:r>
      <w:r w:rsidR="00EC54D5" w:rsidRPr="00593360">
        <w:rPr>
          <w:rFonts w:ascii="Times New Roman" w:hAnsi="Times New Roman" w:cs="Times New Roman"/>
          <w:color w:val="000000"/>
          <w:sz w:val="24"/>
          <w:szCs w:val="24"/>
          <w:shd w:val="clear" w:color="auto" w:fill="FFFFFF"/>
          <w:lang w:eastAsia="pt-BR"/>
        </w:rPr>
        <w:t xml:space="preserve">o </w:t>
      </w:r>
      <w:r w:rsidR="00A9612E" w:rsidRPr="00593360">
        <w:rPr>
          <w:rFonts w:ascii="Times New Roman" w:hAnsi="Times New Roman" w:cs="Times New Roman"/>
          <w:color w:val="000000"/>
          <w:sz w:val="24"/>
          <w:szCs w:val="24"/>
          <w:shd w:val="clear" w:color="auto" w:fill="FFFFFF"/>
          <w:lang w:eastAsia="pt-BR"/>
        </w:rPr>
        <w:t xml:space="preserve">que fez do </w:t>
      </w:r>
      <w:r w:rsidR="00F867AD" w:rsidRPr="00593360">
        <w:rPr>
          <w:rFonts w:ascii="Times New Roman" w:hAnsi="Times New Roman" w:cs="Times New Roman"/>
          <w:color w:val="000000"/>
          <w:sz w:val="24"/>
          <w:szCs w:val="24"/>
          <w:shd w:val="clear" w:color="auto" w:fill="FFFFFF"/>
          <w:lang w:eastAsia="pt-BR"/>
        </w:rPr>
        <w:t xml:space="preserve">Paraná </w:t>
      </w:r>
      <w:r w:rsidR="00B00B57" w:rsidRPr="00593360">
        <w:rPr>
          <w:rFonts w:ascii="Times New Roman" w:hAnsi="Times New Roman" w:cs="Times New Roman"/>
          <w:color w:val="000000"/>
          <w:sz w:val="24"/>
          <w:szCs w:val="24"/>
          <w:shd w:val="clear" w:color="auto" w:fill="FFFFFF"/>
          <w:lang w:eastAsia="pt-BR"/>
        </w:rPr>
        <w:t xml:space="preserve">o sétimo </w:t>
      </w:r>
      <w:r w:rsidR="00F867AD" w:rsidRPr="00593360">
        <w:rPr>
          <w:rFonts w:ascii="Times New Roman" w:hAnsi="Times New Roman" w:cs="Times New Roman"/>
          <w:color w:val="000000"/>
          <w:sz w:val="24"/>
          <w:szCs w:val="24"/>
          <w:shd w:val="clear" w:color="auto" w:fill="FFFFFF"/>
          <w:lang w:eastAsia="pt-BR"/>
        </w:rPr>
        <w:t xml:space="preserve">Estado </w:t>
      </w:r>
      <w:r w:rsidR="00B00B57" w:rsidRPr="00593360">
        <w:rPr>
          <w:rFonts w:ascii="Times New Roman" w:hAnsi="Times New Roman" w:cs="Times New Roman"/>
          <w:color w:val="000000"/>
          <w:sz w:val="24"/>
          <w:szCs w:val="24"/>
          <w:shd w:val="clear" w:color="auto" w:fill="FFFFFF"/>
          <w:lang w:eastAsia="pt-BR"/>
        </w:rPr>
        <w:t xml:space="preserve">com </w:t>
      </w:r>
      <w:r w:rsidR="00EC54D5" w:rsidRPr="00593360">
        <w:rPr>
          <w:rFonts w:ascii="Times New Roman" w:hAnsi="Times New Roman" w:cs="Times New Roman"/>
          <w:color w:val="000000"/>
          <w:sz w:val="24"/>
          <w:szCs w:val="24"/>
          <w:shd w:val="clear" w:color="auto" w:fill="FFFFFF"/>
          <w:lang w:eastAsia="pt-BR"/>
        </w:rPr>
        <w:t xml:space="preserve">o </w:t>
      </w:r>
      <w:r w:rsidR="00B00B57" w:rsidRPr="00593360">
        <w:rPr>
          <w:rFonts w:ascii="Times New Roman" w:hAnsi="Times New Roman" w:cs="Times New Roman"/>
          <w:color w:val="000000"/>
          <w:sz w:val="24"/>
          <w:szCs w:val="24"/>
          <w:shd w:val="clear" w:color="auto" w:fill="FFFFFF"/>
          <w:lang w:eastAsia="pt-BR"/>
        </w:rPr>
        <w:t xml:space="preserve">maior número de novos </w:t>
      </w:r>
      <w:r w:rsidR="008D4255">
        <w:rPr>
          <w:rFonts w:ascii="Times New Roman" w:hAnsi="Times New Roman" w:cs="Times New Roman"/>
          <w:color w:val="000000"/>
          <w:sz w:val="24"/>
          <w:szCs w:val="24"/>
          <w:shd w:val="clear" w:color="auto" w:fill="FFFFFF"/>
          <w:lang w:eastAsia="pt-BR"/>
        </w:rPr>
        <w:t>m</w:t>
      </w:r>
      <w:r w:rsidR="00B00B57" w:rsidRPr="00593360">
        <w:rPr>
          <w:rFonts w:ascii="Times New Roman" w:hAnsi="Times New Roman" w:cs="Times New Roman"/>
          <w:color w:val="000000"/>
          <w:sz w:val="24"/>
          <w:szCs w:val="24"/>
          <w:shd w:val="clear" w:color="auto" w:fill="FFFFFF"/>
          <w:lang w:eastAsia="pt-BR"/>
        </w:rPr>
        <w:t>unicípios</w:t>
      </w:r>
      <w:r w:rsidR="00963B6A" w:rsidRPr="00593360">
        <w:rPr>
          <w:rFonts w:ascii="Times New Roman" w:hAnsi="Times New Roman" w:cs="Times New Roman"/>
          <w:color w:val="000000"/>
          <w:sz w:val="24"/>
          <w:szCs w:val="24"/>
          <w:shd w:val="clear" w:color="auto" w:fill="FFFFFF"/>
          <w:lang w:eastAsia="pt-BR"/>
        </w:rPr>
        <w:t xml:space="preserve"> que foram criados</w:t>
      </w:r>
      <w:r w:rsidR="00B00B57" w:rsidRPr="00593360">
        <w:rPr>
          <w:rFonts w:ascii="Times New Roman" w:hAnsi="Times New Roman" w:cs="Times New Roman"/>
          <w:color w:val="000000"/>
          <w:sz w:val="24"/>
          <w:szCs w:val="24"/>
          <w:shd w:val="clear" w:color="auto" w:fill="FFFFFF"/>
          <w:lang w:eastAsia="pt-BR"/>
        </w:rPr>
        <w:t xml:space="preserve"> n</w:t>
      </w:r>
      <w:r w:rsidR="006C3F56" w:rsidRPr="00593360">
        <w:rPr>
          <w:rFonts w:ascii="Times New Roman" w:hAnsi="Times New Roman" w:cs="Times New Roman"/>
          <w:color w:val="000000"/>
          <w:sz w:val="24"/>
          <w:szCs w:val="24"/>
          <w:shd w:val="clear" w:color="auto" w:fill="FFFFFF"/>
          <w:lang w:eastAsia="pt-BR"/>
        </w:rPr>
        <w:t>esse</w:t>
      </w:r>
      <w:r w:rsidR="006520FC" w:rsidRPr="00593360">
        <w:rPr>
          <w:rFonts w:ascii="Times New Roman" w:hAnsi="Times New Roman" w:cs="Times New Roman"/>
          <w:color w:val="000000"/>
          <w:sz w:val="24"/>
          <w:szCs w:val="24"/>
          <w:shd w:val="clear" w:color="auto" w:fill="FFFFFF"/>
          <w:lang w:eastAsia="pt-BR"/>
        </w:rPr>
        <w:t xml:space="preserve"> período.</w:t>
      </w:r>
      <w:r w:rsidR="00094BB2">
        <w:rPr>
          <w:rFonts w:ascii="Times New Roman" w:hAnsi="Times New Roman" w:cs="Times New Roman"/>
          <w:color w:val="000000"/>
          <w:sz w:val="24"/>
          <w:szCs w:val="24"/>
          <w:shd w:val="clear" w:color="auto" w:fill="FFFFFF"/>
          <w:lang w:eastAsia="pt-BR"/>
        </w:rPr>
        <w:t xml:space="preserve">  Dessa forma, </w:t>
      </w:r>
      <w:r w:rsidR="0039145F" w:rsidRPr="00593360">
        <w:rPr>
          <w:rFonts w:ascii="Times New Roman" w:hAnsi="Times New Roman" w:cs="Times New Roman"/>
          <w:color w:val="000000"/>
          <w:sz w:val="24"/>
          <w:szCs w:val="24"/>
          <w:shd w:val="clear" w:color="auto" w:fill="FFFFFF"/>
          <w:lang w:eastAsia="pt-BR"/>
        </w:rPr>
        <w:t xml:space="preserve">Alves (2006) </w:t>
      </w:r>
      <w:r w:rsidR="00375D47" w:rsidRPr="00593360">
        <w:rPr>
          <w:rFonts w:ascii="Times New Roman" w:hAnsi="Times New Roman" w:cs="Times New Roman"/>
          <w:color w:val="000000"/>
          <w:sz w:val="24"/>
          <w:szCs w:val="24"/>
          <w:shd w:val="clear" w:color="auto" w:fill="FFFFFF"/>
          <w:lang w:eastAsia="pt-BR"/>
        </w:rPr>
        <w:t>concluiu</w:t>
      </w:r>
      <w:r w:rsidR="0039145F" w:rsidRPr="00593360">
        <w:rPr>
          <w:rFonts w:ascii="Times New Roman" w:hAnsi="Times New Roman" w:cs="Times New Roman"/>
          <w:color w:val="000000"/>
          <w:sz w:val="24"/>
          <w:szCs w:val="24"/>
          <w:shd w:val="clear" w:color="auto" w:fill="FFFFFF"/>
          <w:lang w:eastAsia="pt-BR"/>
        </w:rPr>
        <w:t xml:space="preserve"> que as “regras do jogo” no período </w:t>
      </w:r>
      <w:r w:rsidR="00860A35" w:rsidRPr="00593360">
        <w:rPr>
          <w:rFonts w:ascii="Times New Roman" w:hAnsi="Times New Roman" w:cs="Times New Roman"/>
          <w:color w:val="000000"/>
          <w:sz w:val="24"/>
          <w:szCs w:val="24"/>
          <w:shd w:val="clear" w:color="auto" w:fill="FFFFFF"/>
          <w:lang w:eastAsia="pt-BR"/>
        </w:rPr>
        <w:t xml:space="preserve">considerado foi o que </w:t>
      </w:r>
      <w:r w:rsidR="0039145F" w:rsidRPr="00593360">
        <w:rPr>
          <w:rFonts w:ascii="Times New Roman" w:hAnsi="Times New Roman" w:cs="Times New Roman"/>
          <w:color w:val="000000"/>
          <w:sz w:val="24"/>
          <w:szCs w:val="24"/>
          <w:shd w:val="clear" w:color="auto" w:fill="FFFFFF"/>
          <w:lang w:eastAsia="pt-BR"/>
        </w:rPr>
        <w:t>possibilit</w:t>
      </w:r>
      <w:r w:rsidR="00860A35" w:rsidRPr="00593360">
        <w:rPr>
          <w:rFonts w:ascii="Times New Roman" w:hAnsi="Times New Roman" w:cs="Times New Roman"/>
          <w:color w:val="000000"/>
          <w:sz w:val="24"/>
          <w:szCs w:val="24"/>
          <w:shd w:val="clear" w:color="auto" w:fill="FFFFFF"/>
          <w:lang w:eastAsia="pt-BR"/>
        </w:rPr>
        <w:t xml:space="preserve">ou </w:t>
      </w:r>
      <w:r w:rsidR="0039145F" w:rsidRPr="00593360">
        <w:rPr>
          <w:rFonts w:ascii="Times New Roman" w:hAnsi="Times New Roman" w:cs="Times New Roman"/>
          <w:color w:val="000000"/>
          <w:sz w:val="24"/>
          <w:szCs w:val="24"/>
          <w:shd w:val="clear" w:color="auto" w:fill="FFFFFF"/>
          <w:lang w:eastAsia="pt-BR"/>
        </w:rPr>
        <w:t>ao Legislativo paranaense um amplo controle sobre o processo de criação de municípios, pois o mecanismo legal que delegava a iniciativa da proposição da criação d</w:t>
      </w:r>
      <w:r w:rsidR="002C4EF1" w:rsidRPr="00593360">
        <w:rPr>
          <w:rFonts w:ascii="Times New Roman" w:hAnsi="Times New Roman" w:cs="Times New Roman"/>
          <w:color w:val="000000"/>
          <w:sz w:val="24"/>
          <w:szCs w:val="24"/>
          <w:shd w:val="clear" w:color="auto" w:fill="FFFFFF"/>
          <w:lang w:eastAsia="pt-BR"/>
        </w:rPr>
        <w:t xml:space="preserve">o </w:t>
      </w:r>
      <w:r w:rsidR="0039145F" w:rsidRPr="00593360">
        <w:rPr>
          <w:rFonts w:ascii="Times New Roman" w:hAnsi="Times New Roman" w:cs="Times New Roman"/>
          <w:color w:val="000000"/>
          <w:sz w:val="24"/>
          <w:szCs w:val="24"/>
          <w:shd w:val="clear" w:color="auto" w:fill="FFFFFF"/>
          <w:lang w:eastAsia="pt-BR"/>
        </w:rPr>
        <w:t xml:space="preserve">novo município à própria localidade interessada </w:t>
      </w:r>
      <w:r w:rsidR="00475A11" w:rsidRPr="00593360">
        <w:rPr>
          <w:rFonts w:ascii="Times New Roman" w:hAnsi="Times New Roman" w:cs="Times New Roman"/>
          <w:color w:val="000000"/>
          <w:sz w:val="24"/>
          <w:szCs w:val="24"/>
          <w:shd w:val="clear" w:color="auto" w:fill="FFFFFF"/>
          <w:lang w:eastAsia="pt-BR"/>
        </w:rPr>
        <w:t xml:space="preserve">acabou por </w:t>
      </w:r>
      <w:r w:rsidR="0039145F" w:rsidRPr="00593360">
        <w:rPr>
          <w:rFonts w:ascii="Times New Roman" w:hAnsi="Times New Roman" w:cs="Times New Roman"/>
          <w:color w:val="000000"/>
          <w:sz w:val="24"/>
          <w:szCs w:val="24"/>
          <w:shd w:val="clear" w:color="auto" w:fill="FFFFFF"/>
          <w:lang w:eastAsia="pt-BR"/>
        </w:rPr>
        <w:t>contribui</w:t>
      </w:r>
      <w:r w:rsidR="00475A11" w:rsidRPr="00593360">
        <w:rPr>
          <w:rFonts w:ascii="Times New Roman" w:hAnsi="Times New Roman" w:cs="Times New Roman"/>
          <w:color w:val="000000"/>
          <w:sz w:val="24"/>
          <w:szCs w:val="24"/>
          <w:shd w:val="clear" w:color="auto" w:fill="FFFFFF"/>
          <w:lang w:eastAsia="pt-BR"/>
        </w:rPr>
        <w:t>r</w:t>
      </w:r>
      <w:r w:rsidR="0039145F" w:rsidRPr="00593360">
        <w:rPr>
          <w:rFonts w:ascii="Times New Roman" w:hAnsi="Times New Roman" w:cs="Times New Roman"/>
          <w:color w:val="000000"/>
          <w:sz w:val="24"/>
          <w:szCs w:val="24"/>
          <w:shd w:val="clear" w:color="auto" w:fill="FFFFFF"/>
          <w:lang w:eastAsia="pt-BR"/>
        </w:rPr>
        <w:t xml:space="preserve"> decisivamente para que o Legislativo pudesse controlar o processo de criação de municípios no Estado do Paraná. </w:t>
      </w:r>
      <w:r w:rsidR="00860A35" w:rsidRPr="00593360">
        <w:rPr>
          <w:rFonts w:ascii="Times New Roman" w:hAnsi="Times New Roman" w:cs="Times New Roman"/>
          <w:color w:val="000000"/>
          <w:sz w:val="24"/>
          <w:szCs w:val="24"/>
          <w:shd w:val="clear" w:color="auto" w:fill="FFFFFF"/>
          <w:lang w:eastAsia="pt-BR"/>
        </w:rPr>
        <w:t xml:space="preserve"> </w:t>
      </w:r>
      <w:r w:rsidR="0039145F" w:rsidRPr="00593360">
        <w:rPr>
          <w:rFonts w:ascii="Times New Roman" w:hAnsi="Times New Roman" w:cs="Times New Roman"/>
          <w:color w:val="000000"/>
          <w:sz w:val="24"/>
          <w:szCs w:val="24"/>
          <w:shd w:val="clear" w:color="auto" w:fill="FFFFFF"/>
          <w:lang w:eastAsia="pt-BR"/>
        </w:rPr>
        <w:t xml:space="preserve">Esse amplo controle se consolidava ainda com a aprovação do plebiscito por meio de Resolução da própria </w:t>
      </w:r>
      <w:r w:rsidR="00592D64" w:rsidRPr="00593360">
        <w:rPr>
          <w:rFonts w:ascii="Times New Roman" w:hAnsi="Times New Roman" w:cs="Times New Roman"/>
          <w:color w:val="000000"/>
          <w:sz w:val="24"/>
          <w:szCs w:val="24"/>
          <w:shd w:val="clear" w:color="auto" w:fill="FFFFFF"/>
          <w:lang w:eastAsia="pt-BR"/>
        </w:rPr>
        <w:t>Assembleia</w:t>
      </w:r>
      <w:r w:rsidR="0039145F" w:rsidRPr="00593360">
        <w:rPr>
          <w:rFonts w:ascii="Times New Roman" w:hAnsi="Times New Roman" w:cs="Times New Roman"/>
          <w:color w:val="000000"/>
          <w:sz w:val="24"/>
          <w:szCs w:val="24"/>
          <w:shd w:val="clear" w:color="auto" w:fill="FFFFFF"/>
          <w:lang w:eastAsia="pt-BR"/>
        </w:rPr>
        <w:t xml:space="preserve"> Legislativa </w:t>
      </w:r>
      <w:r w:rsidR="007E51D1" w:rsidRPr="00593360">
        <w:rPr>
          <w:rFonts w:ascii="Times New Roman" w:hAnsi="Times New Roman" w:cs="Times New Roman"/>
          <w:color w:val="000000"/>
          <w:sz w:val="24"/>
          <w:szCs w:val="24"/>
          <w:shd w:val="clear" w:color="auto" w:fill="FFFFFF"/>
          <w:lang w:eastAsia="pt-BR"/>
        </w:rPr>
        <w:t xml:space="preserve">do Paraná </w:t>
      </w:r>
      <w:r w:rsidR="0039145F" w:rsidRPr="00593360">
        <w:rPr>
          <w:rFonts w:ascii="Times New Roman" w:hAnsi="Times New Roman" w:cs="Times New Roman"/>
          <w:color w:val="000000"/>
          <w:sz w:val="24"/>
          <w:szCs w:val="24"/>
          <w:shd w:val="clear" w:color="auto" w:fill="FFFFFF"/>
          <w:lang w:eastAsia="pt-BR"/>
        </w:rPr>
        <w:t xml:space="preserve">e, por fim, </w:t>
      </w:r>
      <w:r w:rsidR="007E51D1" w:rsidRPr="00593360">
        <w:rPr>
          <w:rFonts w:ascii="Times New Roman" w:hAnsi="Times New Roman" w:cs="Times New Roman"/>
          <w:color w:val="000000"/>
          <w:sz w:val="24"/>
          <w:szCs w:val="24"/>
          <w:shd w:val="clear" w:color="auto" w:fill="FFFFFF"/>
          <w:lang w:eastAsia="pt-BR"/>
        </w:rPr>
        <w:t xml:space="preserve">com </w:t>
      </w:r>
      <w:r w:rsidR="0039145F" w:rsidRPr="00593360">
        <w:rPr>
          <w:rFonts w:ascii="Times New Roman" w:hAnsi="Times New Roman" w:cs="Times New Roman"/>
          <w:color w:val="000000"/>
          <w:sz w:val="24"/>
          <w:szCs w:val="24"/>
          <w:shd w:val="clear" w:color="auto" w:fill="FFFFFF"/>
          <w:lang w:eastAsia="pt-BR"/>
        </w:rPr>
        <w:t>a possibilidade de seu presidente promulgar municípios a cujo respeito o Executivo vetava ou silenciava.</w:t>
      </w:r>
    </w:p>
    <w:p w:rsidR="00701E78" w:rsidRPr="00593360" w:rsidRDefault="005F5DFE" w:rsidP="00D20370">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Outra pesquisa relacionada ao tema foi </w:t>
      </w:r>
      <w:proofErr w:type="gramStart"/>
      <w:r w:rsidR="00C26ECD">
        <w:rPr>
          <w:rFonts w:ascii="Times New Roman" w:hAnsi="Times New Roman" w:cs="Times New Roman"/>
          <w:color w:val="000000"/>
          <w:sz w:val="24"/>
          <w:szCs w:val="24"/>
          <w:shd w:val="clear" w:color="auto" w:fill="FFFFFF"/>
          <w:lang w:eastAsia="pt-BR"/>
        </w:rPr>
        <w:t>a</w:t>
      </w:r>
      <w:proofErr w:type="gramEnd"/>
      <w:r w:rsidR="00C26ECD">
        <w:rPr>
          <w:rFonts w:ascii="Times New Roman" w:hAnsi="Times New Roman" w:cs="Times New Roman"/>
          <w:color w:val="000000"/>
          <w:sz w:val="24"/>
          <w:szCs w:val="24"/>
          <w:shd w:val="clear" w:color="auto" w:fill="FFFFFF"/>
          <w:lang w:eastAsia="pt-BR"/>
        </w:rPr>
        <w:t xml:space="preserve"> </w:t>
      </w:r>
      <w:r w:rsidR="009047FA" w:rsidRPr="00593360">
        <w:rPr>
          <w:rFonts w:ascii="Times New Roman" w:hAnsi="Times New Roman" w:cs="Times New Roman"/>
          <w:color w:val="000000"/>
          <w:sz w:val="24"/>
          <w:szCs w:val="24"/>
          <w:shd w:val="clear" w:color="auto" w:fill="FFFFFF"/>
          <w:lang w:eastAsia="pt-BR"/>
        </w:rPr>
        <w:t xml:space="preserve">desenvolvida por </w:t>
      </w:r>
      <w:proofErr w:type="spellStart"/>
      <w:r w:rsidR="009047FA" w:rsidRPr="00593360">
        <w:rPr>
          <w:rFonts w:ascii="Times New Roman" w:hAnsi="Times New Roman" w:cs="Times New Roman"/>
          <w:color w:val="000000"/>
          <w:sz w:val="24"/>
          <w:szCs w:val="24"/>
          <w:shd w:val="clear" w:color="auto" w:fill="FFFFFF"/>
          <w:lang w:eastAsia="pt-BR"/>
        </w:rPr>
        <w:t>Cigolini</w:t>
      </w:r>
      <w:proofErr w:type="spellEnd"/>
      <w:r w:rsidR="009047FA" w:rsidRPr="00593360">
        <w:rPr>
          <w:rFonts w:ascii="Times New Roman" w:hAnsi="Times New Roman" w:cs="Times New Roman"/>
          <w:color w:val="000000"/>
          <w:sz w:val="24"/>
          <w:szCs w:val="24"/>
          <w:shd w:val="clear" w:color="auto" w:fill="FFFFFF"/>
          <w:lang w:eastAsia="pt-BR"/>
        </w:rPr>
        <w:t xml:space="preserve"> (2001)</w:t>
      </w:r>
      <w:r w:rsidR="00C26ECD">
        <w:rPr>
          <w:rFonts w:ascii="Times New Roman" w:hAnsi="Times New Roman" w:cs="Times New Roman"/>
          <w:color w:val="000000"/>
          <w:sz w:val="24"/>
          <w:szCs w:val="24"/>
          <w:shd w:val="clear" w:color="auto" w:fill="FFFFFF"/>
          <w:lang w:eastAsia="pt-BR"/>
        </w:rPr>
        <w:t xml:space="preserve">, onde se </w:t>
      </w:r>
      <w:r w:rsidR="009047FA" w:rsidRPr="00593360">
        <w:rPr>
          <w:rFonts w:ascii="Times New Roman" w:hAnsi="Times New Roman" w:cs="Times New Roman"/>
          <w:color w:val="000000"/>
          <w:sz w:val="24"/>
          <w:szCs w:val="24"/>
          <w:shd w:val="clear" w:color="auto" w:fill="FFFFFF"/>
          <w:lang w:eastAsia="pt-BR"/>
        </w:rPr>
        <w:t>investigou como a combinação de fatores de ordem política, econômica e jurídica contribui</w:t>
      </w:r>
      <w:r w:rsidRPr="00593360">
        <w:rPr>
          <w:rFonts w:ascii="Times New Roman" w:hAnsi="Times New Roman" w:cs="Times New Roman"/>
          <w:color w:val="000000"/>
          <w:sz w:val="24"/>
          <w:szCs w:val="24"/>
          <w:shd w:val="clear" w:color="auto" w:fill="FFFFFF"/>
          <w:lang w:eastAsia="pt-BR"/>
        </w:rPr>
        <w:t>u</w:t>
      </w:r>
      <w:r w:rsidR="009047FA" w:rsidRPr="00593360">
        <w:rPr>
          <w:rFonts w:ascii="Times New Roman" w:hAnsi="Times New Roman" w:cs="Times New Roman"/>
          <w:color w:val="000000"/>
          <w:sz w:val="24"/>
          <w:szCs w:val="24"/>
          <w:shd w:val="clear" w:color="auto" w:fill="FFFFFF"/>
          <w:lang w:eastAsia="pt-BR"/>
        </w:rPr>
        <w:t xml:space="preserve"> para o processo de emancipação de </w:t>
      </w:r>
      <w:r w:rsidR="008D4255">
        <w:rPr>
          <w:rFonts w:ascii="Times New Roman" w:hAnsi="Times New Roman" w:cs="Times New Roman"/>
          <w:color w:val="000000"/>
          <w:sz w:val="24"/>
          <w:szCs w:val="24"/>
          <w:shd w:val="clear" w:color="auto" w:fill="FFFFFF"/>
          <w:lang w:eastAsia="pt-BR"/>
        </w:rPr>
        <w:t>m</w:t>
      </w:r>
      <w:r w:rsidR="009047FA" w:rsidRPr="00593360">
        <w:rPr>
          <w:rFonts w:ascii="Times New Roman" w:hAnsi="Times New Roman" w:cs="Times New Roman"/>
          <w:color w:val="000000"/>
          <w:sz w:val="24"/>
          <w:szCs w:val="24"/>
          <w:shd w:val="clear" w:color="auto" w:fill="FFFFFF"/>
          <w:lang w:eastAsia="pt-BR"/>
        </w:rPr>
        <w:t>unicípios no</w:t>
      </w:r>
      <w:r w:rsidR="004006E0" w:rsidRPr="00593360">
        <w:rPr>
          <w:rFonts w:ascii="Times New Roman" w:hAnsi="Times New Roman" w:cs="Times New Roman"/>
          <w:color w:val="000000"/>
          <w:sz w:val="24"/>
          <w:szCs w:val="24"/>
          <w:shd w:val="clear" w:color="auto" w:fill="FFFFFF"/>
          <w:lang w:eastAsia="pt-BR"/>
        </w:rPr>
        <w:t xml:space="preserve"> Estado do</w:t>
      </w:r>
      <w:r w:rsidR="009047FA" w:rsidRPr="00593360">
        <w:rPr>
          <w:rFonts w:ascii="Times New Roman" w:hAnsi="Times New Roman" w:cs="Times New Roman"/>
          <w:color w:val="000000"/>
          <w:sz w:val="24"/>
          <w:szCs w:val="24"/>
          <w:shd w:val="clear" w:color="auto" w:fill="FFFFFF"/>
          <w:lang w:eastAsia="pt-BR"/>
        </w:rPr>
        <w:t xml:space="preserve"> Paraná </w:t>
      </w:r>
      <w:r w:rsidR="00C26ECD">
        <w:rPr>
          <w:rFonts w:ascii="Times New Roman" w:hAnsi="Times New Roman" w:cs="Times New Roman"/>
          <w:color w:val="000000"/>
          <w:sz w:val="24"/>
          <w:szCs w:val="24"/>
          <w:shd w:val="clear" w:color="auto" w:fill="FFFFFF"/>
          <w:lang w:eastAsia="pt-BR"/>
        </w:rPr>
        <w:t>n</w:t>
      </w:r>
      <w:r w:rsidR="009047FA" w:rsidRPr="00593360">
        <w:rPr>
          <w:rFonts w:ascii="Times New Roman" w:hAnsi="Times New Roman" w:cs="Times New Roman"/>
          <w:color w:val="000000"/>
          <w:sz w:val="24"/>
          <w:szCs w:val="24"/>
          <w:shd w:val="clear" w:color="auto" w:fill="FFFFFF"/>
          <w:lang w:eastAsia="pt-BR"/>
        </w:rPr>
        <w:t>a década de 1990</w:t>
      </w:r>
      <w:r w:rsidR="004006E0" w:rsidRPr="00593360">
        <w:rPr>
          <w:rFonts w:ascii="Times New Roman" w:hAnsi="Times New Roman" w:cs="Times New Roman"/>
          <w:color w:val="000000"/>
          <w:sz w:val="24"/>
          <w:szCs w:val="24"/>
          <w:shd w:val="clear" w:color="auto" w:fill="FFFFFF"/>
          <w:lang w:eastAsia="pt-BR"/>
        </w:rPr>
        <w:t xml:space="preserve">. Nessa pesquisa </w:t>
      </w:r>
      <w:proofErr w:type="spellStart"/>
      <w:r w:rsidR="004006E0" w:rsidRPr="00593360">
        <w:rPr>
          <w:rFonts w:ascii="Times New Roman" w:hAnsi="Times New Roman" w:cs="Times New Roman"/>
          <w:color w:val="000000"/>
          <w:sz w:val="24"/>
          <w:szCs w:val="24"/>
          <w:shd w:val="clear" w:color="auto" w:fill="FFFFFF"/>
          <w:lang w:eastAsia="pt-BR"/>
        </w:rPr>
        <w:t>Cigolini</w:t>
      </w:r>
      <w:proofErr w:type="spellEnd"/>
      <w:r w:rsidR="004006E0" w:rsidRPr="00593360">
        <w:rPr>
          <w:rFonts w:ascii="Times New Roman" w:hAnsi="Times New Roman" w:cs="Times New Roman"/>
          <w:color w:val="000000"/>
          <w:sz w:val="24"/>
          <w:szCs w:val="24"/>
          <w:shd w:val="clear" w:color="auto" w:fill="FFFFFF"/>
          <w:lang w:eastAsia="pt-BR"/>
        </w:rPr>
        <w:t xml:space="preserve"> (2001)</w:t>
      </w:r>
      <w:r w:rsidR="00675E86" w:rsidRPr="00593360">
        <w:rPr>
          <w:rFonts w:ascii="Times New Roman" w:hAnsi="Times New Roman" w:cs="Times New Roman"/>
          <w:color w:val="000000"/>
          <w:sz w:val="24"/>
          <w:szCs w:val="24"/>
          <w:shd w:val="clear" w:color="auto" w:fill="FFFFFF"/>
          <w:lang w:eastAsia="pt-BR"/>
        </w:rPr>
        <w:t xml:space="preserve"> </w:t>
      </w:r>
      <w:r w:rsidR="003F5C94" w:rsidRPr="00593360">
        <w:rPr>
          <w:rFonts w:ascii="Times New Roman" w:hAnsi="Times New Roman" w:cs="Times New Roman"/>
          <w:color w:val="000000"/>
          <w:sz w:val="24"/>
          <w:szCs w:val="24"/>
          <w:shd w:val="clear" w:color="auto" w:fill="FFFFFF"/>
          <w:lang w:eastAsia="pt-BR"/>
        </w:rPr>
        <w:t>analis</w:t>
      </w:r>
      <w:r w:rsidR="004006E0" w:rsidRPr="00593360">
        <w:rPr>
          <w:rFonts w:ascii="Times New Roman" w:hAnsi="Times New Roman" w:cs="Times New Roman"/>
          <w:color w:val="000000"/>
          <w:sz w:val="24"/>
          <w:szCs w:val="24"/>
          <w:shd w:val="clear" w:color="auto" w:fill="FFFFFF"/>
          <w:lang w:eastAsia="pt-BR"/>
        </w:rPr>
        <w:t xml:space="preserve">ou </w:t>
      </w:r>
      <w:r w:rsidR="003F5C94" w:rsidRPr="00593360">
        <w:rPr>
          <w:rFonts w:ascii="Times New Roman" w:hAnsi="Times New Roman" w:cs="Times New Roman"/>
          <w:color w:val="000000"/>
          <w:sz w:val="24"/>
          <w:szCs w:val="24"/>
          <w:shd w:val="clear" w:color="auto" w:fill="FFFFFF"/>
          <w:lang w:eastAsia="pt-BR"/>
        </w:rPr>
        <w:t xml:space="preserve">22 dos 76 </w:t>
      </w:r>
      <w:r w:rsidR="008D4255">
        <w:rPr>
          <w:rFonts w:ascii="Times New Roman" w:hAnsi="Times New Roman" w:cs="Times New Roman"/>
          <w:color w:val="000000"/>
          <w:sz w:val="24"/>
          <w:szCs w:val="24"/>
          <w:shd w:val="clear" w:color="auto" w:fill="FFFFFF"/>
          <w:lang w:eastAsia="pt-BR"/>
        </w:rPr>
        <w:t>m</w:t>
      </w:r>
      <w:r w:rsidR="003F5C94" w:rsidRPr="00593360">
        <w:rPr>
          <w:rFonts w:ascii="Times New Roman" w:hAnsi="Times New Roman" w:cs="Times New Roman"/>
          <w:color w:val="000000"/>
          <w:sz w:val="24"/>
          <w:szCs w:val="24"/>
          <w:shd w:val="clear" w:color="auto" w:fill="FFFFFF"/>
          <w:lang w:eastAsia="pt-BR"/>
        </w:rPr>
        <w:t xml:space="preserve">unicípios </w:t>
      </w:r>
      <w:r w:rsidR="004006E0" w:rsidRPr="00593360">
        <w:rPr>
          <w:rFonts w:ascii="Times New Roman" w:hAnsi="Times New Roman" w:cs="Times New Roman"/>
          <w:color w:val="000000"/>
          <w:sz w:val="24"/>
          <w:szCs w:val="24"/>
          <w:shd w:val="clear" w:color="auto" w:fill="FFFFFF"/>
          <w:lang w:eastAsia="pt-BR"/>
        </w:rPr>
        <w:t xml:space="preserve">que foram </w:t>
      </w:r>
      <w:r w:rsidR="003F5C94" w:rsidRPr="00593360">
        <w:rPr>
          <w:rFonts w:ascii="Times New Roman" w:hAnsi="Times New Roman" w:cs="Times New Roman"/>
          <w:color w:val="000000"/>
          <w:sz w:val="24"/>
          <w:szCs w:val="24"/>
          <w:shd w:val="clear" w:color="auto" w:fill="FFFFFF"/>
          <w:lang w:eastAsia="pt-BR"/>
        </w:rPr>
        <w:t>criados</w:t>
      </w:r>
      <w:r w:rsidR="006D103C" w:rsidRPr="00593360">
        <w:rPr>
          <w:rFonts w:ascii="Times New Roman" w:hAnsi="Times New Roman" w:cs="Times New Roman"/>
          <w:color w:val="000000"/>
          <w:sz w:val="24"/>
          <w:szCs w:val="24"/>
          <w:shd w:val="clear" w:color="auto" w:fill="FFFFFF"/>
          <w:lang w:eastAsia="pt-BR"/>
        </w:rPr>
        <w:t xml:space="preserve"> naquele período</w:t>
      </w:r>
      <w:r w:rsidR="009047FA" w:rsidRPr="00593360">
        <w:rPr>
          <w:rFonts w:ascii="Times New Roman" w:hAnsi="Times New Roman" w:cs="Times New Roman"/>
          <w:color w:val="000000"/>
          <w:sz w:val="24"/>
          <w:szCs w:val="24"/>
          <w:shd w:val="clear" w:color="auto" w:fill="FFFFFF"/>
          <w:lang w:eastAsia="pt-BR"/>
        </w:rPr>
        <w:t>.</w:t>
      </w:r>
    </w:p>
    <w:p w:rsidR="003705BE" w:rsidRDefault="00C26ECD" w:rsidP="00D20370">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Pr>
          <w:rFonts w:ascii="Times New Roman" w:hAnsi="Times New Roman" w:cs="Times New Roman"/>
          <w:color w:val="000000"/>
          <w:sz w:val="24"/>
          <w:szCs w:val="24"/>
          <w:shd w:val="clear" w:color="auto" w:fill="FFFFFF"/>
          <w:lang w:eastAsia="pt-BR"/>
        </w:rPr>
        <w:t xml:space="preserve">Quanto aos fatores políticos, </w:t>
      </w:r>
      <w:proofErr w:type="spellStart"/>
      <w:r w:rsidR="003705BE" w:rsidRPr="00593360">
        <w:rPr>
          <w:rFonts w:ascii="Times New Roman" w:hAnsi="Times New Roman" w:cs="Times New Roman"/>
          <w:color w:val="000000"/>
          <w:sz w:val="24"/>
          <w:szCs w:val="24"/>
          <w:shd w:val="clear" w:color="auto" w:fill="FFFFFF"/>
          <w:lang w:eastAsia="pt-BR"/>
        </w:rPr>
        <w:t>C</w:t>
      </w:r>
      <w:r w:rsidR="0035530C" w:rsidRPr="00593360">
        <w:rPr>
          <w:rFonts w:ascii="Times New Roman" w:hAnsi="Times New Roman" w:cs="Times New Roman"/>
          <w:color w:val="000000"/>
          <w:sz w:val="24"/>
          <w:szCs w:val="24"/>
          <w:shd w:val="clear" w:color="auto" w:fill="FFFFFF"/>
          <w:lang w:eastAsia="pt-BR"/>
        </w:rPr>
        <w:t>igolini</w:t>
      </w:r>
      <w:proofErr w:type="spellEnd"/>
      <w:r w:rsidR="0035530C" w:rsidRPr="00593360">
        <w:rPr>
          <w:rFonts w:ascii="Times New Roman" w:hAnsi="Times New Roman" w:cs="Times New Roman"/>
          <w:color w:val="000000"/>
          <w:sz w:val="24"/>
          <w:szCs w:val="24"/>
          <w:shd w:val="clear" w:color="auto" w:fill="FFFFFF"/>
          <w:lang w:eastAsia="pt-BR"/>
        </w:rPr>
        <w:t xml:space="preserve"> (2001) conclui</w:t>
      </w:r>
      <w:r w:rsidR="00530CE8" w:rsidRPr="00593360">
        <w:rPr>
          <w:rFonts w:ascii="Times New Roman" w:hAnsi="Times New Roman" w:cs="Times New Roman"/>
          <w:color w:val="000000"/>
          <w:sz w:val="24"/>
          <w:szCs w:val="24"/>
          <w:shd w:val="clear" w:color="auto" w:fill="FFFFFF"/>
          <w:lang w:eastAsia="pt-BR"/>
        </w:rPr>
        <w:t>u</w:t>
      </w:r>
      <w:r>
        <w:rPr>
          <w:rFonts w:ascii="Times New Roman" w:hAnsi="Times New Roman" w:cs="Times New Roman"/>
          <w:color w:val="000000"/>
          <w:sz w:val="24"/>
          <w:szCs w:val="24"/>
          <w:shd w:val="clear" w:color="auto" w:fill="FFFFFF"/>
          <w:lang w:eastAsia="pt-BR"/>
        </w:rPr>
        <w:t xml:space="preserve"> </w:t>
      </w:r>
      <w:r w:rsidR="00530CE8" w:rsidRPr="00593360">
        <w:rPr>
          <w:rFonts w:ascii="Times New Roman" w:hAnsi="Times New Roman" w:cs="Times New Roman"/>
          <w:color w:val="000000"/>
          <w:sz w:val="24"/>
          <w:szCs w:val="24"/>
          <w:shd w:val="clear" w:color="auto" w:fill="FFFFFF"/>
          <w:lang w:eastAsia="pt-BR"/>
        </w:rPr>
        <w:t xml:space="preserve">que a análise dos </w:t>
      </w:r>
      <w:r w:rsidR="00A81035" w:rsidRPr="00593360">
        <w:rPr>
          <w:rFonts w:ascii="Times New Roman" w:hAnsi="Times New Roman" w:cs="Times New Roman"/>
          <w:color w:val="000000"/>
          <w:sz w:val="24"/>
          <w:szCs w:val="24"/>
          <w:shd w:val="clear" w:color="auto" w:fill="FFFFFF"/>
          <w:lang w:eastAsia="pt-BR"/>
        </w:rPr>
        <w:t xml:space="preserve">argumentos apresentados para a emancipação </w:t>
      </w:r>
      <w:r w:rsidR="00530CE8" w:rsidRPr="00593360">
        <w:rPr>
          <w:rFonts w:ascii="Times New Roman" w:hAnsi="Times New Roman" w:cs="Times New Roman"/>
          <w:color w:val="000000"/>
          <w:sz w:val="24"/>
          <w:szCs w:val="24"/>
          <w:shd w:val="clear" w:color="auto" w:fill="FFFFFF"/>
          <w:lang w:eastAsia="pt-BR"/>
        </w:rPr>
        <w:t xml:space="preserve">demonstrou haver outros motivos, </w:t>
      </w:r>
      <w:r w:rsidR="00A81035" w:rsidRPr="00593360">
        <w:rPr>
          <w:rFonts w:ascii="Times New Roman" w:hAnsi="Times New Roman" w:cs="Times New Roman"/>
          <w:color w:val="000000"/>
          <w:sz w:val="24"/>
          <w:szCs w:val="24"/>
          <w:shd w:val="clear" w:color="auto" w:fill="FFFFFF"/>
          <w:lang w:eastAsia="pt-BR"/>
        </w:rPr>
        <w:t>além d</w:t>
      </w:r>
      <w:r w:rsidR="00530CE8" w:rsidRPr="00593360">
        <w:rPr>
          <w:rFonts w:ascii="Times New Roman" w:hAnsi="Times New Roman" w:cs="Times New Roman"/>
          <w:color w:val="000000"/>
          <w:sz w:val="24"/>
          <w:szCs w:val="24"/>
          <w:shd w:val="clear" w:color="auto" w:fill="FFFFFF"/>
          <w:lang w:eastAsia="pt-BR"/>
        </w:rPr>
        <w:t xml:space="preserve">os </w:t>
      </w:r>
      <w:r w:rsidR="00A81035" w:rsidRPr="00593360">
        <w:rPr>
          <w:rFonts w:ascii="Times New Roman" w:hAnsi="Times New Roman" w:cs="Times New Roman"/>
          <w:color w:val="000000"/>
          <w:sz w:val="24"/>
          <w:szCs w:val="24"/>
          <w:shd w:val="clear" w:color="auto" w:fill="FFFFFF"/>
          <w:lang w:eastAsia="pt-BR"/>
        </w:rPr>
        <w:t>oficialmente apresentados, que</w:t>
      </w:r>
      <w:r w:rsidR="00D85B8D" w:rsidRPr="00593360">
        <w:rPr>
          <w:rFonts w:ascii="Times New Roman" w:hAnsi="Times New Roman" w:cs="Times New Roman"/>
          <w:color w:val="000000"/>
          <w:sz w:val="24"/>
          <w:szCs w:val="24"/>
          <w:shd w:val="clear" w:color="auto" w:fill="FFFFFF"/>
          <w:lang w:eastAsia="pt-BR"/>
        </w:rPr>
        <w:t xml:space="preserve"> </w:t>
      </w:r>
      <w:r w:rsidR="00530CE8" w:rsidRPr="00593360">
        <w:rPr>
          <w:rFonts w:ascii="Times New Roman" w:hAnsi="Times New Roman" w:cs="Times New Roman"/>
          <w:color w:val="000000"/>
          <w:sz w:val="24"/>
          <w:szCs w:val="24"/>
          <w:shd w:val="clear" w:color="auto" w:fill="FFFFFF"/>
          <w:lang w:eastAsia="pt-BR"/>
        </w:rPr>
        <w:t xml:space="preserve">também </w:t>
      </w:r>
      <w:r w:rsidR="00A81035" w:rsidRPr="00593360">
        <w:rPr>
          <w:rFonts w:ascii="Times New Roman" w:hAnsi="Times New Roman" w:cs="Times New Roman"/>
          <w:color w:val="000000"/>
          <w:sz w:val="24"/>
          <w:szCs w:val="24"/>
          <w:shd w:val="clear" w:color="auto" w:fill="FFFFFF"/>
          <w:lang w:eastAsia="pt-BR"/>
        </w:rPr>
        <w:t xml:space="preserve">são responsáveis pela </w:t>
      </w:r>
      <w:r w:rsidR="00530CE8" w:rsidRPr="00593360">
        <w:rPr>
          <w:rFonts w:ascii="Times New Roman" w:hAnsi="Times New Roman" w:cs="Times New Roman"/>
          <w:color w:val="000000"/>
          <w:sz w:val="24"/>
          <w:szCs w:val="24"/>
          <w:shd w:val="clear" w:color="auto" w:fill="FFFFFF"/>
          <w:lang w:eastAsia="pt-BR"/>
        </w:rPr>
        <w:t xml:space="preserve">divisão </w:t>
      </w:r>
      <w:r w:rsidR="00A81035" w:rsidRPr="00593360">
        <w:rPr>
          <w:rFonts w:ascii="Times New Roman" w:hAnsi="Times New Roman" w:cs="Times New Roman"/>
          <w:color w:val="000000"/>
          <w:sz w:val="24"/>
          <w:szCs w:val="24"/>
          <w:shd w:val="clear" w:color="auto" w:fill="FFFFFF"/>
          <w:lang w:eastAsia="pt-BR"/>
        </w:rPr>
        <w:t>territorial</w:t>
      </w:r>
      <w:r w:rsidR="007E1CA6" w:rsidRPr="00593360">
        <w:rPr>
          <w:rFonts w:ascii="Times New Roman" w:hAnsi="Times New Roman" w:cs="Times New Roman"/>
          <w:color w:val="000000"/>
          <w:sz w:val="24"/>
          <w:szCs w:val="24"/>
          <w:shd w:val="clear" w:color="auto" w:fill="FFFFFF"/>
          <w:lang w:eastAsia="pt-BR"/>
        </w:rPr>
        <w:t>, haja vista que a</w:t>
      </w:r>
      <w:r w:rsidR="00A81035" w:rsidRPr="00593360">
        <w:rPr>
          <w:rFonts w:ascii="Times New Roman" w:hAnsi="Times New Roman" w:cs="Times New Roman"/>
          <w:color w:val="000000"/>
          <w:sz w:val="24"/>
          <w:szCs w:val="24"/>
          <w:shd w:val="clear" w:color="auto" w:fill="FFFFFF"/>
          <w:lang w:eastAsia="pt-BR"/>
        </w:rPr>
        <w:t xml:space="preserve"> criação de </w:t>
      </w:r>
      <w:r w:rsidR="008D4255">
        <w:rPr>
          <w:rFonts w:ascii="Times New Roman" w:hAnsi="Times New Roman" w:cs="Times New Roman"/>
          <w:color w:val="000000"/>
          <w:sz w:val="24"/>
          <w:szCs w:val="24"/>
          <w:shd w:val="clear" w:color="auto" w:fill="FFFFFF"/>
          <w:lang w:eastAsia="pt-BR"/>
        </w:rPr>
        <w:t>m</w:t>
      </w:r>
      <w:r w:rsidR="00A81035" w:rsidRPr="00593360">
        <w:rPr>
          <w:rFonts w:ascii="Times New Roman" w:hAnsi="Times New Roman" w:cs="Times New Roman"/>
          <w:color w:val="000000"/>
          <w:sz w:val="24"/>
          <w:szCs w:val="24"/>
          <w:shd w:val="clear" w:color="auto" w:fill="FFFFFF"/>
          <w:lang w:eastAsia="pt-BR"/>
        </w:rPr>
        <w:t xml:space="preserve">unicípios não seria um fim, mas apenas um meio pelo qual </w:t>
      </w:r>
      <w:r w:rsidR="007E1CA6" w:rsidRPr="00593360">
        <w:rPr>
          <w:rFonts w:ascii="Times New Roman" w:hAnsi="Times New Roman" w:cs="Times New Roman"/>
          <w:color w:val="000000"/>
          <w:sz w:val="24"/>
          <w:szCs w:val="24"/>
          <w:shd w:val="clear" w:color="auto" w:fill="FFFFFF"/>
          <w:lang w:eastAsia="pt-BR"/>
        </w:rPr>
        <w:t>se propicia</w:t>
      </w:r>
      <w:r w:rsidR="00675E86" w:rsidRPr="00593360">
        <w:rPr>
          <w:rFonts w:ascii="Times New Roman" w:hAnsi="Times New Roman" w:cs="Times New Roman"/>
          <w:color w:val="000000"/>
          <w:sz w:val="24"/>
          <w:szCs w:val="24"/>
          <w:shd w:val="clear" w:color="auto" w:fill="FFFFFF"/>
          <w:lang w:eastAsia="pt-BR"/>
        </w:rPr>
        <w:t>va</w:t>
      </w:r>
      <w:r w:rsidR="007E1CA6" w:rsidRPr="00593360">
        <w:rPr>
          <w:rFonts w:ascii="Times New Roman" w:hAnsi="Times New Roman" w:cs="Times New Roman"/>
          <w:color w:val="000000"/>
          <w:sz w:val="24"/>
          <w:szCs w:val="24"/>
          <w:shd w:val="clear" w:color="auto" w:fill="FFFFFF"/>
          <w:lang w:eastAsia="pt-BR"/>
        </w:rPr>
        <w:t xml:space="preserve"> </w:t>
      </w:r>
      <w:r w:rsidR="00A81035" w:rsidRPr="00593360">
        <w:rPr>
          <w:rFonts w:ascii="Times New Roman" w:hAnsi="Times New Roman" w:cs="Times New Roman"/>
          <w:color w:val="000000"/>
          <w:sz w:val="24"/>
          <w:szCs w:val="24"/>
          <w:shd w:val="clear" w:color="auto" w:fill="FFFFFF"/>
          <w:lang w:eastAsia="pt-BR"/>
        </w:rPr>
        <w:t xml:space="preserve">aos interessados novas possibilidades, </w:t>
      </w:r>
      <w:r>
        <w:rPr>
          <w:rFonts w:ascii="Times New Roman" w:hAnsi="Times New Roman" w:cs="Times New Roman"/>
          <w:color w:val="000000"/>
          <w:sz w:val="24"/>
          <w:szCs w:val="24"/>
          <w:shd w:val="clear" w:color="auto" w:fill="FFFFFF"/>
          <w:lang w:eastAsia="pt-BR"/>
        </w:rPr>
        <w:t>d</w:t>
      </w:r>
      <w:r w:rsidR="007E1CA6" w:rsidRPr="00593360">
        <w:rPr>
          <w:rFonts w:ascii="Times New Roman" w:hAnsi="Times New Roman" w:cs="Times New Roman"/>
          <w:color w:val="000000"/>
          <w:sz w:val="24"/>
          <w:szCs w:val="24"/>
          <w:shd w:val="clear" w:color="auto" w:fill="FFFFFF"/>
          <w:lang w:eastAsia="pt-BR"/>
        </w:rPr>
        <w:t xml:space="preserve">entre as quais a </w:t>
      </w:r>
      <w:r w:rsidR="00A81035" w:rsidRPr="00593360">
        <w:rPr>
          <w:rFonts w:ascii="Times New Roman" w:hAnsi="Times New Roman" w:cs="Times New Roman"/>
          <w:color w:val="000000"/>
          <w:sz w:val="24"/>
          <w:szCs w:val="24"/>
          <w:shd w:val="clear" w:color="auto" w:fill="FFFFFF"/>
          <w:lang w:eastAsia="pt-BR"/>
        </w:rPr>
        <w:t>criação de</w:t>
      </w:r>
      <w:r w:rsidR="00530CE8" w:rsidRPr="00593360">
        <w:rPr>
          <w:rFonts w:ascii="Times New Roman" w:hAnsi="Times New Roman" w:cs="Times New Roman"/>
          <w:color w:val="000000"/>
          <w:sz w:val="24"/>
          <w:szCs w:val="24"/>
          <w:shd w:val="clear" w:color="auto" w:fill="FFFFFF"/>
          <w:lang w:eastAsia="pt-BR"/>
        </w:rPr>
        <w:t xml:space="preserve"> novos</w:t>
      </w:r>
      <w:r w:rsidR="00A81035" w:rsidRPr="00593360">
        <w:rPr>
          <w:rFonts w:ascii="Times New Roman" w:hAnsi="Times New Roman" w:cs="Times New Roman"/>
          <w:color w:val="000000"/>
          <w:sz w:val="24"/>
          <w:szCs w:val="24"/>
          <w:shd w:val="clear" w:color="auto" w:fill="FFFFFF"/>
          <w:lang w:eastAsia="pt-BR"/>
        </w:rPr>
        <w:t xml:space="preserve"> territórios</w:t>
      </w:r>
      <w:r w:rsidR="007E1CA6" w:rsidRPr="00593360">
        <w:rPr>
          <w:rFonts w:ascii="Times New Roman" w:hAnsi="Times New Roman" w:cs="Times New Roman"/>
          <w:color w:val="000000"/>
          <w:sz w:val="24"/>
          <w:szCs w:val="24"/>
          <w:shd w:val="clear" w:color="auto" w:fill="FFFFFF"/>
          <w:lang w:eastAsia="pt-BR"/>
        </w:rPr>
        <w:t xml:space="preserve"> </w:t>
      </w:r>
      <w:r w:rsidR="00A81035" w:rsidRPr="00593360">
        <w:rPr>
          <w:rFonts w:ascii="Times New Roman" w:hAnsi="Times New Roman" w:cs="Times New Roman"/>
          <w:color w:val="000000"/>
          <w:sz w:val="24"/>
          <w:szCs w:val="24"/>
          <w:shd w:val="clear" w:color="auto" w:fill="FFFFFF"/>
          <w:lang w:eastAsia="pt-BR"/>
        </w:rPr>
        <w:t xml:space="preserve">que dão controle sobre recursos econômicos e acesso à representatividade política, </w:t>
      </w:r>
      <w:r w:rsidR="007E1CA6" w:rsidRPr="00593360">
        <w:rPr>
          <w:rFonts w:ascii="Times New Roman" w:hAnsi="Times New Roman" w:cs="Times New Roman"/>
          <w:color w:val="000000"/>
          <w:sz w:val="24"/>
          <w:szCs w:val="24"/>
          <w:shd w:val="clear" w:color="auto" w:fill="FFFFFF"/>
          <w:lang w:eastAsia="pt-BR"/>
        </w:rPr>
        <w:t xml:space="preserve">pois </w:t>
      </w:r>
      <w:r w:rsidR="001D42A7" w:rsidRPr="00593360">
        <w:rPr>
          <w:rFonts w:ascii="Times New Roman" w:hAnsi="Times New Roman" w:cs="Times New Roman"/>
          <w:color w:val="000000"/>
          <w:sz w:val="24"/>
          <w:szCs w:val="24"/>
          <w:shd w:val="clear" w:color="auto" w:fill="FFFFFF"/>
          <w:lang w:eastAsia="pt-BR"/>
        </w:rPr>
        <w:t xml:space="preserve">os deputados propositores da emancipação ficaram </w:t>
      </w:r>
      <w:r>
        <w:rPr>
          <w:rFonts w:ascii="Times New Roman" w:hAnsi="Times New Roman" w:cs="Times New Roman"/>
          <w:color w:val="000000"/>
          <w:sz w:val="24"/>
          <w:szCs w:val="24"/>
          <w:shd w:val="clear" w:color="auto" w:fill="FFFFFF"/>
          <w:lang w:eastAsia="pt-BR"/>
        </w:rPr>
        <w:t xml:space="preserve">nas </w:t>
      </w:r>
      <w:r w:rsidR="001D42A7" w:rsidRPr="00593360">
        <w:rPr>
          <w:rFonts w:ascii="Times New Roman" w:hAnsi="Times New Roman" w:cs="Times New Roman"/>
          <w:color w:val="000000"/>
          <w:sz w:val="24"/>
          <w:szCs w:val="24"/>
          <w:shd w:val="clear" w:color="auto" w:fill="FFFFFF"/>
          <w:lang w:eastAsia="pt-BR"/>
        </w:rPr>
        <w:t>1º e 2º coloca</w:t>
      </w:r>
      <w:r>
        <w:rPr>
          <w:rFonts w:ascii="Times New Roman" w:hAnsi="Times New Roman" w:cs="Times New Roman"/>
          <w:color w:val="000000"/>
          <w:sz w:val="24"/>
          <w:szCs w:val="24"/>
          <w:shd w:val="clear" w:color="auto" w:fill="FFFFFF"/>
          <w:lang w:eastAsia="pt-BR"/>
        </w:rPr>
        <w:t xml:space="preserve">ções, </w:t>
      </w:r>
      <w:r w:rsidR="001D42A7" w:rsidRPr="00593360">
        <w:rPr>
          <w:rFonts w:ascii="Times New Roman" w:hAnsi="Times New Roman" w:cs="Times New Roman"/>
          <w:color w:val="000000"/>
          <w:sz w:val="24"/>
          <w:szCs w:val="24"/>
          <w:shd w:val="clear" w:color="auto" w:fill="FFFFFF"/>
          <w:lang w:eastAsia="pt-BR"/>
        </w:rPr>
        <w:t>em números de votos</w:t>
      </w:r>
      <w:r w:rsidR="00D85B8D" w:rsidRPr="00593360">
        <w:rPr>
          <w:rFonts w:ascii="Times New Roman" w:hAnsi="Times New Roman" w:cs="Times New Roman"/>
          <w:color w:val="000000"/>
          <w:sz w:val="24"/>
          <w:szCs w:val="24"/>
          <w:shd w:val="clear" w:color="auto" w:fill="FFFFFF"/>
          <w:lang w:eastAsia="pt-BR"/>
        </w:rPr>
        <w:t>,</w:t>
      </w:r>
      <w:r w:rsidR="001D42A7" w:rsidRPr="00593360">
        <w:rPr>
          <w:rFonts w:ascii="Times New Roman" w:hAnsi="Times New Roman" w:cs="Times New Roman"/>
          <w:color w:val="000000"/>
          <w:sz w:val="24"/>
          <w:szCs w:val="24"/>
          <w:shd w:val="clear" w:color="auto" w:fill="FFFFFF"/>
          <w:lang w:eastAsia="pt-BR"/>
        </w:rPr>
        <w:t xml:space="preserve"> nos municípios criados</w:t>
      </w:r>
      <w:r w:rsidR="00A81035" w:rsidRPr="00593360">
        <w:rPr>
          <w:rFonts w:ascii="Times New Roman" w:hAnsi="Times New Roman" w:cs="Times New Roman"/>
          <w:color w:val="000000"/>
          <w:sz w:val="24"/>
          <w:szCs w:val="24"/>
          <w:shd w:val="clear" w:color="auto" w:fill="FFFFFF"/>
          <w:lang w:eastAsia="pt-BR"/>
        </w:rPr>
        <w:t>.</w:t>
      </w:r>
      <w:r w:rsidR="0035530C" w:rsidRPr="00593360">
        <w:rPr>
          <w:rFonts w:ascii="Times New Roman" w:hAnsi="Times New Roman" w:cs="Times New Roman"/>
          <w:color w:val="000000"/>
          <w:sz w:val="24"/>
          <w:szCs w:val="24"/>
          <w:shd w:val="clear" w:color="auto" w:fill="FFFFFF"/>
          <w:lang w:eastAsia="pt-BR"/>
        </w:rPr>
        <w:t xml:space="preserve"> </w:t>
      </w:r>
    </w:p>
    <w:p w:rsidR="00D85B8D" w:rsidRPr="00593360" w:rsidRDefault="004F0A14" w:rsidP="00D20370">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Pr>
          <w:rFonts w:ascii="Times New Roman" w:hAnsi="Times New Roman" w:cs="Times New Roman"/>
          <w:color w:val="000000"/>
          <w:sz w:val="24"/>
          <w:szCs w:val="24"/>
          <w:shd w:val="clear" w:color="auto" w:fill="FFFFFF"/>
          <w:lang w:eastAsia="pt-BR"/>
        </w:rPr>
        <w:t xml:space="preserve">Em relação </w:t>
      </w:r>
      <w:r w:rsidR="003C27F2" w:rsidRPr="00593360">
        <w:rPr>
          <w:rFonts w:ascii="Times New Roman" w:hAnsi="Times New Roman" w:cs="Times New Roman"/>
          <w:color w:val="000000"/>
          <w:sz w:val="24"/>
          <w:szCs w:val="24"/>
          <w:shd w:val="clear" w:color="auto" w:fill="FFFFFF"/>
          <w:lang w:eastAsia="pt-BR"/>
        </w:rPr>
        <w:t xml:space="preserve">aos fatores econômicos, </w:t>
      </w:r>
      <w:proofErr w:type="spellStart"/>
      <w:r w:rsidR="003705BE" w:rsidRPr="00593360">
        <w:rPr>
          <w:rFonts w:ascii="Times New Roman" w:hAnsi="Times New Roman" w:cs="Times New Roman"/>
          <w:color w:val="000000"/>
          <w:sz w:val="24"/>
          <w:szCs w:val="24"/>
          <w:shd w:val="clear" w:color="auto" w:fill="FFFFFF"/>
          <w:lang w:eastAsia="pt-BR"/>
        </w:rPr>
        <w:t>Cigolini</w:t>
      </w:r>
      <w:proofErr w:type="spellEnd"/>
      <w:r w:rsidR="003705BE" w:rsidRPr="00593360">
        <w:rPr>
          <w:rFonts w:ascii="Times New Roman" w:hAnsi="Times New Roman" w:cs="Times New Roman"/>
          <w:color w:val="000000"/>
          <w:sz w:val="24"/>
          <w:szCs w:val="24"/>
          <w:shd w:val="clear" w:color="auto" w:fill="FFFFFF"/>
          <w:lang w:eastAsia="pt-BR"/>
        </w:rPr>
        <w:t xml:space="preserve"> (2001) </w:t>
      </w:r>
      <w:r>
        <w:rPr>
          <w:rFonts w:ascii="Times New Roman" w:hAnsi="Times New Roman" w:cs="Times New Roman"/>
          <w:color w:val="000000"/>
          <w:sz w:val="24"/>
          <w:szCs w:val="24"/>
          <w:shd w:val="clear" w:color="auto" w:fill="FFFFFF"/>
          <w:lang w:eastAsia="pt-BR"/>
        </w:rPr>
        <w:t xml:space="preserve">aponta </w:t>
      </w:r>
      <w:r w:rsidR="003705BE" w:rsidRPr="00593360">
        <w:rPr>
          <w:rFonts w:ascii="Times New Roman" w:hAnsi="Times New Roman" w:cs="Times New Roman"/>
          <w:color w:val="000000"/>
          <w:sz w:val="24"/>
          <w:szCs w:val="24"/>
          <w:shd w:val="clear" w:color="auto" w:fill="FFFFFF"/>
          <w:lang w:eastAsia="pt-BR"/>
        </w:rPr>
        <w:t xml:space="preserve">que </w:t>
      </w:r>
      <w:r w:rsidR="0035530C" w:rsidRPr="00593360">
        <w:rPr>
          <w:rFonts w:ascii="Times New Roman" w:hAnsi="Times New Roman" w:cs="Times New Roman"/>
          <w:color w:val="000000"/>
          <w:sz w:val="24"/>
          <w:szCs w:val="24"/>
          <w:shd w:val="clear" w:color="auto" w:fill="FFFFFF"/>
          <w:lang w:eastAsia="pt-BR"/>
        </w:rPr>
        <w:t xml:space="preserve">a análise da dinâmica populacional e das fontes de recursos dos novos </w:t>
      </w:r>
      <w:r w:rsidR="008D4255">
        <w:rPr>
          <w:rFonts w:ascii="Times New Roman" w:hAnsi="Times New Roman" w:cs="Times New Roman"/>
          <w:color w:val="000000"/>
          <w:sz w:val="24"/>
          <w:szCs w:val="24"/>
          <w:shd w:val="clear" w:color="auto" w:fill="FFFFFF"/>
          <w:lang w:eastAsia="pt-BR"/>
        </w:rPr>
        <w:t>m</w:t>
      </w:r>
      <w:r w:rsidR="0035530C" w:rsidRPr="00593360">
        <w:rPr>
          <w:rFonts w:ascii="Times New Roman" w:hAnsi="Times New Roman" w:cs="Times New Roman"/>
          <w:color w:val="000000"/>
          <w:sz w:val="24"/>
          <w:szCs w:val="24"/>
          <w:shd w:val="clear" w:color="auto" w:fill="FFFFFF"/>
          <w:lang w:eastAsia="pt-BR"/>
        </w:rPr>
        <w:t>unicípios permit</w:t>
      </w:r>
      <w:r w:rsidR="00F401B7" w:rsidRPr="00593360">
        <w:rPr>
          <w:rFonts w:ascii="Times New Roman" w:hAnsi="Times New Roman" w:cs="Times New Roman"/>
          <w:color w:val="000000"/>
          <w:sz w:val="24"/>
          <w:szCs w:val="24"/>
          <w:shd w:val="clear" w:color="auto" w:fill="FFFFFF"/>
          <w:lang w:eastAsia="pt-BR"/>
        </w:rPr>
        <w:t>e</w:t>
      </w:r>
      <w:r w:rsidR="0035530C" w:rsidRPr="00593360">
        <w:rPr>
          <w:rFonts w:ascii="Times New Roman" w:hAnsi="Times New Roman" w:cs="Times New Roman"/>
          <w:color w:val="000000"/>
          <w:sz w:val="24"/>
          <w:szCs w:val="24"/>
          <w:shd w:val="clear" w:color="auto" w:fill="FFFFFF"/>
          <w:lang w:eastAsia="pt-BR"/>
        </w:rPr>
        <w:t xml:space="preserve"> concluir que o</w:t>
      </w:r>
      <w:r w:rsidR="007E1CA6" w:rsidRPr="00593360">
        <w:rPr>
          <w:rFonts w:ascii="Times New Roman" w:hAnsi="Times New Roman" w:cs="Times New Roman"/>
          <w:color w:val="000000"/>
          <w:sz w:val="24"/>
          <w:szCs w:val="24"/>
          <w:shd w:val="clear" w:color="auto" w:fill="FFFFFF"/>
          <w:lang w:eastAsia="pt-BR"/>
        </w:rPr>
        <w:t xml:space="preserve"> número de </w:t>
      </w:r>
      <w:r w:rsidR="007E1CA6" w:rsidRPr="00593360">
        <w:rPr>
          <w:rFonts w:ascii="Times New Roman" w:hAnsi="Times New Roman" w:cs="Times New Roman"/>
          <w:color w:val="000000"/>
          <w:sz w:val="24"/>
          <w:szCs w:val="24"/>
          <w:shd w:val="clear" w:color="auto" w:fill="FFFFFF"/>
          <w:lang w:eastAsia="pt-BR"/>
        </w:rPr>
        <w:lastRenderedPageBreak/>
        <w:t xml:space="preserve">habitantes dos </w:t>
      </w:r>
      <w:r w:rsidR="0035530C" w:rsidRPr="00593360">
        <w:rPr>
          <w:rFonts w:ascii="Times New Roman" w:hAnsi="Times New Roman" w:cs="Times New Roman"/>
          <w:color w:val="000000"/>
          <w:sz w:val="24"/>
          <w:szCs w:val="24"/>
          <w:shd w:val="clear" w:color="auto" w:fill="FFFFFF"/>
          <w:lang w:eastAsia="pt-BR"/>
        </w:rPr>
        <w:t xml:space="preserve">distritos emancipados e dos </w:t>
      </w:r>
      <w:r w:rsidR="008D4255">
        <w:rPr>
          <w:rFonts w:ascii="Times New Roman" w:hAnsi="Times New Roman" w:cs="Times New Roman"/>
          <w:color w:val="000000"/>
          <w:sz w:val="24"/>
          <w:szCs w:val="24"/>
          <w:shd w:val="clear" w:color="auto" w:fill="FFFFFF"/>
          <w:lang w:eastAsia="pt-BR"/>
        </w:rPr>
        <w:t>m</w:t>
      </w:r>
      <w:r w:rsidR="0035530C" w:rsidRPr="00593360">
        <w:rPr>
          <w:rFonts w:ascii="Times New Roman" w:hAnsi="Times New Roman" w:cs="Times New Roman"/>
          <w:color w:val="000000"/>
          <w:sz w:val="24"/>
          <w:szCs w:val="24"/>
          <w:shd w:val="clear" w:color="auto" w:fill="FFFFFF"/>
          <w:lang w:eastAsia="pt-BR"/>
        </w:rPr>
        <w:t xml:space="preserve">unicípios-mãe não </w:t>
      </w:r>
      <w:r w:rsidR="0044072A" w:rsidRPr="00593360">
        <w:rPr>
          <w:rFonts w:ascii="Times New Roman" w:hAnsi="Times New Roman" w:cs="Times New Roman"/>
          <w:color w:val="000000"/>
          <w:sz w:val="24"/>
          <w:szCs w:val="24"/>
          <w:shd w:val="clear" w:color="auto" w:fill="FFFFFF"/>
          <w:lang w:eastAsia="pt-BR"/>
        </w:rPr>
        <w:t>s</w:t>
      </w:r>
      <w:r>
        <w:rPr>
          <w:rFonts w:ascii="Times New Roman" w:hAnsi="Times New Roman" w:cs="Times New Roman"/>
          <w:color w:val="000000"/>
          <w:sz w:val="24"/>
          <w:szCs w:val="24"/>
          <w:shd w:val="clear" w:color="auto" w:fill="FFFFFF"/>
          <w:lang w:eastAsia="pt-BR"/>
        </w:rPr>
        <w:t xml:space="preserve">ão </w:t>
      </w:r>
      <w:r w:rsidR="0044072A" w:rsidRPr="00593360">
        <w:rPr>
          <w:rFonts w:ascii="Times New Roman" w:hAnsi="Times New Roman" w:cs="Times New Roman"/>
          <w:color w:val="000000"/>
          <w:sz w:val="24"/>
          <w:szCs w:val="24"/>
          <w:shd w:val="clear" w:color="auto" w:fill="FFFFFF"/>
          <w:lang w:eastAsia="pt-BR"/>
        </w:rPr>
        <w:t>fator</w:t>
      </w:r>
      <w:r>
        <w:rPr>
          <w:rFonts w:ascii="Times New Roman" w:hAnsi="Times New Roman" w:cs="Times New Roman"/>
          <w:color w:val="000000"/>
          <w:sz w:val="24"/>
          <w:szCs w:val="24"/>
          <w:shd w:val="clear" w:color="auto" w:fill="FFFFFF"/>
          <w:lang w:eastAsia="pt-BR"/>
        </w:rPr>
        <w:t>es</w:t>
      </w:r>
      <w:r w:rsidR="0035530C" w:rsidRPr="00593360">
        <w:rPr>
          <w:rFonts w:ascii="Times New Roman" w:hAnsi="Times New Roman" w:cs="Times New Roman"/>
          <w:color w:val="000000"/>
          <w:sz w:val="24"/>
          <w:szCs w:val="24"/>
          <w:shd w:val="clear" w:color="auto" w:fill="FFFFFF"/>
          <w:lang w:eastAsia="pt-BR"/>
        </w:rPr>
        <w:t xml:space="preserve"> explica</w:t>
      </w:r>
      <w:r w:rsidR="0044072A" w:rsidRPr="00593360">
        <w:rPr>
          <w:rFonts w:ascii="Times New Roman" w:hAnsi="Times New Roman" w:cs="Times New Roman"/>
          <w:color w:val="000000"/>
          <w:sz w:val="24"/>
          <w:szCs w:val="24"/>
          <w:shd w:val="clear" w:color="auto" w:fill="FFFFFF"/>
          <w:lang w:eastAsia="pt-BR"/>
        </w:rPr>
        <w:t>tivo</w:t>
      </w:r>
      <w:r>
        <w:rPr>
          <w:rFonts w:ascii="Times New Roman" w:hAnsi="Times New Roman" w:cs="Times New Roman"/>
          <w:color w:val="000000"/>
          <w:sz w:val="24"/>
          <w:szCs w:val="24"/>
          <w:shd w:val="clear" w:color="auto" w:fill="FFFFFF"/>
          <w:lang w:eastAsia="pt-BR"/>
        </w:rPr>
        <w:t>s</w:t>
      </w:r>
      <w:r w:rsidR="0044072A" w:rsidRPr="00593360">
        <w:rPr>
          <w:rFonts w:ascii="Times New Roman" w:hAnsi="Times New Roman" w:cs="Times New Roman"/>
          <w:color w:val="000000"/>
          <w:sz w:val="24"/>
          <w:szCs w:val="24"/>
          <w:shd w:val="clear" w:color="auto" w:fill="FFFFFF"/>
          <w:lang w:eastAsia="pt-BR"/>
        </w:rPr>
        <w:t xml:space="preserve"> para </w:t>
      </w:r>
      <w:r w:rsidR="0035530C" w:rsidRPr="00593360">
        <w:rPr>
          <w:rFonts w:ascii="Times New Roman" w:hAnsi="Times New Roman" w:cs="Times New Roman"/>
          <w:color w:val="000000"/>
          <w:sz w:val="24"/>
          <w:szCs w:val="24"/>
          <w:shd w:val="clear" w:color="auto" w:fill="FFFFFF"/>
          <w:lang w:eastAsia="pt-BR"/>
        </w:rPr>
        <w:t xml:space="preserve">a fragmentação territorial, </w:t>
      </w:r>
      <w:r w:rsidR="0044072A" w:rsidRPr="00593360">
        <w:rPr>
          <w:rFonts w:ascii="Times New Roman" w:hAnsi="Times New Roman" w:cs="Times New Roman"/>
          <w:color w:val="000000"/>
          <w:sz w:val="24"/>
          <w:szCs w:val="24"/>
          <w:shd w:val="clear" w:color="auto" w:fill="FFFFFF"/>
          <w:lang w:eastAsia="pt-BR"/>
        </w:rPr>
        <w:t xml:space="preserve">pois </w:t>
      </w:r>
      <w:r w:rsidR="00375D47" w:rsidRPr="00593360">
        <w:rPr>
          <w:rFonts w:ascii="Times New Roman" w:hAnsi="Times New Roman" w:cs="Times New Roman"/>
          <w:color w:val="000000"/>
          <w:sz w:val="24"/>
          <w:szCs w:val="24"/>
          <w:shd w:val="clear" w:color="auto" w:fill="FFFFFF"/>
          <w:lang w:eastAsia="pt-BR"/>
        </w:rPr>
        <w:t xml:space="preserve">muitos desses </w:t>
      </w:r>
      <w:r w:rsidR="0035530C" w:rsidRPr="00593360">
        <w:rPr>
          <w:rFonts w:ascii="Times New Roman" w:hAnsi="Times New Roman" w:cs="Times New Roman"/>
          <w:color w:val="000000"/>
          <w:sz w:val="24"/>
          <w:szCs w:val="24"/>
          <w:shd w:val="clear" w:color="auto" w:fill="FFFFFF"/>
          <w:lang w:eastAsia="pt-BR"/>
        </w:rPr>
        <w:t xml:space="preserve">novos </w:t>
      </w:r>
      <w:r w:rsidR="008D4255">
        <w:rPr>
          <w:rFonts w:ascii="Times New Roman" w:hAnsi="Times New Roman" w:cs="Times New Roman"/>
          <w:color w:val="000000"/>
          <w:sz w:val="24"/>
          <w:szCs w:val="24"/>
          <w:shd w:val="clear" w:color="auto" w:fill="FFFFFF"/>
          <w:lang w:eastAsia="pt-BR"/>
        </w:rPr>
        <w:t>m</w:t>
      </w:r>
      <w:r w:rsidR="0035530C" w:rsidRPr="00593360">
        <w:rPr>
          <w:rFonts w:ascii="Times New Roman" w:hAnsi="Times New Roman" w:cs="Times New Roman"/>
          <w:color w:val="000000"/>
          <w:sz w:val="24"/>
          <w:szCs w:val="24"/>
          <w:shd w:val="clear" w:color="auto" w:fill="FFFFFF"/>
          <w:lang w:eastAsia="pt-BR"/>
        </w:rPr>
        <w:t>unicípios</w:t>
      </w:r>
      <w:r w:rsidR="00375D47" w:rsidRPr="00593360">
        <w:rPr>
          <w:rFonts w:ascii="Times New Roman" w:hAnsi="Times New Roman" w:cs="Times New Roman"/>
          <w:color w:val="000000"/>
          <w:sz w:val="24"/>
          <w:szCs w:val="24"/>
          <w:shd w:val="clear" w:color="auto" w:fill="FFFFFF"/>
          <w:lang w:eastAsia="pt-BR"/>
        </w:rPr>
        <w:t xml:space="preserve"> foram criados</w:t>
      </w:r>
      <w:r w:rsidR="0035530C" w:rsidRPr="00593360">
        <w:rPr>
          <w:rFonts w:ascii="Times New Roman" w:hAnsi="Times New Roman" w:cs="Times New Roman"/>
          <w:color w:val="000000"/>
          <w:sz w:val="24"/>
          <w:szCs w:val="24"/>
          <w:shd w:val="clear" w:color="auto" w:fill="FFFFFF"/>
          <w:lang w:eastAsia="pt-BR"/>
        </w:rPr>
        <w:t xml:space="preserve"> em áreas</w:t>
      </w:r>
      <w:r w:rsidR="00375D47" w:rsidRPr="00593360">
        <w:rPr>
          <w:rFonts w:ascii="Times New Roman" w:hAnsi="Times New Roman" w:cs="Times New Roman"/>
          <w:color w:val="000000"/>
          <w:sz w:val="24"/>
          <w:szCs w:val="24"/>
          <w:shd w:val="clear" w:color="auto" w:fill="FFFFFF"/>
          <w:lang w:eastAsia="pt-BR"/>
        </w:rPr>
        <w:t xml:space="preserve"> com</w:t>
      </w:r>
      <w:r w:rsidR="0035530C" w:rsidRPr="00593360">
        <w:rPr>
          <w:rFonts w:ascii="Times New Roman" w:hAnsi="Times New Roman" w:cs="Times New Roman"/>
          <w:color w:val="000000"/>
          <w:sz w:val="24"/>
          <w:szCs w:val="24"/>
          <w:shd w:val="clear" w:color="auto" w:fill="FFFFFF"/>
          <w:lang w:eastAsia="pt-BR"/>
        </w:rPr>
        <w:t xml:space="preserve"> crescimento populacional negativo</w:t>
      </w:r>
      <w:r w:rsidR="00D85B8D" w:rsidRPr="00593360">
        <w:rPr>
          <w:rFonts w:ascii="Times New Roman" w:hAnsi="Times New Roman" w:cs="Times New Roman"/>
          <w:color w:val="000000"/>
          <w:sz w:val="24"/>
          <w:szCs w:val="24"/>
          <w:shd w:val="clear" w:color="auto" w:fill="FFFFFF"/>
          <w:lang w:eastAsia="pt-BR"/>
        </w:rPr>
        <w:t>.</w:t>
      </w:r>
    </w:p>
    <w:p w:rsidR="00A81035" w:rsidRDefault="00D85B8D" w:rsidP="00D20370">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No tocante a</w:t>
      </w:r>
      <w:r w:rsidR="0035530C" w:rsidRPr="00593360">
        <w:rPr>
          <w:rFonts w:ascii="Times New Roman" w:hAnsi="Times New Roman" w:cs="Times New Roman"/>
          <w:color w:val="000000"/>
          <w:sz w:val="24"/>
          <w:szCs w:val="24"/>
          <w:shd w:val="clear" w:color="auto" w:fill="FFFFFF"/>
          <w:lang w:eastAsia="pt-BR"/>
        </w:rPr>
        <w:t xml:space="preserve">o aspecto financeiro, </w:t>
      </w:r>
      <w:proofErr w:type="spellStart"/>
      <w:r w:rsidRPr="00593360">
        <w:rPr>
          <w:rFonts w:ascii="Times New Roman" w:hAnsi="Times New Roman" w:cs="Times New Roman"/>
          <w:color w:val="000000"/>
          <w:sz w:val="24"/>
          <w:szCs w:val="24"/>
          <w:shd w:val="clear" w:color="auto" w:fill="FFFFFF"/>
          <w:lang w:eastAsia="pt-BR"/>
        </w:rPr>
        <w:t>Cigolini</w:t>
      </w:r>
      <w:proofErr w:type="spellEnd"/>
      <w:r w:rsidRPr="00593360">
        <w:rPr>
          <w:rFonts w:ascii="Times New Roman" w:hAnsi="Times New Roman" w:cs="Times New Roman"/>
          <w:color w:val="000000"/>
          <w:sz w:val="24"/>
          <w:szCs w:val="24"/>
          <w:shd w:val="clear" w:color="auto" w:fill="FFFFFF"/>
          <w:lang w:eastAsia="pt-BR"/>
        </w:rPr>
        <w:t xml:space="preserve"> (2001) conclui que </w:t>
      </w:r>
      <w:r w:rsidR="0044072A" w:rsidRPr="00593360">
        <w:rPr>
          <w:rFonts w:ascii="Times New Roman" w:hAnsi="Times New Roman" w:cs="Times New Roman"/>
          <w:color w:val="000000"/>
          <w:sz w:val="24"/>
          <w:szCs w:val="24"/>
          <w:shd w:val="clear" w:color="auto" w:fill="FFFFFF"/>
          <w:lang w:eastAsia="pt-BR"/>
        </w:rPr>
        <w:t>a</w:t>
      </w:r>
      <w:r w:rsidR="0035530C" w:rsidRPr="00593360">
        <w:rPr>
          <w:rFonts w:ascii="Times New Roman" w:hAnsi="Times New Roman" w:cs="Times New Roman"/>
          <w:color w:val="000000"/>
          <w:sz w:val="24"/>
          <w:szCs w:val="24"/>
          <w:shd w:val="clear" w:color="auto" w:fill="FFFFFF"/>
          <w:lang w:eastAsia="pt-BR"/>
        </w:rPr>
        <w:t xml:space="preserve"> </w:t>
      </w:r>
      <w:r w:rsidR="003C27F2" w:rsidRPr="00593360">
        <w:rPr>
          <w:rFonts w:ascii="Times New Roman" w:hAnsi="Times New Roman" w:cs="Times New Roman"/>
          <w:color w:val="000000"/>
          <w:sz w:val="24"/>
          <w:szCs w:val="24"/>
          <w:shd w:val="clear" w:color="auto" w:fill="FFFFFF"/>
          <w:lang w:eastAsia="pt-BR"/>
        </w:rPr>
        <w:t xml:space="preserve">alocação de recursos </w:t>
      </w:r>
      <w:r w:rsidR="00375D47" w:rsidRPr="00593360">
        <w:rPr>
          <w:rFonts w:ascii="Times New Roman" w:hAnsi="Times New Roman" w:cs="Times New Roman"/>
          <w:color w:val="000000"/>
          <w:sz w:val="24"/>
          <w:szCs w:val="24"/>
          <w:shd w:val="clear" w:color="auto" w:fill="FFFFFF"/>
          <w:lang w:eastAsia="pt-BR"/>
        </w:rPr>
        <w:t xml:space="preserve">aparece entre </w:t>
      </w:r>
      <w:r w:rsidR="003C27F2" w:rsidRPr="00593360">
        <w:rPr>
          <w:rFonts w:ascii="Times New Roman" w:hAnsi="Times New Roman" w:cs="Times New Roman"/>
          <w:color w:val="000000"/>
          <w:sz w:val="24"/>
          <w:szCs w:val="24"/>
          <w:shd w:val="clear" w:color="auto" w:fill="FFFFFF"/>
          <w:lang w:eastAsia="pt-BR"/>
        </w:rPr>
        <w:t xml:space="preserve">as principais motivações </w:t>
      </w:r>
      <w:r w:rsidR="0044072A" w:rsidRPr="00593360">
        <w:rPr>
          <w:rFonts w:ascii="Times New Roman" w:hAnsi="Times New Roman" w:cs="Times New Roman"/>
          <w:color w:val="000000"/>
          <w:sz w:val="24"/>
          <w:szCs w:val="24"/>
          <w:shd w:val="clear" w:color="auto" w:fill="FFFFFF"/>
          <w:lang w:eastAsia="pt-BR"/>
        </w:rPr>
        <w:t>da</w:t>
      </w:r>
      <w:r w:rsidR="003C27F2" w:rsidRPr="00593360">
        <w:rPr>
          <w:rFonts w:ascii="Times New Roman" w:hAnsi="Times New Roman" w:cs="Times New Roman"/>
          <w:color w:val="000000"/>
          <w:sz w:val="24"/>
          <w:szCs w:val="24"/>
          <w:shd w:val="clear" w:color="auto" w:fill="FFFFFF"/>
          <w:lang w:eastAsia="pt-BR"/>
        </w:rPr>
        <w:t xml:space="preserve"> fragmentação territorial, </w:t>
      </w:r>
      <w:r w:rsidR="003705BE" w:rsidRPr="00593360">
        <w:rPr>
          <w:rFonts w:ascii="Times New Roman" w:hAnsi="Times New Roman" w:cs="Times New Roman"/>
          <w:color w:val="000000"/>
          <w:sz w:val="24"/>
          <w:szCs w:val="24"/>
          <w:shd w:val="clear" w:color="auto" w:fill="FFFFFF"/>
          <w:lang w:eastAsia="pt-BR"/>
        </w:rPr>
        <w:t xml:space="preserve">devido aos </w:t>
      </w:r>
      <w:r w:rsidR="003C27F2" w:rsidRPr="00593360">
        <w:rPr>
          <w:rFonts w:ascii="Times New Roman" w:hAnsi="Times New Roman" w:cs="Times New Roman"/>
          <w:color w:val="000000"/>
          <w:sz w:val="24"/>
          <w:szCs w:val="24"/>
          <w:shd w:val="clear" w:color="auto" w:fill="FFFFFF"/>
          <w:lang w:eastAsia="pt-BR"/>
        </w:rPr>
        <w:t>repasses do Estado e da União</w:t>
      </w:r>
      <w:r w:rsidR="0035530C" w:rsidRPr="00593360">
        <w:rPr>
          <w:rFonts w:ascii="Times New Roman" w:hAnsi="Times New Roman" w:cs="Times New Roman"/>
          <w:color w:val="000000"/>
          <w:sz w:val="24"/>
          <w:szCs w:val="24"/>
          <w:shd w:val="clear" w:color="auto" w:fill="FFFFFF"/>
          <w:lang w:eastAsia="pt-BR"/>
        </w:rPr>
        <w:t xml:space="preserve">, </w:t>
      </w:r>
      <w:r w:rsidR="003705BE" w:rsidRPr="00593360">
        <w:rPr>
          <w:rFonts w:ascii="Times New Roman" w:hAnsi="Times New Roman" w:cs="Times New Roman"/>
          <w:color w:val="000000"/>
          <w:sz w:val="24"/>
          <w:szCs w:val="24"/>
          <w:shd w:val="clear" w:color="auto" w:fill="FFFFFF"/>
          <w:lang w:eastAsia="pt-BR"/>
        </w:rPr>
        <w:t>fator esse que</w:t>
      </w:r>
      <w:r w:rsidR="0035530C" w:rsidRPr="00593360">
        <w:rPr>
          <w:rFonts w:ascii="Times New Roman" w:hAnsi="Times New Roman" w:cs="Times New Roman"/>
          <w:color w:val="000000"/>
          <w:sz w:val="24"/>
          <w:szCs w:val="24"/>
          <w:shd w:val="clear" w:color="auto" w:fill="FFFFFF"/>
          <w:lang w:eastAsia="pt-BR"/>
        </w:rPr>
        <w:t xml:space="preserve"> se constitui em vantage</w:t>
      </w:r>
      <w:r w:rsidR="007E1CA6" w:rsidRPr="00593360">
        <w:rPr>
          <w:rFonts w:ascii="Times New Roman" w:hAnsi="Times New Roman" w:cs="Times New Roman"/>
          <w:color w:val="000000"/>
          <w:sz w:val="24"/>
          <w:szCs w:val="24"/>
          <w:shd w:val="clear" w:color="auto" w:fill="FFFFFF"/>
          <w:lang w:eastAsia="pt-BR"/>
        </w:rPr>
        <w:t>m</w:t>
      </w:r>
      <w:r w:rsidR="0035530C" w:rsidRPr="00593360">
        <w:rPr>
          <w:rFonts w:ascii="Times New Roman" w:hAnsi="Times New Roman" w:cs="Times New Roman"/>
          <w:color w:val="000000"/>
          <w:sz w:val="24"/>
          <w:szCs w:val="24"/>
          <w:shd w:val="clear" w:color="auto" w:fill="FFFFFF"/>
          <w:lang w:eastAsia="pt-BR"/>
        </w:rPr>
        <w:t xml:space="preserve"> para as áreas desmembradas</w:t>
      </w:r>
      <w:r w:rsidR="003C27F2" w:rsidRPr="00593360">
        <w:rPr>
          <w:rFonts w:ascii="Times New Roman" w:hAnsi="Times New Roman" w:cs="Times New Roman"/>
          <w:color w:val="000000"/>
          <w:sz w:val="24"/>
          <w:szCs w:val="24"/>
          <w:shd w:val="clear" w:color="auto" w:fill="FFFFFF"/>
          <w:lang w:eastAsia="pt-BR"/>
        </w:rPr>
        <w:t>.</w:t>
      </w:r>
      <w:r w:rsidR="002D51FB" w:rsidRPr="00593360">
        <w:rPr>
          <w:rFonts w:ascii="Times New Roman" w:hAnsi="Times New Roman" w:cs="Times New Roman"/>
          <w:color w:val="000000"/>
          <w:sz w:val="24"/>
          <w:szCs w:val="24"/>
          <w:shd w:val="clear" w:color="auto" w:fill="FFFFFF"/>
          <w:lang w:eastAsia="pt-BR"/>
        </w:rPr>
        <w:t xml:space="preserve"> </w:t>
      </w:r>
      <w:r w:rsidR="00B802D7">
        <w:rPr>
          <w:rFonts w:ascii="Times New Roman" w:hAnsi="Times New Roman" w:cs="Times New Roman"/>
          <w:color w:val="000000"/>
          <w:sz w:val="24"/>
          <w:szCs w:val="24"/>
          <w:shd w:val="clear" w:color="auto" w:fill="FFFFFF"/>
          <w:lang w:eastAsia="pt-BR"/>
        </w:rPr>
        <w:t xml:space="preserve"> Por fim</w:t>
      </w:r>
      <w:r w:rsidR="00C07B49" w:rsidRPr="00593360">
        <w:rPr>
          <w:rFonts w:ascii="Times New Roman" w:hAnsi="Times New Roman" w:cs="Times New Roman"/>
          <w:color w:val="000000"/>
          <w:sz w:val="24"/>
          <w:szCs w:val="24"/>
          <w:shd w:val="clear" w:color="auto" w:fill="FFFFFF"/>
          <w:lang w:eastAsia="pt-BR"/>
        </w:rPr>
        <w:t xml:space="preserve">, a </w:t>
      </w:r>
      <w:r w:rsidR="00A81035" w:rsidRPr="00593360">
        <w:rPr>
          <w:rFonts w:ascii="Times New Roman" w:hAnsi="Times New Roman" w:cs="Times New Roman"/>
          <w:color w:val="000000"/>
          <w:sz w:val="24"/>
          <w:szCs w:val="24"/>
          <w:shd w:val="clear" w:color="auto" w:fill="FFFFFF"/>
          <w:lang w:eastAsia="pt-BR"/>
        </w:rPr>
        <w:t xml:space="preserve">análise dos aspectos jurídicos </w:t>
      </w:r>
      <w:r w:rsidR="00B802D7">
        <w:rPr>
          <w:rFonts w:ascii="Times New Roman" w:hAnsi="Times New Roman" w:cs="Times New Roman"/>
          <w:color w:val="000000"/>
          <w:sz w:val="24"/>
          <w:szCs w:val="24"/>
          <w:shd w:val="clear" w:color="auto" w:fill="FFFFFF"/>
          <w:lang w:eastAsia="pt-BR"/>
        </w:rPr>
        <w:t xml:space="preserve">apontou </w:t>
      </w:r>
      <w:r w:rsidR="00A81035" w:rsidRPr="00593360">
        <w:rPr>
          <w:rFonts w:ascii="Times New Roman" w:hAnsi="Times New Roman" w:cs="Times New Roman"/>
          <w:color w:val="000000"/>
          <w:sz w:val="24"/>
          <w:szCs w:val="24"/>
          <w:shd w:val="clear" w:color="auto" w:fill="FFFFFF"/>
          <w:lang w:eastAsia="pt-BR"/>
        </w:rPr>
        <w:t>que</w:t>
      </w:r>
      <w:r w:rsidR="0040445E" w:rsidRPr="00593360">
        <w:rPr>
          <w:rFonts w:ascii="Times New Roman" w:hAnsi="Times New Roman" w:cs="Times New Roman"/>
          <w:color w:val="000000"/>
          <w:sz w:val="24"/>
          <w:szCs w:val="24"/>
          <w:shd w:val="clear" w:color="auto" w:fill="FFFFFF"/>
          <w:lang w:eastAsia="pt-BR"/>
        </w:rPr>
        <w:t>,</w:t>
      </w:r>
      <w:r w:rsidR="00A81035" w:rsidRPr="00593360">
        <w:rPr>
          <w:rFonts w:ascii="Times New Roman" w:hAnsi="Times New Roman" w:cs="Times New Roman"/>
          <w:color w:val="000000"/>
          <w:sz w:val="24"/>
          <w:szCs w:val="24"/>
          <w:shd w:val="clear" w:color="auto" w:fill="FFFFFF"/>
          <w:lang w:eastAsia="pt-BR"/>
        </w:rPr>
        <w:t xml:space="preserve"> mesmo a legislação</w:t>
      </w:r>
      <w:r w:rsidR="007E1CA6" w:rsidRPr="00593360">
        <w:rPr>
          <w:rFonts w:ascii="Times New Roman" w:hAnsi="Times New Roman" w:cs="Times New Roman"/>
          <w:color w:val="000000"/>
          <w:sz w:val="24"/>
          <w:szCs w:val="24"/>
          <w:shd w:val="clear" w:color="auto" w:fill="FFFFFF"/>
          <w:lang w:eastAsia="pt-BR"/>
        </w:rPr>
        <w:t xml:space="preserve"> reguladora</w:t>
      </w:r>
      <w:r w:rsidR="00A81035" w:rsidRPr="00593360">
        <w:rPr>
          <w:rFonts w:ascii="Times New Roman" w:hAnsi="Times New Roman" w:cs="Times New Roman"/>
          <w:color w:val="000000"/>
          <w:sz w:val="24"/>
          <w:szCs w:val="24"/>
          <w:shd w:val="clear" w:color="auto" w:fill="FFFFFF"/>
          <w:lang w:eastAsia="pt-BR"/>
        </w:rPr>
        <w:t xml:space="preserve"> não sendo restritiva</w:t>
      </w:r>
      <w:r w:rsidR="00385341" w:rsidRPr="00593360">
        <w:rPr>
          <w:rFonts w:ascii="Times New Roman" w:hAnsi="Times New Roman" w:cs="Times New Roman"/>
          <w:color w:val="000000"/>
          <w:sz w:val="24"/>
          <w:szCs w:val="24"/>
          <w:shd w:val="clear" w:color="auto" w:fill="FFFFFF"/>
          <w:lang w:eastAsia="pt-BR"/>
        </w:rPr>
        <w:t>,</w:t>
      </w:r>
      <w:r w:rsidR="00072964" w:rsidRPr="00593360">
        <w:rPr>
          <w:rFonts w:ascii="Times New Roman" w:hAnsi="Times New Roman" w:cs="Times New Roman"/>
          <w:color w:val="000000"/>
          <w:sz w:val="24"/>
          <w:szCs w:val="24"/>
          <w:shd w:val="clear" w:color="auto" w:fill="FFFFFF"/>
          <w:lang w:eastAsia="pt-BR"/>
        </w:rPr>
        <w:t xml:space="preserve"> </w:t>
      </w:r>
      <w:r w:rsidR="00385341" w:rsidRPr="00593360">
        <w:rPr>
          <w:rFonts w:ascii="Times New Roman" w:hAnsi="Times New Roman" w:cs="Times New Roman"/>
          <w:color w:val="000000"/>
          <w:sz w:val="24"/>
          <w:szCs w:val="24"/>
          <w:shd w:val="clear" w:color="auto" w:fill="FFFFFF"/>
          <w:lang w:eastAsia="pt-BR"/>
        </w:rPr>
        <w:t xml:space="preserve">criou-se a maior parte desses </w:t>
      </w:r>
      <w:r w:rsidR="00A81035" w:rsidRPr="00593360">
        <w:rPr>
          <w:rFonts w:ascii="Times New Roman" w:hAnsi="Times New Roman" w:cs="Times New Roman"/>
          <w:color w:val="000000"/>
          <w:sz w:val="24"/>
          <w:szCs w:val="24"/>
          <w:shd w:val="clear" w:color="auto" w:fill="FFFFFF"/>
          <w:lang w:eastAsia="pt-BR"/>
        </w:rPr>
        <w:t xml:space="preserve">novos </w:t>
      </w:r>
      <w:r w:rsidR="008D4255">
        <w:rPr>
          <w:rFonts w:ascii="Times New Roman" w:hAnsi="Times New Roman" w:cs="Times New Roman"/>
          <w:color w:val="000000"/>
          <w:sz w:val="24"/>
          <w:szCs w:val="24"/>
          <w:shd w:val="clear" w:color="auto" w:fill="FFFFFF"/>
          <w:lang w:eastAsia="pt-BR"/>
        </w:rPr>
        <w:t>m</w:t>
      </w:r>
      <w:r w:rsidR="00A81035" w:rsidRPr="00593360">
        <w:rPr>
          <w:rFonts w:ascii="Times New Roman" w:hAnsi="Times New Roman" w:cs="Times New Roman"/>
          <w:color w:val="000000"/>
          <w:sz w:val="24"/>
          <w:szCs w:val="24"/>
          <w:shd w:val="clear" w:color="auto" w:fill="FFFFFF"/>
          <w:lang w:eastAsia="pt-BR"/>
        </w:rPr>
        <w:t xml:space="preserve">unicípios </w:t>
      </w:r>
      <w:r w:rsidR="00385341" w:rsidRPr="00593360">
        <w:rPr>
          <w:rFonts w:ascii="Times New Roman" w:hAnsi="Times New Roman" w:cs="Times New Roman"/>
          <w:color w:val="000000"/>
          <w:sz w:val="24"/>
          <w:szCs w:val="24"/>
          <w:shd w:val="clear" w:color="auto" w:fill="FFFFFF"/>
          <w:lang w:eastAsia="pt-BR"/>
        </w:rPr>
        <w:t xml:space="preserve">mediante </w:t>
      </w:r>
      <w:r w:rsidR="00A81035" w:rsidRPr="00593360">
        <w:rPr>
          <w:rFonts w:ascii="Times New Roman" w:hAnsi="Times New Roman" w:cs="Times New Roman"/>
          <w:color w:val="000000"/>
          <w:sz w:val="24"/>
          <w:szCs w:val="24"/>
          <w:shd w:val="clear" w:color="auto" w:fill="FFFFFF"/>
          <w:lang w:eastAsia="pt-BR"/>
        </w:rPr>
        <w:t>burla</w:t>
      </w:r>
      <w:r w:rsidR="00385341" w:rsidRPr="00593360">
        <w:rPr>
          <w:rFonts w:ascii="Times New Roman" w:hAnsi="Times New Roman" w:cs="Times New Roman"/>
          <w:color w:val="000000"/>
          <w:sz w:val="24"/>
          <w:szCs w:val="24"/>
          <w:shd w:val="clear" w:color="auto" w:fill="FFFFFF"/>
          <w:lang w:eastAsia="pt-BR"/>
        </w:rPr>
        <w:t xml:space="preserve"> </w:t>
      </w:r>
      <w:proofErr w:type="gramStart"/>
      <w:r w:rsidR="00385341" w:rsidRPr="00593360">
        <w:rPr>
          <w:rFonts w:ascii="Times New Roman" w:hAnsi="Times New Roman" w:cs="Times New Roman"/>
          <w:color w:val="000000"/>
          <w:sz w:val="24"/>
          <w:szCs w:val="24"/>
          <w:shd w:val="clear" w:color="auto" w:fill="FFFFFF"/>
          <w:lang w:eastAsia="pt-BR"/>
        </w:rPr>
        <w:t>à</w:t>
      </w:r>
      <w:proofErr w:type="gramEnd"/>
      <w:r w:rsidR="00385341" w:rsidRPr="00593360">
        <w:rPr>
          <w:rFonts w:ascii="Times New Roman" w:hAnsi="Times New Roman" w:cs="Times New Roman"/>
          <w:color w:val="000000"/>
          <w:sz w:val="24"/>
          <w:szCs w:val="24"/>
          <w:shd w:val="clear" w:color="auto" w:fill="FFFFFF"/>
          <w:lang w:eastAsia="pt-BR"/>
        </w:rPr>
        <w:t xml:space="preserve"> essa</w:t>
      </w:r>
      <w:r w:rsidR="00A81035" w:rsidRPr="00593360">
        <w:rPr>
          <w:rFonts w:ascii="Times New Roman" w:hAnsi="Times New Roman" w:cs="Times New Roman"/>
          <w:color w:val="000000"/>
          <w:sz w:val="24"/>
          <w:szCs w:val="24"/>
          <w:shd w:val="clear" w:color="auto" w:fill="FFFFFF"/>
          <w:lang w:eastAsia="pt-BR"/>
        </w:rPr>
        <w:t xml:space="preserve"> legislação.</w:t>
      </w:r>
    </w:p>
    <w:p w:rsidR="007616E5" w:rsidRDefault="007616E5" w:rsidP="007616E5">
      <w:pPr>
        <w:jc w:val="both"/>
        <w:textAlignment w:val="top"/>
        <w:rPr>
          <w:rFonts w:ascii="Times New Roman" w:hAnsi="Times New Roman" w:cs="Times New Roman"/>
          <w:color w:val="000000"/>
          <w:sz w:val="24"/>
          <w:szCs w:val="24"/>
          <w:shd w:val="clear" w:color="auto" w:fill="FFFFFF"/>
          <w:lang w:eastAsia="pt-BR"/>
        </w:rPr>
      </w:pPr>
    </w:p>
    <w:p w:rsidR="007616E5" w:rsidRPr="00593360" w:rsidRDefault="007616E5" w:rsidP="007616E5">
      <w:pPr>
        <w:spacing w:line="360" w:lineRule="auto"/>
        <w:jc w:val="both"/>
        <w:rPr>
          <w:rFonts w:ascii="Times New Roman" w:hAnsi="Times New Roman" w:cs="Times New Roman"/>
          <w:b/>
          <w:bCs/>
          <w:sz w:val="24"/>
          <w:szCs w:val="24"/>
        </w:rPr>
      </w:pPr>
      <w:r w:rsidRPr="00593360">
        <w:rPr>
          <w:rFonts w:ascii="Times New Roman" w:hAnsi="Times New Roman" w:cs="Times New Roman"/>
          <w:b/>
          <w:bCs/>
          <w:sz w:val="24"/>
          <w:szCs w:val="24"/>
        </w:rPr>
        <w:t>2.</w:t>
      </w:r>
      <w:r w:rsidR="00D90B74">
        <w:rPr>
          <w:rFonts w:ascii="Times New Roman" w:hAnsi="Times New Roman" w:cs="Times New Roman"/>
          <w:b/>
          <w:bCs/>
          <w:sz w:val="24"/>
          <w:szCs w:val="24"/>
        </w:rPr>
        <w:t>2</w:t>
      </w:r>
      <w:proofErr w:type="gramStart"/>
      <w:r w:rsidRPr="00593360">
        <w:rPr>
          <w:rFonts w:ascii="Times New Roman" w:hAnsi="Times New Roman" w:cs="Times New Roman"/>
          <w:b/>
          <w:bCs/>
          <w:sz w:val="24"/>
          <w:szCs w:val="24"/>
        </w:rPr>
        <w:t xml:space="preserve">  </w:t>
      </w:r>
      <w:proofErr w:type="gramEnd"/>
      <w:r w:rsidR="001D7263">
        <w:rPr>
          <w:rFonts w:ascii="Times New Roman" w:hAnsi="Times New Roman" w:cs="Times New Roman"/>
          <w:b/>
          <w:bCs/>
          <w:sz w:val="24"/>
          <w:szCs w:val="24"/>
        </w:rPr>
        <w:t xml:space="preserve">Pequenos </w:t>
      </w:r>
      <w:r w:rsidR="00041FE3">
        <w:rPr>
          <w:rFonts w:ascii="Times New Roman" w:hAnsi="Times New Roman" w:cs="Times New Roman"/>
          <w:b/>
          <w:bCs/>
          <w:sz w:val="24"/>
          <w:szCs w:val="24"/>
        </w:rPr>
        <w:t>m</w:t>
      </w:r>
      <w:r w:rsidRPr="00593360">
        <w:rPr>
          <w:rFonts w:ascii="Times New Roman" w:hAnsi="Times New Roman" w:cs="Times New Roman"/>
          <w:b/>
          <w:bCs/>
          <w:sz w:val="24"/>
          <w:szCs w:val="24"/>
        </w:rPr>
        <w:t xml:space="preserve">unicípios </w:t>
      </w:r>
      <w:r w:rsidR="00041FE3">
        <w:rPr>
          <w:rFonts w:ascii="Times New Roman" w:hAnsi="Times New Roman" w:cs="Times New Roman"/>
          <w:b/>
          <w:bCs/>
          <w:sz w:val="24"/>
          <w:szCs w:val="24"/>
        </w:rPr>
        <w:t>p</w:t>
      </w:r>
      <w:r w:rsidR="001D7263">
        <w:rPr>
          <w:rFonts w:ascii="Times New Roman" w:hAnsi="Times New Roman" w:cs="Times New Roman"/>
          <w:b/>
          <w:bCs/>
          <w:sz w:val="24"/>
          <w:szCs w:val="24"/>
        </w:rPr>
        <w:t xml:space="preserve">aranaenses e </w:t>
      </w:r>
      <w:r w:rsidR="00041FE3">
        <w:rPr>
          <w:rFonts w:ascii="Times New Roman" w:hAnsi="Times New Roman" w:cs="Times New Roman"/>
          <w:b/>
          <w:bCs/>
          <w:sz w:val="24"/>
          <w:szCs w:val="24"/>
        </w:rPr>
        <w:t>e</w:t>
      </w:r>
      <w:r w:rsidR="001D7263">
        <w:rPr>
          <w:rFonts w:ascii="Times New Roman" w:hAnsi="Times New Roman" w:cs="Times New Roman"/>
          <w:b/>
          <w:bCs/>
          <w:sz w:val="24"/>
          <w:szCs w:val="24"/>
        </w:rPr>
        <w:t xml:space="preserve">svaziamento </w:t>
      </w:r>
      <w:r w:rsidR="00041FE3">
        <w:rPr>
          <w:rFonts w:ascii="Times New Roman" w:hAnsi="Times New Roman" w:cs="Times New Roman"/>
          <w:b/>
          <w:bCs/>
          <w:sz w:val="24"/>
          <w:szCs w:val="24"/>
        </w:rPr>
        <w:t>p</w:t>
      </w:r>
      <w:r w:rsidR="001D7263">
        <w:rPr>
          <w:rFonts w:ascii="Times New Roman" w:hAnsi="Times New Roman" w:cs="Times New Roman"/>
          <w:b/>
          <w:bCs/>
          <w:sz w:val="24"/>
          <w:szCs w:val="24"/>
        </w:rPr>
        <w:t>opulacional</w:t>
      </w:r>
    </w:p>
    <w:p w:rsidR="007616E5" w:rsidRDefault="00775364" w:rsidP="00D20370">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775364">
        <w:rPr>
          <w:rFonts w:ascii="Times New Roman" w:hAnsi="Times New Roman" w:cs="Times New Roman"/>
          <w:color w:val="000000"/>
          <w:spacing w:val="-2"/>
          <w:sz w:val="24"/>
          <w:szCs w:val="24"/>
          <w:shd w:val="clear" w:color="auto" w:fill="FFFFFF"/>
          <w:lang w:eastAsia="pt-BR"/>
        </w:rPr>
        <w:t xml:space="preserve">Em vista dos </w:t>
      </w:r>
      <w:r w:rsidR="000C72E6" w:rsidRPr="00775364">
        <w:rPr>
          <w:rFonts w:ascii="Times New Roman" w:hAnsi="Times New Roman" w:cs="Times New Roman"/>
          <w:color w:val="000000"/>
          <w:spacing w:val="-2"/>
          <w:sz w:val="24"/>
          <w:szCs w:val="24"/>
          <w:shd w:val="clear" w:color="auto" w:fill="FFFFFF"/>
          <w:lang w:eastAsia="pt-BR"/>
        </w:rPr>
        <w:t xml:space="preserve">desmembramentos territoriais </w:t>
      </w:r>
      <w:r w:rsidRPr="00775364">
        <w:rPr>
          <w:rFonts w:ascii="Times New Roman" w:hAnsi="Times New Roman" w:cs="Times New Roman"/>
          <w:color w:val="000000"/>
          <w:spacing w:val="-2"/>
          <w:sz w:val="24"/>
          <w:szCs w:val="24"/>
          <w:shd w:val="clear" w:color="auto" w:fill="FFFFFF"/>
          <w:lang w:eastAsia="pt-BR"/>
        </w:rPr>
        <w:t xml:space="preserve">anteriormente comentados, </w:t>
      </w:r>
      <w:r w:rsidR="000C72E6" w:rsidRPr="00775364">
        <w:rPr>
          <w:rFonts w:ascii="Times New Roman" w:hAnsi="Times New Roman" w:cs="Times New Roman"/>
          <w:color w:val="000000"/>
          <w:spacing w:val="-2"/>
          <w:sz w:val="24"/>
          <w:szCs w:val="24"/>
          <w:shd w:val="clear" w:color="auto" w:fill="FFFFFF"/>
          <w:lang w:eastAsia="pt-BR"/>
        </w:rPr>
        <w:t>que</w:t>
      </w:r>
      <w:r w:rsidR="000C72E6">
        <w:rPr>
          <w:rFonts w:ascii="Times New Roman" w:hAnsi="Times New Roman" w:cs="Times New Roman"/>
          <w:color w:val="000000"/>
          <w:sz w:val="24"/>
          <w:szCs w:val="24"/>
          <w:shd w:val="clear" w:color="auto" w:fill="FFFFFF"/>
          <w:lang w:eastAsia="pt-BR"/>
        </w:rPr>
        <w:t xml:space="preserve"> resultar</w:t>
      </w:r>
      <w:r>
        <w:rPr>
          <w:rFonts w:ascii="Times New Roman" w:hAnsi="Times New Roman" w:cs="Times New Roman"/>
          <w:color w:val="000000"/>
          <w:sz w:val="24"/>
          <w:szCs w:val="24"/>
          <w:shd w:val="clear" w:color="auto" w:fill="FFFFFF"/>
          <w:lang w:eastAsia="pt-BR"/>
        </w:rPr>
        <w:t>am</w:t>
      </w:r>
      <w:r w:rsidR="000C72E6">
        <w:rPr>
          <w:rFonts w:ascii="Times New Roman" w:hAnsi="Times New Roman" w:cs="Times New Roman"/>
          <w:color w:val="000000"/>
          <w:sz w:val="24"/>
          <w:szCs w:val="24"/>
          <w:shd w:val="clear" w:color="auto" w:fill="FFFFFF"/>
          <w:lang w:eastAsia="pt-BR"/>
        </w:rPr>
        <w:t xml:space="preserve"> na</w:t>
      </w:r>
      <w:r w:rsidR="003A22FC">
        <w:rPr>
          <w:rFonts w:ascii="Times New Roman" w:hAnsi="Times New Roman" w:cs="Times New Roman"/>
          <w:color w:val="000000"/>
          <w:sz w:val="24"/>
          <w:szCs w:val="24"/>
          <w:shd w:val="clear" w:color="auto" w:fill="FFFFFF"/>
          <w:lang w:eastAsia="pt-BR"/>
        </w:rPr>
        <w:t xml:space="preserve"> criação </w:t>
      </w:r>
      <w:r w:rsidR="000C72E6">
        <w:rPr>
          <w:rFonts w:ascii="Times New Roman" w:hAnsi="Times New Roman" w:cs="Times New Roman"/>
          <w:color w:val="000000"/>
          <w:sz w:val="24"/>
          <w:szCs w:val="24"/>
          <w:shd w:val="clear" w:color="auto" w:fill="FFFFFF"/>
          <w:lang w:eastAsia="pt-BR"/>
        </w:rPr>
        <w:t>de significativa quantidade de</w:t>
      </w:r>
      <w:r w:rsidR="003A22FC">
        <w:rPr>
          <w:rFonts w:ascii="Times New Roman" w:hAnsi="Times New Roman" w:cs="Times New Roman"/>
          <w:color w:val="000000"/>
          <w:sz w:val="24"/>
          <w:szCs w:val="24"/>
          <w:shd w:val="clear" w:color="auto" w:fill="FFFFFF"/>
          <w:lang w:eastAsia="pt-BR"/>
        </w:rPr>
        <w:t xml:space="preserve"> novos municípios</w:t>
      </w:r>
      <w:r>
        <w:rPr>
          <w:rFonts w:ascii="Times New Roman" w:hAnsi="Times New Roman" w:cs="Times New Roman"/>
          <w:color w:val="000000"/>
          <w:sz w:val="24"/>
          <w:szCs w:val="24"/>
          <w:shd w:val="clear" w:color="auto" w:fill="FFFFFF"/>
          <w:lang w:eastAsia="pt-BR"/>
        </w:rPr>
        <w:t xml:space="preserve"> no Paraná</w:t>
      </w:r>
      <w:r w:rsidR="003A22FC">
        <w:rPr>
          <w:rFonts w:ascii="Times New Roman" w:hAnsi="Times New Roman" w:cs="Times New Roman"/>
          <w:color w:val="000000"/>
          <w:sz w:val="24"/>
          <w:szCs w:val="24"/>
          <w:shd w:val="clear" w:color="auto" w:fill="FFFFFF"/>
          <w:lang w:eastAsia="pt-BR"/>
        </w:rPr>
        <w:t xml:space="preserve">, </w:t>
      </w:r>
      <w:r w:rsidR="000C72E6">
        <w:rPr>
          <w:rFonts w:ascii="Times New Roman" w:hAnsi="Times New Roman" w:cs="Times New Roman"/>
          <w:color w:val="000000"/>
          <w:sz w:val="24"/>
          <w:szCs w:val="24"/>
          <w:shd w:val="clear" w:color="auto" w:fill="FFFFFF"/>
          <w:lang w:eastAsia="pt-BR"/>
        </w:rPr>
        <w:t xml:space="preserve">em sua maior parte </w:t>
      </w:r>
      <w:r>
        <w:rPr>
          <w:rFonts w:ascii="Times New Roman" w:hAnsi="Times New Roman" w:cs="Times New Roman"/>
          <w:color w:val="000000"/>
          <w:sz w:val="24"/>
          <w:szCs w:val="24"/>
          <w:shd w:val="clear" w:color="auto" w:fill="FFFFFF"/>
          <w:lang w:eastAsia="pt-BR"/>
        </w:rPr>
        <w:t xml:space="preserve">não dispondo de uma </w:t>
      </w:r>
      <w:r w:rsidR="000C72E6">
        <w:rPr>
          <w:rFonts w:ascii="Times New Roman" w:hAnsi="Times New Roman" w:cs="Times New Roman"/>
          <w:color w:val="000000"/>
          <w:sz w:val="24"/>
          <w:szCs w:val="24"/>
          <w:shd w:val="clear" w:color="auto" w:fill="FFFFFF"/>
          <w:lang w:eastAsia="pt-BR"/>
        </w:rPr>
        <w:t xml:space="preserve">população numericamente </w:t>
      </w:r>
      <w:r>
        <w:rPr>
          <w:rFonts w:ascii="Times New Roman" w:hAnsi="Times New Roman" w:cs="Times New Roman"/>
          <w:color w:val="000000"/>
          <w:sz w:val="24"/>
          <w:szCs w:val="24"/>
          <w:shd w:val="clear" w:color="auto" w:fill="FFFFFF"/>
          <w:lang w:eastAsia="pt-BR"/>
        </w:rPr>
        <w:t>si</w:t>
      </w:r>
      <w:r w:rsidR="000C72E6">
        <w:rPr>
          <w:rFonts w:ascii="Times New Roman" w:hAnsi="Times New Roman" w:cs="Times New Roman"/>
          <w:color w:val="000000"/>
          <w:sz w:val="24"/>
          <w:szCs w:val="24"/>
          <w:shd w:val="clear" w:color="auto" w:fill="FFFFFF"/>
          <w:lang w:eastAsia="pt-BR"/>
        </w:rPr>
        <w:t>gnifica</w:t>
      </w:r>
      <w:r>
        <w:rPr>
          <w:rFonts w:ascii="Times New Roman" w:hAnsi="Times New Roman" w:cs="Times New Roman"/>
          <w:color w:val="000000"/>
          <w:sz w:val="24"/>
          <w:szCs w:val="24"/>
          <w:shd w:val="clear" w:color="auto" w:fill="FFFFFF"/>
          <w:lang w:eastAsia="pt-BR"/>
        </w:rPr>
        <w:t>tiva</w:t>
      </w:r>
      <w:r w:rsidR="000C72E6">
        <w:rPr>
          <w:rFonts w:ascii="Times New Roman" w:hAnsi="Times New Roman" w:cs="Times New Roman"/>
          <w:color w:val="000000"/>
          <w:sz w:val="24"/>
          <w:szCs w:val="24"/>
          <w:shd w:val="clear" w:color="auto" w:fill="FFFFFF"/>
          <w:lang w:eastAsia="pt-BR"/>
        </w:rPr>
        <w:t xml:space="preserve">, </w:t>
      </w:r>
      <w:r>
        <w:rPr>
          <w:rFonts w:ascii="Times New Roman" w:hAnsi="Times New Roman" w:cs="Times New Roman"/>
          <w:color w:val="000000"/>
          <w:sz w:val="24"/>
          <w:szCs w:val="24"/>
          <w:shd w:val="clear" w:color="auto" w:fill="FFFFFF"/>
          <w:lang w:eastAsia="pt-BR"/>
        </w:rPr>
        <w:t xml:space="preserve">oportuno se faz lembrar a </w:t>
      </w:r>
      <w:r w:rsidR="000C72E6">
        <w:rPr>
          <w:rFonts w:ascii="Times New Roman" w:hAnsi="Times New Roman" w:cs="Times New Roman"/>
          <w:color w:val="000000"/>
          <w:sz w:val="24"/>
          <w:szCs w:val="24"/>
          <w:shd w:val="clear" w:color="auto" w:fill="FFFFFF"/>
          <w:lang w:eastAsia="pt-BR"/>
        </w:rPr>
        <w:t xml:space="preserve">questão </w:t>
      </w:r>
      <w:r>
        <w:rPr>
          <w:rFonts w:ascii="Times New Roman" w:hAnsi="Times New Roman" w:cs="Times New Roman"/>
          <w:color w:val="000000"/>
          <w:sz w:val="24"/>
          <w:szCs w:val="24"/>
          <w:shd w:val="clear" w:color="auto" w:fill="FFFFFF"/>
          <w:lang w:eastAsia="pt-BR"/>
        </w:rPr>
        <w:t xml:space="preserve">pertinente ao </w:t>
      </w:r>
      <w:r w:rsidR="000C72E6">
        <w:rPr>
          <w:rFonts w:ascii="Times New Roman" w:hAnsi="Times New Roman" w:cs="Times New Roman"/>
          <w:color w:val="000000"/>
          <w:sz w:val="24"/>
          <w:szCs w:val="24"/>
          <w:shd w:val="clear" w:color="auto" w:fill="FFFFFF"/>
          <w:lang w:eastAsia="pt-BR"/>
        </w:rPr>
        <w:t xml:space="preserve">esvaziamento populacional que afligiu </w:t>
      </w:r>
      <w:r>
        <w:rPr>
          <w:rFonts w:ascii="Times New Roman" w:hAnsi="Times New Roman" w:cs="Times New Roman"/>
          <w:color w:val="000000"/>
          <w:sz w:val="24"/>
          <w:szCs w:val="24"/>
          <w:shd w:val="clear" w:color="auto" w:fill="FFFFFF"/>
          <w:lang w:eastAsia="pt-BR"/>
        </w:rPr>
        <w:t>muitos dos municípios d</w:t>
      </w:r>
      <w:r w:rsidR="000C72E6">
        <w:rPr>
          <w:rFonts w:ascii="Times New Roman" w:hAnsi="Times New Roman" w:cs="Times New Roman"/>
          <w:color w:val="000000"/>
          <w:sz w:val="24"/>
          <w:szCs w:val="24"/>
          <w:shd w:val="clear" w:color="auto" w:fill="FFFFFF"/>
          <w:lang w:eastAsia="pt-BR"/>
        </w:rPr>
        <w:t>o Paraná nas últimas décadas</w:t>
      </w:r>
      <w:r>
        <w:rPr>
          <w:rFonts w:ascii="Times New Roman" w:hAnsi="Times New Roman" w:cs="Times New Roman"/>
          <w:color w:val="000000"/>
          <w:sz w:val="24"/>
          <w:szCs w:val="24"/>
          <w:shd w:val="clear" w:color="auto" w:fill="FFFFFF"/>
          <w:lang w:eastAsia="pt-BR"/>
        </w:rPr>
        <w:t xml:space="preserve">, </w:t>
      </w:r>
      <w:r w:rsidR="0096355F">
        <w:rPr>
          <w:rFonts w:ascii="Times New Roman" w:hAnsi="Times New Roman" w:cs="Times New Roman"/>
          <w:color w:val="000000"/>
          <w:sz w:val="24"/>
          <w:szCs w:val="24"/>
          <w:shd w:val="clear" w:color="auto" w:fill="FFFFFF"/>
          <w:lang w:eastAsia="pt-BR"/>
        </w:rPr>
        <w:t xml:space="preserve">tanto </w:t>
      </w:r>
      <w:r>
        <w:rPr>
          <w:rFonts w:ascii="Times New Roman" w:hAnsi="Times New Roman" w:cs="Times New Roman"/>
          <w:color w:val="000000"/>
          <w:sz w:val="24"/>
          <w:szCs w:val="24"/>
          <w:shd w:val="clear" w:color="auto" w:fill="FFFFFF"/>
          <w:lang w:eastAsia="pt-BR"/>
        </w:rPr>
        <w:t>em função da migração para os grande</w:t>
      </w:r>
      <w:r w:rsidR="00DA5B4D">
        <w:rPr>
          <w:rFonts w:ascii="Times New Roman" w:hAnsi="Times New Roman" w:cs="Times New Roman"/>
          <w:color w:val="000000"/>
          <w:sz w:val="24"/>
          <w:szCs w:val="24"/>
          <w:shd w:val="clear" w:color="auto" w:fill="FFFFFF"/>
          <w:lang w:eastAsia="pt-BR"/>
        </w:rPr>
        <w:t>s</w:t>
      </w:r>
      <w:r>
        <w:rPr>
          <w:rFonts w:ascii="Times New Roman" w:hAnsi="Times New Roman" w:cs="Times New Roman"/>
          <w:color w:val="000000"/>
          <w:sz w:val="24"/>
          <w:szCs w:val="24"/>
          <w:shd w:val="clear" w:color="auto" w:fill="FFFFFF"/>
          <w:lang w:eastAsia="pt-BR"/>
        </w:rPr>
        <w:t xml:space="preserve"> centros urbanos, </w:t>
      </w:r>
      <w:r w:rsidR="0096355F">
        <w:rPr>
          <w:rFonts w:ascii="Times New Roman" w:hAnsi="Times New Roman" w:cs="Times New Roman"/>
          <w:color w:val="000000"/>
          <w:sz w:val="24"/>
          <w:szCs w:val="24"/>
          <w:shd w:val="clear" w:color="auto" w:fill="FFFFFF"/>
          <w:lang w:eastAsia="pt-BR"/>
        </w:rPr>
        <w:t xml:space="preserve">como também em razão dos </w:t>
      </w:r>
      <w:r>
        <w:rPr>
          <w:rFonts w:ascii="Times New Roman" w:hAnsi="Times New Roman" w:cs="Times New Roman"/>
          <w:color w:val="000000"/>
          <w:sz w:val="24"/>
          <w:szCs w:val="24"/>
          <w:shd w:val="clear" w:color="auto" w:fill="FFFFFF"/>
          <w:lang w:eastAsia="pt-BR"/>
        </w:rPr>
        <w:t xml:space="preserve">deslocamentos </w:t>
      </w:r>
      <w:r w:rsidR="00DA5B4D">
        <w:rPr>
          <w:rFonts w:ascii="Times New Roman" w:hAnsi="Times New Roman" w:cs="Times New Roman"/>
          <w:color w:val="000000"/>
          <w:sz w:val="24"/>
          <w:szCs w:val="24"/>
          <w:shd w:val="clear" w:color="auto" w:fill="FFFFFF"/>
          <w:lang w:eastAsia="pt-BR"/>
        </w:rPr>
        <w:t xml:space="preserve">de seus habitantes </w:t>
      </w:r>
      <w:r>
        <w:rPr>
          <w:rFonts w:ascii="Times New Roman" w:hAnsi="Times New Roman" w:cs="Times New Roman"/>
          <w:color w:val="000000"/>
          <w:sz w:val="24"/>
          <w:szCs w:val="24"/>
          <w:shd w:val="clear" w:color="auto" w:fill="FFFFFF"/>
          <w:lang w:eastAsia="pt-BR"/>
        </w:rPr>
        <w:t xml:space="preserve">para </w:t>
      </w:r>
      <w:r w:rsidR="00DA5B4D">
        <w:rPr>
          <w:rFonts w:ascii="Times New Roman" w:hAnsi="Times New Roman" w:cs="Times New Roman"/>
          <w:color w:val="000000"/>
          <w:sz w:val="24"/>
          <w:szCs w:val="24"/>
          <w:shd w:val="clear" w:color="auto" w:fill="FFFFFF"/>
          <w:lang w:eastAsia="pt-BR"/>
        </w:rPr>
        <w:t>as novas fronteiras agrícolas nas regiões Centro-Oeste e Norte.</w:t>
      </w:r>
      <w:r w:rsidR="000C72E6">
        <w:rPr>
          <w:rFonts w:ascii="Times New Roman" w:hAnsi="Times New Roman" w:cs="Times New Roman"/>
          <w:color w:val="000000"/>
          <w:sz w:val="24"/>
          <w:szCs w:val="24"/>
          <w:shd w:val="clear" w:color="auto" w:fill="FFFFFF"/>
          <w:lang w:eastAsia="pt-BR"/>
        </w:rPr>
        <w:t xml:space="preserve"> </w:t>
      </w:r>
      <w:r w:rsidR="0096355F">
        <w:rPr>
          <w:rFonts w:ascii="Times New Roman" w:hAnsi="Times New Roman" w:cs="Times New Roman"/>
          <w:color w:val="000000"/>
          <w:sz w:val="24"/>
          <w:szCs w:val="24"/>
          <w:shd w:val="clear" w:color="auto" w:fill="FFFFFF"/>
          <w:lang w:eastAsia="pt-BR"/>
        </w:rPr>
        <w:t xml:space="preserve"> </w:t>
      </w:r>
      <w:r w:rsidR="00DA5B4D">
        <w:rPr>
          <w:rFonts w:ascii="Times New Roman" w:hAnsi="Times New Roman" w:cs="Times New Roman"/>
          <w:color w:val="000000"/>
          <w:sz w:val="24"/>
          <w:szCs w:val="24"/>
          <w:shd w:val="clear" w:color="auto" w:fill="FFFFFF"/>
          <w:lang w:eastAsia="pt-BR"/>
        </w:rPr>
        <w:t xml:space="preserve">Em decorrência, municípios que já haviam sido criados com reduzido número de habitantes, </w:t>
      </w:r>
      <w:r w:rsidR="00AE3EC4">
        <w:rPr>
          <w:rFonts w:ascii="Times New Roman" w:hAnsi="Times New Roman" w:cs="Times New Roman"/>
          <w:color w:val="000000"/>
          <w:sz w:val="24"/>
          <w:szCs w:val="24"/>
          <w:shd w:val="clear" w:color="auto" w:fill="FFFFFF"/>
          <w:lang w:eastAsia="pt-BR"/>
        </w:rPr>
        <w:t xml:space="preserve">passaram também por </w:t>
      </w:r>
      <w:r w:rsidR="00DA5B4D">
        <w:rPr>
          <w:rFonts w:ascii="Times New Roman" w:hAnsi="Times New Roman" w:cs="Times New Roman"/>
          <w:color w:val="000000"/>
          <w:sz w:val="24"/>
          <w:szCs w:val="24"/>
          <w:shd w:val="clear" w:color="auto" w:fill="FFFFFF"/>
          <w:lang w:eastAsia="pt-BR"/>
        </w:rPr>
        <w:t>um processo de despovoamento que reduziu ainda mais o seu já diminuto número de habitantes.</w:t>
      </w:r>
    </w:p>
    <w:p w:rsidR="00E36189" w:rsidRDefault="00C00AA6" w:rsidP="00A4373B">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Pr>
          <w:rFonts w:ascii="Times New Roman" w:hAnsi="Times New Roman" w:cs="Times New Roman"/>
          <w:color w:val="000000"/>
          <w:sz w:val="24"/>
          <w:szCs w:val="24"/>
          <w:shd w:val="clear" w:color="auto" w:fill="FFFFFF"/>
          <w:lang w:eastAsia="pt-BR"/>
        </w:rPr>
        <w:t xml:space="preserve">Em um estudo que abordou a transitoriedade e as redefinições espaciais das pequenas cidades paranaenses no período 1940-2000, Ferreira e Pantaleão (2009) procuraram delinear a questão relacionada </w:t>
      </w:r>
      <w:r w:rsidR="00742E5E">
        <w:rPr>
          <w:rFonts w:ascii="Times New Roman" w:hAnsi="Times New Roman" w:cs="Times New Roman"/>
          <w:color w:val="000000"/>
          <w:sz w:val="24"/>
          <w:szCs w:val="24"/>
          <w:shd w:val="clear" w:color="auto" w:fill="FFFFFF"/>
          <w:lang w:eastAsia="pt-BR"/>
        </w:rPr>
        <w:t>com a</w:t>
      </w:r>
      <w:r>
        <w:rPr>
          <w:rFonts w:ascii="Times New Roman" w:hAnsi="Times New Roman" w:cs="Times New Roman"/>
          <w:color w:val="000000"/>
          <w:sz w:val="24"/>
          <w:szCs w:val="24"/>
          <w:shd w:val="clear" w:color="auto" w:fill="FFFFFF"/>
          <w:lang w:eastAsia="pt-BR"/>
        </w:rPr>
        <w:t xml:space="preserve"> i</w:t>
      </w:r>
      <w:r w:rsidRPr="00C00AA6">
        <w:rPr>
          <w:rFonts w:ascii="Times New Roman" w:hAnsi="Times New Roman" w:cs="Times New Roman"/>
          <w:color w:val="000000"/>
          <w:sz w:val="24"/>
          <w:szCs w:val="24"/>
          <w:shd w:val="clear" w:color="auto" w:fill="FFFFFF"/>
          <w:lang w:eastAsia="pt-BR"/>
        </w:rPr>
        <w:t>dentifica</w:t>
      </w:r>
      <w:r w:rsidR="00742E5E">
        <w:rPr>
          <w:rFonts w:ascii="Times New Roman" w:hAnsi="Times New Roman" w:cs="Times New Roman"/>
          <w:color w:val="000000"/>
          <w:sz w:val="24"/>
          <w:szCs w:val="24"/>
          <w:shd w:val="clear" w:color="auto" w:fill="FFFFFF"/>
          <w:lang w:eastAsia="pt-BR"/>
        </w:rPr>
        <w:t>ção d</w:t>
      </w:r>
      <w:r w:rsidRPr="00C00AA6">
        <w:rPr>
          <w:rFonts w:ascii="Times New Roman" w:hAnsi="Times New Roman" w:cs="Times New Roman"/>
          <w:color w:val="000000"/>
          <w:sz w:val="24"/>
          <w:szCs w:val="24"/>
          <w:shd w:val="clear" w:color="auto" w:fill="FFFFFF"/>
          <w:lang w:eastAsia="pt-BR"/>
        </w:rPr>
        <w:t>o processo de formação, estruturação e evolução d</w:t>
      </w:r>
      <w:r w:rsidR="00742E5E">
        <w:rPr>
          <w:rFonts w:ascii="Times New Roman" w:hAnsi="Times New Roman" w:cs="Times New Roman"/>
          <w:color w:val="000000"/>
          <w:sz w:val="24"/>
          <w:szCs w:val="24"/>
          <w:shd w:val="clear" w:color="auto" w:fill="FFFFFF"/>
          <w:lang w:eastAsia="pt-BR"/>
        </w:rPr>
        <w:t xml:space="preserve">e </w:t>
      </w:r>
      <w:r w:rsidR="00742E5E" w:rsidRPr="00742E5E">
        <w:rPr>
          <w:rFonts w:ascii="Times New Roman" w:hAnsi="Times New Roman" w:cs="Times New Roman"/>
          <w:color w:val="000000"/>
          <w:spacing w:val="-2"/>
          <w:sz w:val="24"/>
          <w:szCs w:val="24"/>
          <w:shd w:val="clear" w:color="auto" w:fill="FFFFFF"/>
          <w:lang w:eastAsia="pt-BR"/>
        </w:rPr>
        <w:t xml:space="preserve">tais </w:t>
      </w:r>
      <w:r w:rsidRPr="00742E5E">
        <w:rPr>
          <w:rFonts w:ascii="Times New Roman" w:hAnsi="Times New Roman" w:cs="Times New Roman"/>
          <w:color w:val="000000"/>
          <w:spacing w:val="-2"/>
          <w:sz w:val="24"/>
          <w:szCs w:val="24"/>
          <w:shd w:val="clear" w:color="auto" w:fill="FFFFFF"/>
          <w:lang w:eastAsia="pt-BR"/>
        </w:rPr>
        <w:t>cidades nesse período, evidenciando as gêneses e os problemas decorrentes desse processo</w:t>
      </w:r>
      <w:r>
        <w:rPr>
          <w:rFonts w:ascii="Times New Roman" w:hAnsi="Times New Roman" w:cs="Times New Roman"/>
          <w:color w:val="000000"/>
          <w:sz w:val="24"/>
          <w:szCs w:val="24"/>
          <w:shd w:val="clear" w:color="auto" w:fill="FFFFFF"/>
          <w:lang w:eastAsia="pt-BR"/>
        </w:rPr>
        <w:t>.</w:t>
      </w:r>
      <w:r w:rsidR="00742E5E">
        <w:rPr>
          <w:rFonts w:ascii="Times New Roman" w:hAnsi="Times New Roman" w:cs="Times New Roman"/>
          <w:color w:val="000000"/>
          <w:sz w:val="24"/>
          <w:szCs w:val="24"/>
          <w:shd w:val="clear" w:color="auto" w:fill="FFFFFF"/>
          <w:lang w:eastAsia="pt-BR"/>
        </w:rPr>
        <w:t xml:space="preserve"> </w:t>
      </w:r>
      <w:r w:rsidR="008A36ED">
        <w:rPr>
          <w:rFonts w:ascii="Times New Roman" w:hAnsi="Times New Roman" w:cs="Times New Roman"/>
          <w:color w:val="000000"/>
          <w:sz w:val="24"/>
          <w:szCs w:val="24"/>
          <w:shd w:val="clear" w:color="auto" w:fill="FFFFFF"/>
          <w:lang w:eastAsia="pt-BR"/>
        </w:rPr>
        <w:t>Assim, concluíram que o</w:t>
      </w:r>
      <w:r w:rsidR="008A36ED" w:rsidRPr="008A36ED">
        <w:rPr>
          <w:rFonts w:ascii="Times New Roman" w:hAnsi="Times New Roman" w:cs="Times New Roman"/>
          <w:color w:val="000000"/>
          <w:sz w:val="24"/>
          <w:szCs w:val="24"/>
          <w:shd w:val="clear" w:color="auto" w:fill="FFFFFF"/>
          <w:lang w:eastAsia="pt-BR"/>
        </w:rPr>
        <w:t xml:space="preserve"> esvaziamento demográfico</w:t>
      </w:r>
      <w:r w:rsidR="0072479A">
        <w:rPr>
          <w:rFonts w:ascii="Times New Roman" w:hAnsi="Times New Roman" w:cs="Times New Roman"/>
          <w:color w:val="000000"/>
          <w:sz w:val="24"/>
          <w:szCs w:val="24"/>
          <w:shd w:val="clear" w:color="auto" w:fill="FFFFFF"/>
          <w:lang w:eastAsia="pt-BR"/>
        </w:rPr>
        <w:t xml:space="preserve"> </w:t>
      </w:r>
      <w:r w:rsidR="008A36ED" w:rsidRPr="008A36ED">
        <w:rPr>
          <w:rFonts w:ascii="Times New Roman" w:hAnsi="Times New Roman" w:cs="Times New Roman"/>
          <w:color w:val="000000"/>
          <w:sz w:val="24"/>
          <w:szCs w:val="24"/>
          <w:shd w:val="clear" w:color="auto" w:fill="FFFFFF"/>
          <w:lang w:eastAsia="pt-BR"/>
        </w:rPr>
        <w:t>das áreas rurais para</w:t>
      </w:r>
      <w:r w:rsidR="008A36ED">
        <w:rPr>
          <w:rFonts w:ascii="Times New Roman" w:hAnsi="Times New Roman" w:cs="Times New Roman"/>
          <w:color w:val="000000"/>
          <w:sz w:val="24"/>
          <w:szCs w:val="24"/>
          <w:shd w:val="clear" w:color="auto" w:fill="FFFFFF"/>
          <w:lang w:eastAsia="pt-BR"/>
        </w:rPr>
        <w:t xml:space="preserve"> </w:t>
      </w:r>
      <w:r w:rsidR="00962D52">
        <w:rPr>
          <w:rFonts w:ascii="Times New Roman" w:hAnsi="Times New Roman" w:cs="Times New Roman"/>
          <w:color w:val="000000"/>
          <w:sz w:val="24"/>
          <w:szCs w:val="24"/>
          <w:shd w:val="clear" w:color="auto" w:fill="FFFFFF"/>
          <w:lang w:eastAsia="pt-BR"/>
        </w:rPr>
        <w:t xml:space="preserve">as áreas </w:t>
      </w:r>
      <w:r w:rsidR="008A36ED" w:rsidRPr="008A36ED">
        <w:rPr>
          <w:rFonts w:ascii="Times New Roman" w:hAnsi="Times New Roman" w:cs="Times New Roman"/>
          <w:color w:val="000000"/>
          <w:sz w:val="24"/>
          <w:szCs w:val="24"/>
          <w:shd w:val="clear" w:color="auto" w:fill="FFFFFF"/>
          <w:lang w:eastAsia="pt-BR"/>
        </w:rPr>
        <w:t>urbanas</w:t>
      </w:r>
      <w:r w:rsidR="00962D52">
        <w:rPr>
          <w:rFonts w:ascii="Times New Roman" w:hAnsi="Times New Roman" w:cs="Times New Roman"/>
          <w:color w:val="000000"/>
          <w:sz w:val="24"/>
          <w:szCs w:val="24"/>
          <w:shd w:val="clear" w:color="auto" w:fill="FFFFFF"/>
          <w:lang w:eastAsia="pt-BR"/>
        </w:rPr>
        <w:t xml:space="preserve"> </w:t>
      </w:r>
      <w:r w:rsidR="008A36ED">
        <w:rPr>
          <w:rFonts w:ascii="Times New Roman" w:hAnsi="Times New Roman" w:cs="Times New Roman"/>
          <w:color w:val="000000"/>
          <w:sz w:val="24"/>
          <w:szCs w:val="24"/>
          <w:shd w:val="clear" w:color="auto" w:fill="FFFFFF"/>
          <w:lang w:eastAsia="pt-BR"/>
        </w:rPr>
        <w:t>do Paraná</w:t>
      </w:r>
      <w:r w:rsidR="00962D52">
        <w:rPr>
          <w:rFonts w:ascii="Times New Roman" w:hAnsi="Times New Roman" w:cs="Times New Roman"/>
          <w:color w:val="000000"/>
          <w:sz w:val="24"/>
          <w:szCs w:val="24"/>
          <w:shd w:val="clear" w:color="auto" w:fill="FFFFFF"/>
          <w:lang w:eastAsia="pt-BR"/>
        </w:rPr>
        <w:t xml:space="preserve"> e </w:t>
      </w:r>
      <w:r w:rsidR="008A36ED">
        <w:rPr>
          <w:rFonts w:ascii="Times New Roman" w:hAnsi="Times New Roman" w:cs="Times New Roman"/>
          <w:color w:val="000000"/>
          <w:sz w:val="24"/>
          <w:szCs w:val="24"/>
          <w:shd w:val="clear" w:color="auto" w:fill="FFFFFF"/>
          <w:lang w:eastAsia="pt-BR"/>
        </w:rPr>
        <w:t xml:space="preserve">de </w:t>
      </w:r>
      <w:r w:rsidR="008A36ED" w:rsidRPr="008A36ED">
        <w:rPr>
          <w:rFonts w:ascii="Times New Roman" w:hAnsi="Times New Roman" w:cs="Times New Roman"/>
          <w:color w:val="000000"/>
          <w:sz w:val="24"/>
          <w:szCs w:val="24"/>
          <w:shd w:val="clear" w:color="auto" w:fill="FFFFFF"/>
          <w:lang w:eastAsia="pt-BR"/>
        </w:rPr>
        <w:t>outr</w:t>
      </w:r>
      <w:r w:rsidR="00962D52">
        <w:rPr>
          <w:rFonts w:ascii="Times New Roman" w:hAnsi="Times New Roman" w:cs="Times New Roman"/>
          <w:color w:val="000000"/>
          <w:sz w:val="24"/>
          <w:szCs w:val="24"/>
          <w:shd w:val="clear" w:color="auto" w:fill="FFFFFF"/>
          <w:lang w:eastAsia="pt-BR"/>
        </w:rPr>
        <w:t>o</w:t>
      </w:r>
      <w:r w:rsidR="008A36ED" w:rsidRPr="008A36ED">
        <w:rPr>
          <w:rFonts w:ascii="Times New Roman" w:hAnsi="Times New Roman" w:cs="Times New Roman"/>
          <w:color w:val="000000"/>
          <w:sz w:val="24"/>
          <w:szCs w:val="24"/>
          <w:shd w:val="clear" w:color="auto" w:fill="FFFFFF"/>
          <w:lang w:eastAsia="pt-BR"/>
        </w:rPr>
        <w:t>s</w:t>
      </w:r>
      <w:r w:rsidR="00962D52">
        <w:rPr>
          <w:rFonts w:ascii="Times New Roman" w:hAnsi="Times New Roman" w:cs="Times New Roman"/>
          <w:color w:val="000000"/>
          <w:sz w:val="24"/>
          <w:szCs w:val="24"/>
          <w:shd w:val="clear" w:color="auto" w:fill="FFFFFF"/>
          <w:lang w:eastAsia="pt-BR"/>
        </w:rPr>
        <w:t xml:space="preserve"> estados</w:t>
      </w:r>
      <w:r w:rsidR="008A36ED" w:rsidRPr="008A36ED">
        <w:rPr>
          <w:rFonts w:ascii="Times New Roman" w:hAnsi="Times New Roman" w:cs="Times New Roman"/>
          <w:color w:val="000000"/>
          <w:sz w:val="24"/>
          <w:szCs w:val="24"/>
          <w:shd w:val="clear" w:color="auto" w:fill="FFFFFF"/>
          <w:lang w:eastAsia="pt-BR"/>
        </w:rPr>
        <w:t>, foi uma característica</w:t>
      </w:r>
      <w:r w:rsidR="008A36ED">
        <w:rPr>
          <w:rFonts w:ascii="Times New Roman" w:hAnsi="Times New Roman" w:cs="Times New Roman"/>
          <w:color w:val="000000"/>
          <w:sz w:val="24"/>
          <w:szCs w:val="24"/>
          <w:shd w:val="clear" w:color="auto" w:fill="FFFFFF"/>
          <w:lang w:eastAsia="pt-BR"/>
        </w:rPr>
        <w:t xml:space="preserve"> </w:t>
      </w:r>
      <w:r w:rsidR="008A36ED" w:rsidRPr="008A36ED">
        <w:rPr>
          <w:rFonts w:ascii="Times New Roman" w:hAnsi="Times New Roman" w:cs="Times New Roman"/>
          <w:color w:val="000000"/>
          <w:sz w:val="24"/>
          <w:szCs w:val="24"/>
          <w:shd w:val="clear" w:color="auto" w:fill="FFFFFF"/>
          <w:lang w:eastAsia="pt-BR"/>
        </w:rPr>
        <w:t>percebida a partir d</w:t>
      </w:r>
      <w:r w:rsidR="00E36189">
        <w:rPr>
          <w:rFonts w:ascii="Times New Roman" w:hAnsi="Times New Roman" w:cs="Times New Roman"/>
          <w:color w:val="000000"/>
          <w:sz w:val="24"/>
          <w:szCs w:val="24"/>
          <w:shd w:val="clear" w:color="auto" w:fill="FFFFFF"/>
          <w:lang w:eastAsia="pt-BR"/>
        </w:rPr>
        <w:t>e</w:t>
      </w:r>
      <w:r w:rsidR="008A36ED" w:rsidRPr="008A36ED">
        <w:rPr>
          <w:rFonts w:ascii="Times New Roman" w:hAnsi="Times New Roman" w:cs="Times New Roman"/>
          <w:color w:val="000000"/>
          <w:sz w:val="24"/>
          <w:szCs w:val="24"/>
          <w:shd w:val="clear" w:color="auto" w:fill="FFFFFF"/>
          <w:lang w:eastAsia="pt-BR"/>
        </w:rPr>
        <w:t xml:space="preserve"> meados da década de 1970</w:t>
      </w:r>
      <w:r w:rsidR="008A36ED">
        <w:rPr>
          <w:rFonts w:ascii="Times New Roman" w:hAnsi="Times New Roman" w:cs="Times New Roman"/>
          <w:color w:val="000000"/>
          <w:sz w:val="24"/>
          <w:szCs w:val="24"/>
          <w:shd w:val="clear" w:color="auto" w:fill="FFFFFF"/>
          <w:lang w:eastAsia="pt-BR"/>
        </w:rPr>
        <w:t>, e que e</w:t>
      </w:r>
      <w:r w:rsidR="008A36ED" w:rsidRPr="008A36ED">
        <w:rPr>
          <w:rFonts w:ascii="Times New Roman" w:hAnsi="Times New Roman" w:cs="Times New Roman"/>
          <w:color w:val="000000"/>
          <w:sz w:val="24"/>
          <w:szCs w:val="24"/>
          <w:shd w:val="clear" w:color="auto" w:fill="FFFFFF"/>
          <w:lang w:eastAsia="pt-BR"/>
        </w:rPr>
        <w:t>ssas transformações</w:t>
      </w:r>
      <w:r w:rsidR="008A36ED">
        <w:rPr>
          <w:rFonts w:ascii="Times New Roman" w:hAnsi="Times New Roman" w:cs="Times New Roman"/>
          <w:color w:val="000000"/>
          <w:sz w:val="24"/>
          <w:szCs w:val="24"/>
          <w:shd w:val="clear" w:color="auto" w:fill="FFFFFF"/>
          <w:lang w:eastAsia="pt-BR"/>
        </w:rPr>
        <w:t xml:space="preserve"> </w:t>
      </w:r>
      <w:r w:rsidR="008A36ED" w:rsidRPr="008A36ED">
        <w:rPr>
          <w:rFonts w:ascii="Times New Roman" w:hAnsi="Times New Roman" w:cs="Times New Roman"/>
          <w:color w:val="000000"/>
          <w:sz w:val="24"/>
          <w:szCs w:val="24"/>
          <w:shd w:val="clear" w:color="auto" w:fill="FFFFFF"/>
          <w:lang w:eastAsia="pt-BR"/>
        </w:rPr>
        <w:t>de estrutura produtiva e localização demográfica influíram nas condições</w:t>
      </w:r>
      <w:r w:rsidR="008A36ED">
        <w:rPr>
          <w:rFonts w:ascii="Times New Roman" w:hAnsi="Times New Roman" w:cs="Times New Roman"/>
          <w:color w:val="000000"/>
          <w:sz w:val="24"/>
          <w:szCs w:val="24"/>
          <w:shd w:val="clear" w:color="auto" w:fill="FFFFFF"/>
          <w:lang w:eastAsia="pt-BR"/>
        </w:rPr>
        <w:t xml:space="preserve"> </w:t>
      </w:r>
      <w:r w:rsidR="008A36ED" w:rsidRPr="008A36ED">
        <w:rPr>
          <w:rFonts w:ascii="Times New Roman" w:hAnsi="Times New Roman" w:cs="Times New Roman"/>
          <w:color w:val="000000"/>
          <w:sz w:val="24"/>
          <w:szCs w:val="24"/>
          <w:shd w:val="clear" w:color="auto" w:fill="FFFFFF"/>
          <w:lang w:eastAsia="pt-BR"/>
        </w:rPr>
        <w:t>de trabalho e no crescimento da população empregada no setor terciário,</w:t>
      </w:r>
      <w:r w:rsidR="008A36ED">
        <w:rPr>
          <w:rFonts w:ascii="Times New Roman" w:hAnsi="Times New Roman" w:cs="Times New Roman"/>
          <w:color w:val="000000"/>
          <w:sz w:val="24"/>
          <w:szCs w:val="24"/>
          <w:shd w:val="clear" w:color="auto" w:fill="FFFFFF"/>
          <w:lang w:eastAsia="pt-BR"/>
        </w:rPr>
        <w:t xml:space="preserve"> </w:t>
      </w:r>
      <w:r w:rsidR="008A36ED" w:rsidRPr="008A36ED">
        <w:rPr>
          <w:rFonts w:ascii="Times New Roman" w:hAnsi="Times New Roman" w:cs="Times New Roman"/>
          <w:color w:val="000000"/>
          <w:sz w:val="24"/>
          <w:szCs w:val="24"/>
          <w:shd w:val="clear" w:color="auto" w:fill="FFFFFF"/>
          <w:lang w:eastAsia="pt-BR"/>
        </w:rPr>
        <w:t>principalmente na área comercial e de serviços</w:t>
      </w:r>
      <w:r w:rsidR="00A4373B">
        <w:rPr>
          <w:rFonts w:ascii="Times New Roman" w:hAnsi="Times New Roman" w:cs="Times New Roman"/>
          <w:color w:val="000000"/>
          <w:sz w:val="24"/>
          <w:szCs w:val="24"/>
          <w:shd w:val="clear" w:color="auto" w:fill="FFFFFF"/>
          <w:lang w:eastAsia="pt-BR"/>
        </w:rPr>
        <w:t xml:space="preserve">. Em decorrência, </w:t>
      </w:r>
      <w:r w:rsidR="005700A9">
        <w:rPr>
          <w:rFonts w:ascii="Times New Roman" w:hAnsi="Times New Roman" w:cs="Times New Roman"/>
          <w:color w:val="000000"/>
          <w:sz w:val="24"/>
          <w:szCs w:val="24"/>
          <w:shd w:val="clear" w:color="auto" w:fill="FFFFFF"/>
          <w:lang w:eastAsia="pt-BR"/>
        </w:rPr>
        <w:t xml:space="preserve">nas </w:t>
      </w:r>
      <w:r w:rsidR="005700A9" w:rsidRPr="005700A9">
        <w:rPr>
          <w:rFonts w:ascii="Times New Roman" w:hAnsi="Times New Roman" w:cs="Times New Roman"/>
          <w:color w:val="000000"/>
          <w:sz w:val="24"/>
          <w:szCs w:val="24"/>
          <w:shd w:val="clear" w:color="auto" w:fill="FFFFFF"/>
          <w:lang w:eastAsia="pt-BR"/>
        </w:rPr>
        <w:t>pequenas localidades municipais, restaram muitas casas vazias,</w:t>
      </w:r>
      <w:r w:rsidR="005700A9">
        <w:rPr>
          <w:rFonts w:ascii="Times New Roman" w:hAnsi="Times New Roman" w:cs="Times New Roman"/>
          <w:color w:val="000000"/>
          <w:sz w:val="24"/>
          <w:szCs w:val="24"/>
          <w:shd w:val="clear" w:color="auto" w:fill="FFFFFF"/>
          <w:lang w:eastAsia="pt-BR"/>
        </w:rPr>
        <w:t xml:space="preserve"> </w:t>
      </w:r>
      <w:r w:rsidR="005700A9" w:rsidRPr="005700A9">
        <w:rPr>
          <w:rFonts w:ascii="Times New Roman" w:hAnsi="Times New Roman" w:cs="Times New Roman"/>
          <w:color w:val="000000"/>
          <w:sz w:val="24"/>
          <w:szCs w:val="24"/>
          <w:shd w:val="clear" w:color="auto" w:fill="FFFFFF"/>
          <w:lang w:eastAsia="pt-BR"/>
        </w:rPr>
        <w:t>escolas aband</w:t>
      </w:r>
      <w:r w:rsidR="00A4373B">
        <w:rPr>
          <w:rFonts w:ascii="Times New Roman" w:hAnsi="Times New Roman" w:cs="Times New Roman"/>
          <w:color w:val="000000"/>
          <w:sz w:val="24"/>
          <w:szCs w:val="24"/>
          <w:shd w:val="clear" w:color="auto" w:fill="FFFFFF"/>
          <w:lang w:eastAsia="pt-BR"/>
        </w:rPr>
        <w:t>onadas e pessoas desempregadas.</w:t>
      </w:r>
      <w:r w:rsidR="00E36189">
        <w:rPr>
          <w:rFonts w:ascii="Times New Roman" w:hAnsi="Times New Roman" w:cs="Times New Roman"/>
          <w:color w:val="000000"/>
          <w:sz w:val="24"/>
          <w:szCs w:val="24"/>
          <w:shd w:val="clear" w:color="auto" w:fill="FFFFFF"/>
          <w:lang w:eastAsia="pt-BR"/>
        </w:rPr>
        <w:t xml:space="preserve"> </w:t>
      </w:r>
    </w:p>
    <w:p w:rsidR="007616E5" w:rsidRDefault="00A21179" w:rsidP="00A4373B">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Pr>
          <w:rFonts w:ascii="Times New Roman" w:hAnsi="Times New Roman" w:cs="Times New Roman"/>
          <w:color w:val="000000"/>
          <w:sz w:val="24"/>
          <w:szCs w:val="24"/>
          <w:shd w:val="clear" w:color="auto" w:fill="FFFFFF"/>
          <w:lang w:eastAsia="pt-BR"/>
        </w:rPr>
        <w:t>As autoras em questão destacam ainda que u</w:t>
      </w:r>
      <w:r w:rsidR="00A4373B" w:rsidRPr="00A4373B">
        <w:rPr>
          <w:rFonts w:ascii="Times New Roman" w:hAnsi="Times New Roman" w:cs="Times New Roman"/>
          <w:color w:val="000000"/>
          <w:sz w:val="24"/>
          <w:szCs w:val="24"/>
          <w:shd w:val="clear" w:color="auto" w:fill="FFFFFF"/>
          <w:lang w:eastAsia="pt-BR"/>
        </w:rPr>
        <w:t>m aspecto que se desponta como importante, nessa primeira</w:t>
      </w:r>
      <w:r>
        <w:rPr>
          <w:rFonts w:ascii="Times New Roman" w:hAnsi="Times New Roman" w:cs="Times New Roman"/>
          <w:color w:val="000000"/>
          <w:sz w:val="24"/>
          <w:szCs w:val="24"/>
          <w:shd w:val="clear" w:color="auto" w:fill="FFFFFF"/>
          <w:lang w:eastAsia="pt-BR"/>
        </w:rPr>
        <w:t xml:space="preserve"> </w:t>
      </w:r>
      <w:r w:rsidR="00A4373B" w:rsidRPr="00A4373B">
        <w:rPr>
          <w:rFonts w:ascii="Times New Roman" w:hAnsi="Times New Roman" w:cs="Times New Roman"/>
          <w:color w:val="000000"/>
          <w:sz w:val="24"/>
          <w:szCs w:val="24"/>
          <w:shd w:val="clear" w:color="auto" w:fill="FFFFFF"/>
          <w:lang w:eastAsia="pt-BR"/>
        </w:rPr>
        <w:t>aproximação e compreensão da distribuição da população urbana, é</w:t>
      </w:r>
      <w:r>
        <w:rPr>
          <w:rFonts w:ascii="Times New Roman" w:hAnsi="Times New Roman" w:cs="Times New Roman"/>
          <w:color w:val="000000"/>
          <w:sz w:val="24"/>
          <w:szCs w:val="24"/>
          <w:shd w:val="clear" w:color="auto" w:fill="FFFFFF"/>
          <w:lang w:eastAsia="pt-BR"/>
        </w:rPr>
        <w:t xml:space="preserve"> </w:t>
      </w:r>
      <w:r w:rsidR="00A4373B" w:rsidRPr="00A4373B">
        <w:rPr>
          <w:rFonts w:ascii="Times New Roman" w:hAnsi="Times New Roman" w:cs="Times New Roman"/>
          <w:color w:val="000000"/>
          <w:sz w:val="24"/>
          <w:szCs w:val="24"/>
          <w:shd w:val="clear" w:color="auto" w:fill="FFFFFF"/>
          <w:lang w:eastAsia="pt-BR"/>
        </w:rPr>
        <w:t>perceber a importância e a necessidade de um planejamento para a</w:t>
      </w:r>
      <w:r>
        <w:rPr>
          <w:rFonts w:ascii="Times New Roman" w:hAnsi="Times New Roman" w:cs="Times New Roman"/>
          <w:color w:val="000000"/>
          <w:sz w:val="24"/>
          <w:szCs w:val="24"/>
          <w:shd w:val="clear" w:color="auto" w:fill="FFFFFF"/>
          <w:lang w:eastAsia="pt-BR"/>
        </w:rPr>
        <w:t xml:space="preserve"> </w:t>
      </w:r>
      <w:r w:rsidR="00A4373B" w:rsidRPr="00A4373B">
        <w:rPr>
          <w:rFonts w:ascii="Times New Roman" w:hAnsi="Times New Roman" w:cs="Times New Roman"/>
          <w:color w:val="000000"/>
          <w:sz w:val="24"/>
          <w:szCs w:val="24"/>
          <w:shd w:val="clear" w:color="auto" w:fill="FFFFFF"/>
          <w:lang w:eastAsia="pt-BR"/>
        </w:rPr>
        <w:t>recuperação social e econômica dos mais de 300 municípios que</w:t>
      </w:r>
      <w:r>
        <w:rPr>
          <w:rFonts w:ascii="Times New Roman" w:hAnsi="Times New Roman" w:cs="Times New Roman"/>
          <w:color w:val="000000"/>
          <w:sz w:val="24"/>
          <w:szCs w:val="24"/>
          <w:shd w:val="clear" w:color="auto" w:fill="FFFFFF"/>
          <w:lang w:eastAsia="pt-BR"/>
        </w:rPr>
        <w:t xml:space="preserve"> </w:t>
      </w:r>
      <w:r w:rsidR="00A4373B" w:rsidRPr="00A4373B">
        <w:rPr>
          <w:rFonts w:ascii="Times New Roman" w:hAnsi="Times New Roman" w:cs="Times New Roman"/>
          <w:color w:val="000000"/>
          <w:sz w:val="24"/>
          <w:szCs w:val="24"/>
          <w:shd w:val="clear" w:color="auto" w:fill="FFFFFF"/>
          <w:lang w:eastAsia="pt-BR"/>
        </w:rPr>
        <w:t xml:space="preserve">parasitam em torno das metrópoles regionais, ou </w:t>
      </w:r>
      <w:r w:rsidR="00A4373B" w:rsidRPr="00A4373B">
        <w:rPr>
          <w:rFonts w:ascii="Times New Roman" w:hAnsi="Times New Roman" w:cs="Times New Roman"/>
          <w:color w:val="000000"/>
          <w:sz w:val="24"/>
          <w:szCs w:val="24"/>
          <w:shd w:val="clear" w:color="auto" w:fill="FFFFFF"/>
          <w:lang w:eastAsia="pt-BR"/>
        </w:rPr>
        <w:lastRenderedPageBreak/>
        <w:t>cidades médias que</w:t>
      </w:r>
      <w:r>
        <w:rPr>
          <w:rFonts w:ascii="Times New Roman" w:hAnsi="Times New Roman" w:cs="Times New Roman"/>
          <w:color w:val="000000"/>
          <w:sz w:val="24"/>
          <w:szCs w:val="24"/>
          <w:shd w:val="clear" w:color="auto" w:fill="FFFFFF"/>
          <w:lang w:eastAsia="pt-BR"/>
        </w:rPr>
        <w:t xml:space="preserve"> </w:t>
      </w:r>
      <w:r w:rsidR="00A4373B" w:rsidRPr="00A4373B">
        <w:rPr>
          <w:rFonts w:ascii="Times New Roman" w:hAnsi="Times New Roman" w:cs="Times New Roman"/>
          <w:color w:val="000000"/>
          <w:sz w:val="24"/>
          <w:szCs w:val="24"/>
          <w:shd w:val="clear" w:color="auto" w:fill="FFFFFF"/>
          <w:lang w:eastAsia="pt-BR"/>
        </w:rPr>
        <w:t>gravitam em diversas atividades socioeconômicas ao lado das pequenas</w:t>
      </w:r>
      <w:r>
        <w:rPr>
          <w:rFonts w:ascii="Times New Roman" w:hAnsi="Times New Roman" w:cs="Times New Roman"/>
          <w:color w:val="000000"/>
          <w:sz w:val="24"/>
          <w:szCs w:val="24"/>
          <w:shd w:val="clear" w:color="auto" w:fill="FFFFFF"/>
          <w:lang w:eastAsia="pt-BR"/>
        </w:rPr>
        <w:t xml:space="preserve"> </w:t>
      </w:r>
      <w:r w:rsidR="00A4373B" w:rsidRPr="00A4373B">
        <w:rPr>
          <w:rFonts w:ascii="Times New Roman" w:hAnsi="Times New Roman" w:cs="Times New Roman"/>
          <w:color w:val="000000"/>
          <w:sz w:val="24"/>
          <w:szCs w:val="24"/>
          <w:shd w:val="clear" w:color="auto" w:fill="FFFFFF"/>
          <w:lang w:eastAsia="pt-BR"/>
        </w:rPr>
        <w:t>localidades</w:t>
      </w:r>
      <w:r>
        <w:rPr>
          <w:rFonts w:ascii="Times New Roman" w:hAnsi="Times New Roman" w:cs="Times New Roman"/>
          <w:color w:val="000000"/>
          <w:sz w:val="24"/>
          <w:szCs w:val="24"/>
          <w:shd w:val="clear" w:color="auto" w:fill="FFFFFF"/>
          <w:lang w:eastAsia="pt-BR"/>
        </w:rPr>
        <w:t xml:space="preserve"> (FERREIRA; PANTALEÃO, 2009</w:t>
      </w:r>
      <w:r w:rsidR="00E36189">
        <w:rPr>
          <w:rFonts w:ascii="Times New Roman" w:hAnsi="Times New Roman" w:cs="Times New Roman"/>
          <w:color w:val="000000"/>
          <w:sz w:val="24"/>
          <w:szCs w:val="24"/>
          <w:shd w:val="clear" w:color="auto" w:fill="FFFFFF"/>
          <w:lang w:eastAsia="pt-BR"/>
        </w:rPr>
        <w:t>, p. 44</w:t>
      </w:r>
      <w:r>
        <w:rPr>
          <w:rFonts w:ascii="Times New Roman" w:hAnsi="Times New Roman" w:cs="Times New Roman"/>
          <w:color w:val="000000"/>
          <w:sz w:val="24"/>
          <w:szCs w:val="24"/>
          <w:shd w:val="clear" w:color="auto" w:fill="FFFFFF"/>
          <w:lang w:eastAsia="pt-BR"/>
        </w:rPr>
        <w:t>)</w:t>
      </w:r>
      <w:r w:rsidR="00A4373B" w:rsidRPr="00A4373B">
        <w:rPr>
          <w:rFonts w:ascii="Times New Roman" w:hAnsi="Times New Roman" w:cs="Times New Roman"/>
          <w:color w:val="000000"/>
          <w:sz w:val="24"/>
          <w:szCs w:val="24"/>
          <w:shd w:val="clear" w:color="auto" w:fill="FFFFFF"/>
          <w:lang w:eastAsia="pt-BR"/>
        </w:rPr>
        <w:t>.</w:t>
      </w:r>
    </w:p>
    <w:p w:rsidR="00D90B74" w:rsidRDefault="00AB0E07" w:rsidP="00D20370">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Pr>
          <w:rFonts w:ascii="Times New Roman" w:hAnsi="Times New Roman" w:cs="Times New Roman"/>
          <w:color w:val="000000"/>
          <w:sz w:val="24"/>
          <w:szCs w:val="24"/>
          <w:shd w:val="clear" w:color="auto" w:fill="FFFFFF"/>
          <w:lang w:eastAsia="pt-BR"/>
        </w:rPr>
        <w:t xml:space="preserve">Em um </w:t>
      </w:r>
      <w:r w:rsidR="00BB53E6">
        <w:rPr>
          <w:rFonts w:ascii="Times New Roman" w:hAnsi="Times New Roman" w:cs="Times New Roman"/>
          <w:color w:val="000000"/>
          <w:sz w:val="24"/>
          <w:szCs w:val="24"/>
          <w:shd w:val="clear" w:color="auto" w:fill="FFFFFF"/>
          <w:lang w:eastAsia="pt-BR"/>
        </w:rPr>
        <w:t xml:space="preserve">trabalho </w:t>
      </w:r>
      <w:r>
        <w:rPr>
          <w:rFonts w:ascii="Times New Roman" w:hAnsi="Times New Roman" w:cs="Times New Roman"/>
          <w:color w:val="000000"/>
          <w:sz w:val="24"/>
          <w:szCs w:val="24"/>
          <w:shd w:val="clear" w:color="auto" w:fill="FFFFFF"/>
          <w:lang w:eastAsia="pt-BR"/>
        </w:rPr>
        <w:t xml:space="preserve">que </w:t>
      </w:r>
      <w:r w:rsidR="00BB53E6">
        <w:rPr>
          <w:rFonts w:ascii="Times New Roman" w:hAnsi="Times New Roman" w:cs="Times New Roman"/>
          <w:color w:val="000000"/>
          <w:sz w:val="24"/>
          <w:szCs w:val="24"/>
          <w:shd w:val="clear" w:color="auto" w:fill="FFFFFF"/>
          <w:lang w:eastAsia="pt-BR"/>
        </w:rPr>
        <w:t xml:space="preserve">teve como objetivo acompanhar os movimentos migratórios do </w:t>
      </w:r>
      <w:r w:rsidR="00BB53E6" w:rsidRPr="00BB53E6">
        <w:rPr>
          <w:rFonts w:ascii="Times New Roman" w:hAnsi="Times New Roman" w:cs="Times New Roman"/>
          <w:color w:val="000000"/>
          <w:spacing w:val="-2"/>
          <w:sz w:val="24"/>
          <w:szCs w:val="24"/>
          <w:shd w:val="clear" w:color="auto" w:fill="FFFFFF"/>
          <w:lang w:eastAsia="pt-BR"/>
        </w:rPr>
        <w:t>Oeste Paranaense no período 1940</w:t>
      </w:r>
      <w:r w:rsidR="00BB53E6">
        <w:rPr>
          <w:rFonts w:ascii="Times New Roman" w:hAnsi="Times New Roman" w:cs="Times New Roman"/>
          <w:color w:val="000000"/>
          <w:spacing w:val="-2"/>
          <w:sz w:val="24"/>
          <w:szCs w:val="24"/>
          <w:shd w:val="clear" w:color="auto" w:fill="FFFFFF"/>
          <w:lang w:eastAsia="pt-BR"/>
        </w:rPr>
        <w:t>-</w:t>
      </w:r>
      <w:r w:rsidR="00BB53E6" w:rsidRPr="00BB53E6">
        <w:rPr>
          <w:rFonts w:ascii="Times New Roman" w:hAnsi="Times New Roman" w:cs="Times New Roman"/>
          <w:color w:val="000000"/>
          <w:spacing w:val="-2"/>
          <w:sz w:val="24"/>
          <w:szCs w:val="24"/>
          <w:shd w:val="clear" w:color="auto" w:fill="FFFFFF"/>
          <w:lang w:eastAsia="pt-BR"/>
        </w:rPr>
        <w:t xml:space="preserve">1999, </w:t>
      </w:r>
      <w:proofErr w:type="spellStart"/>
      <w:r w:rsidRPr="00BB53E6">
        <w:rPr>
          <w:rFonts w:ascii="Times New Roman" w:hAnsi="Times New Roman" w:cs="Times New Roman"/>
          <w:color w:val="000000"/>
          <w:spacing w:val="-2"/>
          <w:sz w:val="24"/>
          <w:szCs w:val="24"/>
          <w:shd w:val="clear" w:color="auto" w:fill="FFFFFF"/>
          <w:lang w:eastAsia="pt-BR"/>
        </w:rPr>
        <w:t>Fiorentin</w:t>
      </w:r>
      <w:proofErr w:type="spellEnd"/>
      <w:r w:rsidRPr="00BB53E6">
        <w:rPr>
          <w:rFonts w:ascii="Times New Roman" w:hAnsi="Times New Roman" w:cs="Times New Roman"/>
          <w:color w:val="000000"/>
          <w:spacing w:val="-2"/>
          <w:sz w:val="24"/>
          <w:szCs w:val="24"/>
          <w:shd w:val="clear" w:color="auto" w:fill="FFFFFF"/>
          <w:lang w:eastAsia="pt-BR"/>
        </w:rPr>
        <w:t xml:space="preserve">, </w:t>
      </w:r>
      <w:proofErr w:type="spellStart"/>
      <w:r w:rsidRPr="00BB53E6">
        <w:rPr>
          <w:rFonts w:ascii="Times New Roman" w:hAnsi="Times New Roman" w:cs="Times New Roman"/>
          <w:color w:val="000000"/>
          <w:spacing w:val="-2"/>
          <w:sz w:val="24"/>
          <w:szCs w:val="24"/>
          <w:shd w:val="clear" w:color="auto" w:fill="FFFFFF"/>
          <w:lang w:eastAsia="pt-BR"/>
        </w:rPr>
        <w:t>Braun</w:t>
      </w:r>
      <w:proofErr w:type="spellEnd"/>
      <w:r w:rsidRPr="00BB53E6">
        <w:rPr>
          <w:rFonts w:ascii="Times New Roman" w:hAnsi="Times New Roman" w:cs="Times New Roman"/>
          <w:color w:val="000000"/>
          <w:spacing w:val="-2"/>
          <w:sz w:val="24"/>
          <w:szCs w:val="24"/>
          <w:shd w:val="clear" w:color="auto" w:fill="FFFFFF"/>
          <w:lang w:eastAsia="pt-BR"/>
        </w:rPr>
        <w:t xml:space="preserve"> e Silva (2002) </w:t>
      </w:r>
      <w:r w:rsidR="00BB53E6" w:rsidRPr="00BB53E6">
        <w:rPr>
          <w:rFonts w:ascii="Times New Roman" w:hAnsi="Times New Roman" w:cs="Times New Roman"/>
          <w:color w:val="000000"/>
          <w:spacing w:val="-2"/>
          <w:sz w:val="24"/>
          <w:szCs w:val="24"/>
          <w:shd w:val="clear" w:color="auto" w:fill="FFFFFF"/>
          <w:lang w:eastAsia="pt-BR"/>
        </w:rPr>
        <w:t>buscaram</w:t>
      </w:r>
      <w:r w:rsidR="00BB53E6">
        <w:rPr>
          <w:rFonts w:ascii="Times New Roman" w:hAnsi="Times New Roman" w:cs="Times New Roman"/>
          <w:color w:val="000000"/>
          <w:sz w:val="24"/>
          <w:szCs w:val="24"/>
          <w:shd w:val="clear" w:color="auto" w:fill="FFFFFF"/>
          <w:lang w:eastAsia="pt-BR"/>
        </w:rPr>
        <w:t xml:space="preserve"> </w:t>
      </w:r>
      <w:r w:rsidR="00BB53E6" w:rsidRPr="00BB53E6">
        <w:rPr>
          <w:rFonts w:ascii="Times New Roman" w:hAnsi="Times New Roman" w:cs="Times New Roman"/>
          <w:color w:val="000000"/>
          <w:spacing w:val="-2"/>
          <w:sz w:val="24"/>
          <w:szCs w:val="24"/>
          <w:shd w:val="clear" w:color="auto" w:fill="FFFFFF"/>
          <w:lang w:eastAsia="pt-BR"/>
        </w:rPr>
        <w:t>identificar os fatores que promoveram esse processo migratório, mediante análise dos</w:t>
      </w:r>
      <w:r w:rsidR="00BB53E6">
        <w:rPr>
          <w:rFonts w:ascii="Times New Roman" w:hAnsi="Times New Roman" w:cs="Times New Roman"/>
          <w:color w:val="000000"/>
          <w:sz w:val="24"/>
          <w:szCs w:val="24"/>
          <w:shd w:val="clear" w:color="auto" w:fill="FFFFFF"/>
          <w:lang w:eastAsia="pt-BR"/>
        </w:rPr>
        <w:t xml:space="preserve"> movimentos de migração (rural-rural e rural-urbana) no processo de incremento e esvaziamento populacional, com a identificação dos fatores que promoveram essas migrações, tanto de incremento como de esvaziamento populacional.</w:t>
      </w:r>
    </w:p>
    <w:p w:rsidR="004048C9" w:rsidRDefault="00CB4538" w:rsidP="00D20370">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Pr>
          <w:rFonts w:ascii="Times New Roman" w:hAnsi="Times New Roman" w:cs="Times New Roman"/>
          <w:color w:val="000000"/>
          <w:sz w:val="24"/>
          <w:szCs w:val="24"/>
          <w:shd w:val="clear" w:color="auto" w:fill="FFFFFF"/>
          <w:lang w:eastAsia="pt-BR"/>
        </w:rPr>
        <w:t xml:space="preserve">A </w:t>
      </w:r>
      <w:r w:rsidR="0024308B">
        <w:rPr>
          <w:rFonts w:ascii="Times New Roman" w:hAnsi="Times New Roman" w:cs="Times New Roman"/>
          <w:color w:val="000000"/>
          <w:sz w:val="24"/>
          <w:szCs w:val="24"/>
          <w:shd w:val="clear" w:color="auto" w:fill="FFFFFF"/>
          <w:lang w:eastAsia="pt-BR"/>
        </w:rPr>
        <w:t xml:space="preserve">investigação </w:t>
      </w:r>
      <w:r>
        <w:rPr>
          <w:rFonts w:ascii="Times New Roman" w:hAnsi="Times New Roman" w:cs="Times New Roman"/>
          <w:color w:val="000000"/>
          <w:sz w:val="24"/>
          <w:szCs w:val="24"/>
          <w:shd w:val="clear" w:color="auto" w:fill="FFFFFF"/>
          <w:lang w:eastAsia="pt-BR"/>
        </w:rPr>
        <w:t xml:space="preserve">de </w:t>
      </w:r>
      <w:proofErr w:type="spellStart"/>
      <w:r w:rsidR="008D3C04" w:rsidRPr="009130ED">
        <w:rPr>
          <w:rFonts w:ascii="Times New Roman" w:hAnsi="Times New Roman" w:cs="Times New Roman"/>
          <w:color w:val="000000"/>
          <w:sz w:val="24"/>
          <w:szCs w:val="24"/>
          <w:shd w:val="clear" w:color="auto" w:fill="FFFFFF"/>
          <w:lang w:eastAsia="pt-BR"/>
        </w:rPr>
        <w:t>Fiorentin</w:t>
      </w:r>
      <w:proofErr w:type="spellEnd"/>
      <w:r w:rsidR="008D3C04" w:rsidRPr="009130ED">
        <w:rPr>
          <w:rFonts w:ascii="Times New Roman" w:hAnsi="Times New Roman" w:cs="Times New Roman"/>
          <w:color w:val="000000"/>
          <w:sz w:val="24"/>
          <w:szCs w:val="24"/>
          <w:shd w:val="clear" w:color="auto" w:fill="FFFFFF"/>
          <w:lang w:eastAsia="pt-BR"/>
        </w:rPr>
        <w:t xml:space="preserve">, </w:t>
      </w:r>
      <w:proofErr w:type="spellStart"/>
      <w:r w:rsidR="008D3C04" w:rsidRPr="009130ED">
        <w:rPr>
          <w:rFonts w:ascii="Times New Roman" w:hAnsi="Times New Roman" w:cs="Times New Roman"/>
          <w:color w:val="000000"/>
          <w:sz w:val="24"/>
          <w:szCs w:val="24"/>
          <w:shd w:val="clear" w:color="auto" w:fill="FFFFFF"/>
          <w:lang w:eastAsia="pt-BR"/>
        </w:rPr>
        <w:t>Braun</w:t>
      </w:r>
      <w:proofErr w:type="spellEnd"/>
      <w:r w:rsidR="008D3C04" w:rsidRPr="009130ED">
        <w:rPr>
          <w:rFonts w:ascii="Times New Roman" w:hAnsi="Times New Roman" w:cs="Times New Roman"/>
          <w:color w:val="000000"/>
          <w:sz w:val="24"/>
          <w:szCs w:val="24"/>
          <w:shd w:val="clear" w:color="auto" w:fill="FFFFFF"/>
          <w:lang w:eastAsia="pt-BR"/>
        </w:rPr>
        <w:t xml:space="preserve"> e Silva (2002) </w:t>
      </w:r>
      <w:r w:rsidR="0024308B">
        <w:rPr>
          <w:rFonts w:ascii="Times New Roman" w:hAnsi="Times New Roman" w:cs="Times New Roman"/>
          <w:color w:val="000000"/>
          <w:sz w:val="24"/>
          <w:szCs w:val="24"/>
          <w:shd w:val="clear" w:color="auto" w:fill="FFFFFF"/>
          <w:lang w:eastAsia="pt-BR"/>
        </w:rPr>
        <w:t xml:space="preserve">permitiu </w:t>
      </w:r>
      <w:r w:rsidR="008D3C04" w:rsidRPr="009130ED">
        <w:rPr>
          <w:rFonts w:ascii="Times New Roman" w:hAnsi="Times New Roman" w:cs="Times New Roman"/>
          <w:color w:val="000000"/>
          <w:sz w:val="24"/>
          <w:szCs w:val="24"/>
          <w:shd w:val="clear" w:color="auto" w:fill="FFFFFF"/>
          <w:lang w:eastAsia="pt-BR"/>
        </w:rPr>
        <w:t>conclui</w:t>
      </w:r>
      <w:r w:rsidR="0024308B">
        <w:rPr>
          <w:rFonts w:ascii="Times New Roman" w:hAnsi="Times New Roman" w:cs="Times New Roman"/>
          <w:color w:val="000000"/>
          <w:sz w:val="24"/>
          <w:szCs w:val="24"/>
          <w:shd w:val="clear" w:color="auto" w:fill="FFFFFF"/>
          <w:lang w:eastAsia="pt-BR"/>
        </w:rPr>
        <w:t>r</w:t>
      </w:r>
      <w:r w:rsidR="008D3C04" w:rsidRPr="009130ED">
        <w:rPr>
          <w:rFonts w:ascii="Times New Roman" w:hAnsi="Times New Roman" w:cs="Times New Roman"/>
          <w:color w:val="000000"/>
          <w:sz w:val="24"/>
          <w:szCs w:val="24"/>
          <w:shd w:val="clear" w:color="auto" w:fill="FFFFFF"/>
          <w:lang w:eastAsia="pt-BR"/>
        </w:rPr>
        <w:t xml:space="preserve"> que os fatores </w:t>
      </w:r>
      <w:r w:rsidR="008D3C04" w:rsidRPr="0024308B">
        <w:rPr>
          <w:rFonts w:ascii="Times New Roman" w:hAnsi="Times New Roman" w:cs="Times New Roman"/>
          <w:color w:val="000000"/>
          <w:spacing w:val="-2"/>
          <w:sz w:val="24"/>
          <w:szCs w:val="24"/>
          <w:shd w:val="clear" w:color="auto" w:fill="FFFFFF"/>
          <w:lang w:eastAsia="pt-BR"/>
        </w:rPr>
        <w:t>que increment</w:t>
      </w:r>
      <w:r w:rsidR="009130ED" w:rsidRPr="0024308B">
        <w:rPr>
          <w:rFonts w:ascii="Times New Roman" w:hAnsi="Times New Roman" w:cs="Times New Roman"/>
          <w:color w:val="000000"/>
          <w:spacing w:val="-2"/>
          <w:sz w:val="24"/>
          <w:szCs w:val="24"/>
          <w:shd w:val="clear" w:color="auto" w:fill="FFFFFF"/>
          <w:lang w:eastAsia="pt-BR"/>
        </w:rPr>
        <w:t>aram a</w:t>
      </w:r>
      <w:r w:rsidR="008D3C04" w:rsidRPr="0024308B">
        <w:rPr>
          <w:rFonts w:ascii="Times New Roman" w:hAnsi="Times New Roman" w:cs="Times New Roman"/>
          <w:color w:val="000000"/>
          <w:spacing w:val="-2"/>
          <w:sz w:val="24"/>
          <w:szCs w:val="24"/>
          <w:shd w:val="clear" w:color="auto" w:fill="FFFFFF"/>
          <w:lang w:eastAsia="pt-BR"/>
        </w:rPr>
        <w:t xml:space="preserve"> popula</w:t>
      </w:r>
      <w:r w:rsidR="009130ED" w:rsidRPr="0024308B">
        <w:rPr>
          <w:rFonts w:ascii="Times New Roman" w:hAnsi="Times New Roman" w:cs="Times New Roman"/>
          <w:color w:val="000000"/>
          <w:spacing w:val="-2"/>
          <w:sz w:val="24"/>
          <w:szCs w:val="24"/>
          <w:shd w:val="clear" w:color="auto" w:fill="FFFFFF"/>
          <w:lang w:eastAsia="pt-BR"/>
        </w:rPr>
        <w:t xml:space="preserve">ção </w:t>
      </w:r>
      <w:r w:rsidR="008D3C04" w:rsidRPr="0024308B">
        <w:rPr>
          <w:rFonts w:ascii="Times New Roman" w:hAnsi="Times New Roman" w:cs="Times New Roman"/>
          <w:color w:val="000000"/>
          <w:spacing w:val="-2"/>
          <w:sz w:val="24"/>
          <w:szCs w:val="24"/>
          <w:shd w:val="clear" w:color="auto" w:fill="FFFFFF"/>
          <w:lang w:eastAsia="pt-BR"/>
        </w:rPr>
        <w:t xml:space="preserve">do Oeste Paranaense foram, sucessivamente, </w:t>
      </w:r>
      <w:r w:rsidR="009304ED" w:rsidRPr="0024308B">
        <w:rPr>
          <w:rFonts w:ascii="Times New Roman" w:hAnsi="Times New Roman" w:cs="Times New Roman"/>
          <w:color w:val="000000"/>
          <w:spacing w:val="-2"/>
          <w:sz w:val="24"/>
          <w:szCs w:val="24"/>
          <w:shd w:val="clear" w:color="auto" w:fill="FFFFFF"/>
          <w:lang w:eastAsia="pt-BR"/>
        </w:rPr>
        <w:t xml:space="preserve">o ciclo </w:t>
      </w:r>
      <w:r w:rsidR="0024308B" w:rsidRPr="0024308B">
        <w:rPr>
          <w:rFonts w:ascii="Times New Roman" w:hAnsi="Times New Roman" w:cs="Times New Roman"/>
          <w:color w:val="000000"/>
          <w:spacing w:val="-2"/>
          <w:sz w:val="24"/>
          <w:szCs w:val="24"/>
          <w:shd w:val="clear" w:color="auto" w:fill="FFFFFF"/>
          <w:lang w:eastAsia="pt-BR"/>
        </w:rPr>
        <w:t xml:space="preserve">da </w:t>
      </w:r>
      <w:r w:rsidR="009304ED" w:rsidRPr="0024308B">
        <w:rPr>
          <w:rFonts w:ascii="Times New Roman" w:hAnsi="Times New Roman" w:cs="Times New Roman"/>
          <w:color w:val="000000"/>
          <w:spacing w:val="-2"/>
          <w:sz w:val="24"/>
          <w:szCs w:val="24"/>
          <w:shd w:val="clear" w:color="auto" w:fill="FFFFFF"/>
          <w:lang w:eastAsia="pt-BR"/>
        </w:rPr>
        <w:t>madeira</w:t>
      </w:r>
      <w:r w:rsidR="009304ED" w:rsidRPr="009130ED">
        <w:rPr>
          <w:rFonts w:ascii="Times New Roman" w:hAnsi="Times New Roman" w:cs="Times New Roman"/>
          <w:color w:val="000000"/>
          <w:sz w:val="24"/>
          <w:szCs w:val="24"/>
          <w:shd w:val="clear" w:color="auto" w:fill="FFFFFF"/>
          <w:lang w:eastAsia="pt-BR"/>
        </w:rPr>
        <w:t xml:space="preserve"> nos anos 30 e 40</w:t>
      </w:r>
      <w:r w:rsidR="0024308B">
        <w:rPr>
          <w:rFonts w:ascii="Times New Roman" w:hAnsi="Times New Roman" w:cs="Times New Roman"/>
          <w:color w:val="000000"/>
          <w:sz w:val="24"/>
          <w:szCs w:val="24"/>
          <w:shd w:val="clear" w:color="auto" w:fill="FFFFFF"/>
          <w:lang w:eastAsia="pt-BR"/>
        </w:rPr>
        <w:t>,</w:t>
      </w:r>
      <w:r w:rsidR="009304ED" w:rsidRPr="009130ED">
        <w:rPr>
          <w:rFonts w:ascii="Times New Roman" w:hAnsi="Times New Roman" w:cs="Times New Roman"/>
          <w:color w:val="000000"/>
          <w:sz w:val="24"/>
          <w:szCs w:val="24"/>
          <w:shd w:val="clear" w:color="auto" w:fill="FFFFFF"/>
          <w:lang w:eastAsia="pt-BR"/>
        </w:rPr>
        <w:t xml:space="preserve"> que permitiu o desmatamento e a implantação de grandes lavouras e criação de suínos; a presença do governo estadual</w:t>
      </w:r>
      <w:r w:rsidR="0024308B">
        <w:rPr>
          <w:rFonts w:ascii="Times New Roman" w:hAnsi="Times New Roman" w:cs="Times New Roman"/>
          <w:color w:val="000000"/>
          <w:sz w:val="24"/>
          <w:szCs w:val="24"/>
          <w:shd w:val="clear" w:color="auto" w:fill="FFFFFF"/>
          <w:lang w:eastAsia="pt-BR"/>
        </w:rPr>
        <w:t>,</w:t>
      </w:r>
      <w:r w:rsidR="009304ED" w:rsidRPr="009130ED">
        <w:rPr>
          <w:rFonts w:ascii="Times New Roman" w:hAnsi="Times New Roman" w:cs="Times New Roman"/>
          <w:color w:val="000000"/>
          <w:sz w:val="24"/>
          <w:szCs w:val="24"/>
          <w:shd w:val="clear" w:color="auto" w:fill="FFFFFF"/>
          <w:lang w:eastAsia="pt-BR"/>
        </w:rPr>
        <w:t xml:space="preserve"> em substituição às companhias </w:t>
      </w:r>
      <w:r w:rsidR="009304ED" w:rsidRPr="009130ED">
        <w:rPr>
          <w:rFonts w:ascii="Times New Roman" w:hAnsi="Times New Roman" w:cs="Times New Roman"/>
          <w:color w:val="000000"/>
          <w:spacing w:val="-2"/>
          <w:sz w:val="24"/>
          <w:szCs w:val="24"/>
          <w:shd w:val="clear" w:color="auto" w:fill="FFFFFF"/>
          <w:lang w:eastAsia="pt-BR"/>
        </w:rPr>
        <w:t>colonizadoras particulares</w:t>
      </w:r>
      <w:r w:rsidR="00E10990" w:rsidRPr="009130ED">
        <w:rPr>
          <w:rFonts w:ascii="Times New Roman" w:hAnsi="Times New Roman" w:cs="Times New Roman"/>
          <w:color w:val="000000"/>
          <w:spacing w:val="-2"/>
          <w:sz w:val="24"/>
          <w:szCs w:val="24"/>
          <w:shd w:val="clear" w:color="auto" w:fill="FFFFFF"/>
          <w:lang w:eastAsia="pt-BR"/>
        </w:rPr>
        <w:t xml:space="preserve">, </w:t>
      </w:r>
      <w:r w:rsidR="0024308B">
        <w:rPr>
          <w:rFonts w:ascii="Times New Roman" w:hAnsi="Times New Roman" w:cs="Times New Roman"/>
          <w:color w:val="000000"/>
          <w:spacing w:val="-2"/>
          <w:sz w:val="24"/>
          <w:szCs w:val="24"/>
          <w:shd w:val="clear" w:color="auto" w:fill="FFFFFF"/>
          <w:lang w:eastAsia="pt-BR"/>
        </w:rPr>
        <w:t>fato</w:t>
      </w:r>
      <w:r w:rsidR="009130ED" w:rsidRPr="009130ED">
        <w:rPr>
          <w:rFonts w:ascii="Times New Roman" w:hAnsi="Times New Roman" w:cs="Times New Roman"/>
          <w:color w:val="000000"/>
          <w:spacing w:val="-2"/>
          <w:sz w:val="24"/>
          <w:szCs w:val="24"/>
          <w:shd w:val="clear" w:color="auto" w:fill="FFFFFF"/>
          <w:lang w:eastAsia="pt-BR"/>
        </w:rPr>
        <w:t xml:space="preserve"> que permitiu a ocupação disciplinada do território e a</w:t>
      </w:r>
      <w:r w:rsidR="009130ED">
        <w:rPr>
          <w:rFonts w:ascii="Times New Roman" w:hAnsi="Times New Roman" w:cs="Times New Roman"/>
          <w:color w:val="000000"/>
          <w:sz w:val="24"/>
          <w:szCs w:val="24"/>
          <w:shd w:val="clear" w:color="auto" w:fill="FFFFFF"/>
          <w:lang w:eastAsia="pt-BR"/>
        </w:rPr>
        <w:t xml:space="preserve"> implantação de </w:t>
      </w:r>
      <w:proofErr w:type="spellStart"/>
      <w:proofErr w:type="gramStart"/>
      <w:r w:rsidR="009130ED">
        <w:rPr>
          <w:rFonts w:ascii="Times New Roman" w:hAnsi="Times New Roman" w:cs="Times New Roman"/>
          <w:color w:val="000000"/>
          <w:sz w:val="24"/>
          <w:szCs w:val="24"/>
          <w:shd w:val="clear" w:color="auto" w:fill="FFFFFF"/>
          <w:lang w:eastAsia="pt-BR"/>
        </w:rPr>
        <w:t>infra-estrutura</w:t>
      </w:r>
      <w:proofErr w:type="spellEnd"/>
      <w:proofErr w:type="gramEnd"/>
      <w:r w:rsidR="009130ED">
        <w:rPr>
          <w:rFonts w:ascii="Times New Roman" w:hAnsi="Times New Roman" w:cs="Times New Roman"/>
          <w:color w:val="000000"/>
          <w:sz w:val="24"/>
          <w:szCs w:val="24"/>
          <w:shd w:val="clear" w:color="auto" w:fill="FFFFFF"/>
          <w:lang w:eastAsia="pt-BR"/>
        </w:rPr>
        <w:t xml:space="preserve"> adequada, além de </w:t>
      </w:r>
      <w:r w:rsidR="00E10990" w:rsidRPr="009130ED">
        <w:rPr>
          <w:rFonts w:ascii="Times New Roman" w:hAnsi="Times New Roman" w:cs="Times New Roman"/>
          <w:color w:val="000000"/>
          <w:sz w:val="24"/>
          <w:szCs w:val="24"/>
          <w:shd w:val="clear" w:color="auto" w:fill="FFFFFF"/>
          <w:lang w:eastAsia="pt-BR"/>
        </w:rPr>
        <w:t>promove</w:t>
      </w:r>
      <w:r w:rsidR="009130ED">
        <w:rPr>
          <w:rFonts w:ascii="Times New Roman" w:hAnsi="Times New Roman" w:cs="Times New Roman"/>
          <w:color w:val="000000"/>
          <w:sz w:val="24"/>
          <w:szCs w:val="24"/>
          <w:shd w:val="clear" w:color="auto" w:fill="FFFFFF"/>
          <w:lang w:eastAsia="pt-BR"/>
        </w:rPr>
        <w:t xml:space="preserve">r </w:t>
      </w:r>
      <w:r w:rsidR="00E10990" w:rsidRPr="009130ED">
        <w:rPr>
          <w:rFonts w:ascii="Times New Roman" w:hAnsi="Times New Roman" w:cs="Times New Roman"/>
          <w:color w:val="000000"/>
          <w:sz w:val="24"/>
          <w:szCs w:val="24"/>
          <w:shd w:val="clear" w:color="auto" w:fill="FFFFFF"/>
          <w:lang w:eastAsia="pt-BR"/>
        </w:rPr>
        <w:t>a criação de novos municípios no período de 1948 a 1954; e duas grandes correntes migratórias, a partir dos anos 50, sendo uma oriunda do Norte do Estado e a outra procedente de Santa Catarina e do Rio Grande do Sul.</w:t>
      </w:r>
      <w:r w:rsidR="004048C9">
        <w:rPr>
          <w:rFonts w:ascii="Times New Roman" w:hAnsi="Times New Roman" w:cs="Times New Roman"/>
          <w:color w:val="000000"/>
          <w:sz w:val="24"/>
          <w:szCs w:val="24"/>
          <w:shd w:val="clear" w:color="auto" w:fill="FFFFFF"/>
          <w:lang w:eastAsia="pt-BR"/>
        </w:rPr>
        <w:t xml:space="preserve"> </w:t>
      </w:r>
      <w:r w:rsidR="00EC133A">
        <w:rPr>
          <w:rFonts w:ascii="Times New Roman" w:hAnsi="Times New Roman" w:cs="Times New Roman"/>
          <w:color w:val="000000"/>
          <w:sz w:val="24"/>
          <w:szCs w:val="24"/>
          <w:shd w:val="clear" w:color="auto" w:fill="FFFFFF"/>
          <w:lang w:eastAsia="pt-BR"/>
        </w:rPr>
        <w:t xml:space="preserve"> </w:t>
      </w:r>
    </w:p>
    <w:p w:rsidR="008D3C04" w:rsidRPr="009130ED" w:rsidRDefault="004048C9" w:rsidP="00D20370">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Pr>
          <w:rFonts w:ascii="Times New Roman" w:hAnsi="Times New Roman" w:cs="Times New Roman"/>
          <w:color w:val="000000"/>
          <w:sz w:val="24"/>
          <w:szCs w:val="24"/>
          <w:shd w:val="clear" w:color="auto" w:fill="FFFFFF"/>
          <w:lang w:eastAsia="pt-BR"/>
        </w:rPr>
        <w:t>A partir dos anos 70 iniciou-se o processo de esvaziamento populacional do Oeste do Paraná</w:t>
      </w:r>
      <w:r w:rsidR="00CB3B4B">
        <w:rPr>
          <w:rFonts w:ascii="Times New Roman" w:hAnsi="Times New Roman" w:cs="Times New Roman"/>
          <w:color w:val="000000"/>
          <w:sz w:val="24"/>
          <w:szCs w:val="24"/>
          <w:shd w:val="clear" w:color="auto" w:fill="FFFFFF"/>
          <w:lang w:eastAsia="pt-BR"/>
        </w:rPr>
        <w:t xml:space="preserve">, cujos fatores principais, segundo </w:t>
      </w:r>
      <w:proofErr w:type="spellStart"/>
      <w:r>
        <w:rPr>
          <w:rFonts w:ascii="Times New Roman" w:hAnsi="Times New Roman" w:cs="Times New Roman"/>
          <w:color w:val="000000"/>
          <w:sz w:val="24"/>
          <w:szCs w:val="24"/>
          <w:shd w:val="clear" w:color="auto" w:fill="FFFFFF"/>
          <w:lang w:eastAsia="pt-BR"/>
        </w:rPr>
        <w:t>Fiorentin</w:t>
      </w:r>
      <w:proofErr w:type="spellEnd"/>
      <w:r>
        <w:rPr>
          <w:rFonts w:ascii="Times New Roman" w:hAnsi="Times New Roman" w:cs="Times New Roman"/>
          <w:color w:val="000000"/>
          <w:sz w:val="24"/>
          <w:szCs w:val="24"/>
          <w:shd w:val="clear" w:color="auto" w:fill="FFFFFF"/>
          <w:lang w:eastAsia="pt-BR"/>
        </w:rPr>
        <w:t xml:space="preserve">, </w:t>
      </w:r>
      <w:proofErr w:type="spellStart"/>
      <w:r>
        <w:rPr>
          <w:rFonts w:ascii="Times New Roman" w:hAnsi="Times New Roman" w:cs="Times New Roman"/>
          <w:color w:val="000000"/>
          <w:sz w:val="24"/>
          <w:szCs w:val="24"/>
          <w:shd w:val="clear" w:color="auto" w:fill="FFFFFF"/>
          <w:lang w:eastAsia="pt-BR"/>
        </w:rPr>
        <w:t>Braun</w:t>
      </w:r>
      <w:proofErr w:type="spellEnd"/>
      <w:r>
        <w:rPr>
          <w:rFonts w:ascii="Times New Roman" w:hAnsi="Times New Roman" w:cs="Times New Roman"/>
          <w:color w:val="000000"/>
          <w:sz w:val="24"/>
          <w:szCs w:val="24"/>
          <w:shd w:val="clear" w:color="auto" w:fill="FFFFFF"/>
          <w:lang w:eastAsia="pt-BR"/>
        </w:rPr>
        <w:t xml:space="preserve"> e Silva (2002)</w:t>
      </w:r>
      <w:r w:rsidR="00CB3B4B">
        <w:rPr>
          <w:rFonts w:ascii="Times New Roman" w:hAnsi="Times New Roman" w:cs="Times New Roman"/>
          <w:color w:val="000000"/>
          <w:sz w:val="24"/>
          <w:szCs w:val="24"/>
          <w:shd w:val="clear" w:color="auto" w:fill="FFFFFF"/>
          <w:lang w:eastAsia="pt-BR"/>
        </w:rPr>
        <w:t>, foram alterações na estrutura fundiária, que passou a privilegiar as médias e grandes propriedades rurais, gerando migração rural-urbana</w:t>
      </w:r>
      <w:r w:rsidR="00E561AC">
        <w:rPr>
          <w:rFonts w:ascii="Times New Roman" w:hAnsi="Times New Roman" w:cs="Times New Roman"/>
          <w:color w:val="000000"/>
          <w:sz w:val="24"/>
          <w:szCs w:val="24"/>
          <w:shd w:val="clear" w:color="auto" w:fill="FFFFFF"/>
          <w:lang w:eastAsia="pt-BR"/>
        </w:rPr>
        <w:t xml:space="preserve"> e mudanças </w:t>
      </w:r>
      <w:r w:rsidR="00CB3B4B">
        <w:rPr>
          <w:rFonts w:ascii="Times New Roman" w:hAnsi="Times New Roman" w:cs="Times New Roman"/>
          <w:color w:val="000000"/>
          <w:sz w:val="24"/>
          <w:szCs w:val="24"/>
          <w:shd w:val="clear" w:color="auto" w:fill="FFFFFF"/>
          <w:lang w:eastAsia="pt-BR"/>
        </w:rPr>
        <w:t>estruturais na economia, que afetaram diretamente o setor agrícola.</w:t>
      </w:r>
      <w:r w:rsidR="00E561AC">
        <w:rPr>
          <w:rFonts w:ascii="Times New Roman" w:hAnsi="Times New Roman" w:cs="Times New Roman"/>
          <w:color w:val="000000"/>
          <w:sz w:val="24"/>
          <w:szCs w:val="24"/>
          <w:shd w:val="clear" w:color="auto" w:fill="FFFFFF"/>
          <w:lang w:eastAsia="pt-BR"/>
        </w:rPr>
        <w:t xml:space="preserve"> Paralelamente, inicia-se um rápido processo de urbanização e industrialização, o que dá continuidade a essa evasão da população rural e contribui para o surgimento de grande aglomerados urbanos, como Cascavel, Foz do Iguaçu e Toledo.</w:t>
      </w:r>
    </w:p>
    <w:p w:rsidR="002226B9" w:rsidRPr="00593360" w:rsidRDefault="002226B9" w:rsidP="002226B9">
      <w:pPr>
        <w:jc w:val="both"/>
        <w:textAlignment w:val="top"/>
        <w:rPr>
          <w:rFonts w:ascii="Times New Roman" w:hAnsi="Times New Roman" w:cs="Times New Roman"/>
          <w:color w:val="000000"/>
          <w:sz w:val="24"/>
          <w:szCs w:val="24"/>
          <w:shd w:val="clear" w:color="auto" w:fill="FFFFFF"/>
          <w:lang w:eastAsia="pt-BR"/>
        </w:rPr>
      </w:pPr>
    </w:p>
    <w:p w:rsidR="002226B9" w:rsidRPr="00593360" w:rsidRDefault="002226B9" w:rsidP="002226B9">
      <w:pPr>
        <w:spacing w:line="360" w:lineRule="auto"/>
        <w:jc w:val="both"/>
        <w:rPr>
          <w:rFonts w:ascii="Times New Roman" w:hAnsi="Times New Roman" w:cs="Times New Roman"/>
          <w:b/>
          <w:bCs/>
          <w:sz w:val="24"/>
          <w:szCs w:val="24"/>
        </w:rPr>
      </w:pPr>
      <w:r w:rsidRPr="00593360">
        <w:rPr>
          <w:rFonts w:ascii="Times New Roman" w:hAnsi="Times New Roman" w:cs="Times New Roman"/>
          <w:b/>
          <w:bCs/>
          <w:sz w:val="24"/>
          <w:szCs w:val="24"/>
        </w:rPr>
        <w:t>2.</w:t>
      </w:r>
      <w:r w:rsidR="00D90B74">
        <w:rPr>
          <w:rFonts w:ascii="Times New Roman" w:hAnsi="Times New Roman" w:cs="Times New Roman"/>
          <w:b/>
          <w:bCs/>
          <w:sz w:val="24"/>
          <w:szCs w:val="24"/>
        </w:rPr>
        <w:t>3</w:t>
      </w:r>
      <w:proofErr w:type="gramStart"/>
      <w:r w:rsidRPr="00593360">
        <w:rPr>
          <w:rFonts w:ascii="Times New Roman" w:hAnsi="Times New Roman" w:cs="Times New Roman"/>
          <w:b/>
          <w:bCs/>
          <w:sz w:val="24"/>
          <w:szCs w:val="24"/>
        </w:rPr>
        <w:t xml:space="preserve">  </w:t>
      </w:r>
      <w:proofErr w:type="gramEnd"/>
      <w:r w:rsidR="003620FC" w:rsidRPr="00593360">
        <w:rPr>
          <w:rFonts w:ascii="Times New Roman" w:hAnsi="Times New Roman" w:cs="Times New Roman"/>
          <w:b/>
          <w:bCs/>
          <w:sz w:val="24"/>
          <w:szCs w:val="24"/>
        </w:rPr>
        <w:t xml:space="preserve">As </w:t>
      </w:r>
      <w:r w:rsidR="005C77CD" w:rsidRPr="00593360">
        <w:rPr>
          <w:rFonts w:ascii="Times New Roman" w:hAnsi="Times New Roman" w:cs="Times New Roman"/>
          <w:b/>
          <w:bCs/>
          <w:sz w:val="24"/>
          <w:szCs w:val="24"/>
        </w:rPr>
        <w:t>f</w:t>
      </w:r>
      <w:r w:rsidRPr="00593360">
        <w:rPr>
          <w:rFonts w:ascii="Times New Roman" w:hAnsi="Times New Roman" w:cs="Times New Roman"/>
          <w:b/>
          <w:bCs/>
          <w:sz w:val="24"/>
          <w:szCs w:val="24"/>
        </w:rPr>
        <w:t xml:space="preserve">inanças </w:t>
      </w:r>
      <w:r w:rsidR="005C77CD" w:rsidRPr="00593360">
        <w:rPr>
          <w:rFonts w:ascii="Times New Roman" w:hAnsi="Times New Roman" w:cs="Times New Roman"/>
          <w:b/>
          <w:bCs/>
          <w:sz w:val="24"/>
          <w:szCs w:val="24"/>
        </w:rPr>
        <w:t>p</w:t>
      </w:r>
      <w:r w:rsidRPr="00593360">
        <w:rPr>
          <w:rFonts w:ascii="Times New Roman" w:hAnsi="Times New Roman" w:cs="Times New Roman"/>
          <w:b/>
          <w:bCs/>
          <w:sz w:val="24"/>
          <w:szCs w:val="24"/>
        </w:rPr>
        <w:t xml:space="preserve">úblicas </w:t>
      </w:r>
      <w:r w:rsidR="005C77CD" w:rsidRPr="00593360">
        <w:rPr>
          <w:rFonts w:ascii="Times New Roman" w:hAnsi="Times New Roman" w:cs="Times New Roman"/>
          <w:b/>
          <w:bCs/>
          <w:sz w:val="24"/>
          <w:szCs w:val="24"/>
        </w:rPr>
        <w:t>m</w:t>
      </w:r>
      <w:r w:rsidRPr="00593360">
        <w:rPr>
          <w:rFonts w:ascii="Times New Roman" w:hAnsi="Times New Roman" w:cs="Times New Roman"/>
          <w:b/>
          <w:bCs/>
          <w:sz w:val="24"/>
          <w:szCs w:val="24"/>
        </w:rPr>
        <w:t>unicipais</w:t>
      </w:r>
      <w:r w:rsidR="00515D2F" w:rsidRPr="00593360">
        <w:rPr>
          <w:rFonts w:ascii="Times New Roman" w:hAnsi="Times New Roman" w:cs="Times New Roman"/>
          <w:b/>
          <w:bCs/>
          <w:sz w:val="24"/>
          <w:szCs w:val="24"/>
        </w:rPr>
        <w:t xml:space="preserve"> e </w:t>
      </w:r>
      <w:r w:rsidR="003620FC" w:rsidRPr="00593360">
        <w:rPr>
          <w:rFonts w:ascii="Times New Roman" w:hAnsi="Times New Roman" w:cs="Times New Roman"/>
          <w:b/>
          <w:bCs/>
          <w:sz w:val="24"/>
          <w:szCs w:val="24"/>
        </w:rPr>
        <w:t>su</w:t>
      </w:r>
      <w:r w:rsidR="00515D2F" w:rsidRPr="00593360">
        <w:rPr>
          <w:rFonts w:ascii="Times New Roman" w:hAnsi="Times New Roman" w:cs="Times New Roman"/>
          <w:b/>
          <w:bCs/>
          <w:sz w:val="24"/>
          <w:szCs w:val="24"/>
        </w:rPr>
        <w:t xml:space="preserve">a </w:t>
      </w:r>
      <w:r w:rsidR="005C77CD" w:rsidRPr="00593360">
        <w:rPr>
          <w:rFonts w:ascii="Times New Roman" w:hAnsi="Times New Roman" w:cs="Times New Roman"/>
          <w:b/>
          <w:bCs/>
          <w:sz w:val="24"/>
          <w:szCs w:val="24"/>
        </w:rPr>
        <w:t>l</w:t>
      </w:r>
      <w:r w:rsidR="00515D2F" w:rsidRPr="00593360">
        <w:rPr>
          <w:rFonts w:ascii="Times New Roman" w:hAnsi="Times New Roman" w:cs="Times New Roman"/>
          <w:b/>
          <w:bCs/>
          <w:sz w:val="24"/>
          <w:szCs w:val="24"/>
        </w:rPr>
        <w:t xml:space="preserve">egislação </w:t>
      </w:r>
      <w:r w:rsidR="005C77CD" w:rsidRPr="00593360">
        <w:rPr>
          <w:rFonts w:ascii="Times New Roman" w:hAnsi="Times New Roman" w:cs="Times New Roman"/>
          <w:b/>
          <w:bCs/>
          <w:sz w:val="24"/>
          <w:szCs w:val="24"/>
        </w:rPr>
        <w:t>r</w:t>
      </w:r>
      <w:r w:rsidR="00515D2F" w:rsidRPr="00593360">
        <w:rPr>
          <w:rFonts w:ascii="Times New Roman" w:hAnsi="Times New Roman" w:cs="Times New Roman"/>
          <w:b/>
          <w:bCs/>
          <w:sz w:val="24"/>
          <w:szCs w:val="24"/>
        </w:rPr>
        <w:t>egulamentadora</w:t>
      </w:r>
    </w:p>
    <w:p w:rsidR="00085F82" w:rsidRPr="00593360" w:rsidRDefault="00CB7BD4" w:rsidP="00085F82">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Uma vez criado um novo ente municipal, este</w:t>
      </w:r>
      <w:r w:rsidR="00B26421" w:rsidRPr="00593360">
        <w:rPr>
          <w:rFonts w:ascii="Times New Roman" w:hAnsi="Times New Roman" w:cs="Times New Roman"/>
          <w:color w:val="000000"/>
          <w:sz w:val="24"/>
          <w:szCs w:val="24"/>
          <w:shd w:val="clear" w:color="auto" w:fill="FFFFFF"/>
          <w:lang w:eastAsia="pt-BR"/>
        </w:rPr>
        <w:t>,</w:t>
      </w:r>
      <w:r w:rsidR="001C1105" w:rsidRPr="00593360">
        <w:rPr>
          <w:rFonts w:ascii="Times New Roman" w:hAnsi="Times New Roman" w:cs="Times New Roman"/>
          <w:color w:val="000000"/>
          <w:sz w:val="24"/>
          <w:szCs w:val="24"/>
          <w:shd w:val="clear" w:color="auto" w:fill="FFFFFF"/>
          <w:lang w:eastAsia="pt-BR"/>
        </w:rPr>
        <w:t xml:space="preserve"> como entidade federada de terceiro grau, </w:t>
      </w:r>
      <w:r w:rsidRPr="00593360">
        <w:rPr>
          <w:rFonts w:ascii="Times New Roman" w:hAnsi="Times New Roman" w:cs="Times New Roman"/>
          <w:color w:val="000000"/>
          <w:sz w:val="24"/>
          <w:szCs w:val="24"/>
          <w:shd w:val="clear" w:color="auto" w:fill="FFFFFF"/>
          <w:lang w:eastAsia="pt-BR"/>
        </w:rPr>
        <w:t xml:space="preserve">passa a ser sujeito de direitos e de obrigações, conforme previsto </w:t>
      </w:r>
      <w:r w:rsidR="000F1FFC" w:rsidRPr="00593360">
        <w:rPr>
          <w:rFonts w:ascii="Times New Roman" w:hAnsi="Times New Roman" w:cs="Times New Roman"/>
          <w:color w:val="000000"/>
          <w:sz w:val="24"/>
          <w:szCs w:val="24"/>
          <w:shd w:val="clear" w:color="auto" w:fill="FFFFFF"/>
          <w:lang w:eastAsia="pt-BR"/>
        </w:rPr>
        <w:t>em</w:t>
      </w:r>
      <w:r w:rsidRPr="00593360">
        <w:rPr>
          <w:rFonts w:ascii="Times New Roman" w:hAnsi="Times New Roman" w:cs="Times New Roman"/>
          <w:color w:val="000000"/>
          <w:sz w:val="24"/>
          <w:szCs w:val="24"/>
          <w:shd w:val="clear" w:color="auto" w:fill="FFFFFF"/>
          <w:lang w:eastAsia="pt-BR"/>
        </w:rPr>
        <w:t xml:space="preserve"> Lei</w:t>
      </w:r>
      <w:r w:rsidR="006938E7" w:rsidRPr="00593360">
        <w:rPr>
          <w:rFonts w:ascii="Times New Roman" w:hAnsi="Times New Roman" w:cs="Times New Roman"/>
          <w:color w:val="000000"/>
          <w:sz w:val="24"/>
          <w:szCs w:val="24"/>
          <w:shd w:val="clear" w:color="auto" w:fill="FFFFFF"/>
          <w:lang w:eastAsia="pt-BR"/>
        </w:rPr>
        <w:t>. E</w:t>
      </w:r>
      <w:r w:rsidR="00B83687" w:rsidRPr="00593360">
        <w:rPr>
          <w:rFonts w:ascii="Times New Roman" w:hAnsi="Times New Roman" w:cs="Times New Roman"/>
          <w:color w:val="000000"/>
          <w:sz w:val="24"/>
          <w:szCs w:val="24"/>
          <w:shd w:val="clear" w:color="auto" w:fill="FFFFFF"/>
          <w:lang w:eastAsia="pt-BR"/>
        </w:rPr>
        <w:t xml:space="preserve"> ao se falar em </w:t>
      </w:r>
      <w:r w:rsidR="00216E36" w:rsidRPr="00593360">
        <w:rPr>
          <w:rFonts w:ascii="Times New Roman" w:hAnsi="Times New Roman" w:cs="Times New Roman"/>
          <w:color w:val="000000"/>
          <w:sz w:val="24"/>
          <w:szCs w:val="24"/>
          <w:shd w:val="clear" w:color="auto" w:fill="FFFFFF"/>
          <w:lang w:eastAsia="pt-BR"/>
        </w:rPr>
        <w:t>l</w:t>
      </w:r>
      <w:r w:rsidR="00B83687" w:rsidRPr="00593360">
        <w:rPr>
          <w:rFonts w:ascii="Times New Roman" w:hAnsi="Times New Roman" w:cs="Times New Roman"/>
          <w:color w:val="000000"/>
          <w:sz w:val="24"/>
          <w:szCs w:val="24"/>
          <w:shd w:val="clear" w:color="auto" w:fill="FFFFFF"/>
          <w:lang w:eastAsia="pt-BR"/>
        </w:rPr>
        <w:t>ei</w:t>
      </w:r>
      <w:r w:rsidR="00216E36" w:rsidRPr="00593360">
        <w:rPr>
          <w:rFonts w:ascii="Times New Roman" w:hAnsi="Times New Roman" w:cs="Times New Roman"/>
          <w:color w:val="000000"/>
          <w:sz w:val="24"/>
          <w:szCs w:val="24"/>
          <w:shd w:val="clear" w:color="auto" w:fill="FFFFFF"/>
          <w:lang w:eastAsia="pt-BR"/>
        </w:rPr>
        <w:t>s</w:t>
      </w:r>
      <w:r w:rsidR="00B83687" w:rsidRPr="00593360">
        <w:rPr>
          <w:rFonts w:ascii="Times New Roman" w:hAnsi="Times New Roman" w:cs="Times New Roman"/>
          <w:color w:val="000000"/>
          <w:sz w:val="24"/>
          <w:szCs w:val="24"/>
          <w:shd w:val="clear" w:color="auto" w:fill="FFFFFF"/>
          <w:lang w:eastAsia="pt-BR"/>
        </w:rPr>
        <w:t xml:space="preserve">, há que se destacar </w:t>
      </w:r>
      <w:r w:rsidR="00216E36" w:rsidRPr="00593360">
        <w:rPr>
          <w:rFonts w:ascii="Times New Roman" w:hAnsi="Times New Roman" w:cs="Times New Roman"/>
          <w:color w:val="000000"/>
          <w:sz w:val="24"/>
          <w:szCs w:val="24"/>
          <w:shd w:val="clear" w:color="auto" w:fill="FFFFFF"/>
          <w:lang w:eastAsia="pt-BR"/>
        </w:rPr>
        <w:t xml:space="preserve">que entre elas </w:t>
      </w:r>
      <w:r w:rsidR="00B83687" w:rsidRPr="00593360">
        <w:rPr>
          <w:rFonts w:ascii="Times New Roman" w:hAnsi="Times New Roman" w:cs="Times New Roman"/>
          <w:color w:val="000000"/>
          <w:sz w:val="24"/>
          <w:szCs w:val="24"/>
          <w:shd w:val="clear" w:color="auto" w:fill="FFFFFF"/>
          <w:lang w:eastAsia="pt-BR"/>
        </w:rPr>
        <w:t xml:space="preserve">há uma hierarquia </w:t>
      </w:r>
      <w:r w:rsidR="00824DF1" w:rsidRPr="00593360">
        <w:rPr>
          <w:rFonts w:ascii="Times New Roman" w:hAnsi="Times New Roman" w:cs="Times New Roman"/>
          <w:color w:val="000000"/>
          <w:sz w:val="24"/>
          <w:szCs w:val="24"/>
          <w:shd w:val="clear" w:color="auto" w:fill="FFFFFF"/>
          <w:lang w:eastAsia="pt-BR"/>
        </w:rPr>
        <w:t xml:space="preserve">que deve </w:t>
      </w:r>
      <w:r w:rsidR="00B83687" w:rsidRPr="00593360">
        <w:rPr>
          <w:rFonts w:ascii="Times New Roman" w:hAnsi="Times New Roman" w:cs="Times New Roman"/>
          <w:color w:val="000000"/>
          <w:sz w:val="24"/>
          <w:szCs w:val="24"/>
          <w:shd w:val="clear" w:color="auto" w:fill="FFFFFF"/>
          <w:lang w:eastAsia="pt-BR"/>
        </w:rPr>
        <w:t xml:space="preserve">ser obedecida. </w:t>
      </w:r>
      <w:r w:rsidR="006938E7" w:rsidRPr="00593360">
        <w:rPr>
          <w:rFonts w:ascii="Times New Roman" w:hAnsi="Times New Roman" w:cs="Times New Roman"/>
          <w:color w:val="000000"/>
          <w:sz w:val="24"/>
          <w:szCs w:val="24"/>
          <w:shd w:val="clear" w:color="auto" w:fill="FFFFFF"/>
          <w:lang w:eastAsia="pt-BR"/>
        </w:rPr>
        <w:t>Assim, n</w:t>
      </w:r>
      <w:r w:rsidR="00824DF1" w:rsidRPr="00593360">
        <w:rPr>
          <w:rFonts w:ascii="Times New Roman" w:hAnsi="Times New Roman" w:cs="Times New Roman"/>
          <w:color w:val="000000"/>
          <w:sz w:val="24"/>
          <w:szCs w:val="24"/>
          <w:shd w:val="clear" w:color="auto" w:fill="FFFFFF"/>
          <w:lang w:eastAsia="pt-BR"/>
        </w:rPr>
        <w:t xml:space="preserve">o ápice dessa hierarquia </w:t>
      </w:r>
      <w:r w:rsidR="006938E7" w:rsidRPr="00593360">
        <w:rPr>
          <w:rFonts w:ascii="Times New Roman" w:hAnsi="Times New Roman" w:cs="Times New Roman"/>
          <w:color w:val="000000"/>
          <w:sz w:val="24"/>
          <w:szCs w:val="24"/>
          <w:shd w:val="clear" w:color="auto" w:fill="FFFFFF"/>
          <w:lang w:eastAsia="pt-BR"/>
        </w:rPr>
        <w:t xml:space="preserve">está </w:t>
      </w:r>
      <w:r w:rsidR="00824DF1" w:rsidRPr="00593360">
        <w:rPr>
          <w:rFonts w:ascii="Times New Roman" w:hAnsi="Times New Roman" w:cs="Times New Roman"/>
          <w:color w:val="000000"/>
          <w:sz w:val="24"/>
          <w:szCs w:val="24"/>
          <w:shd w:val="clear" w:color="auto" w:fill="FFFFFF"/>
          <w:lang w:eastAsia="pt-BR"/>
        </w:rPr>
        <w:t>a Constituição Federal</w:t>
      </w:r>
      <w:r w:rsidR="00085F82" w:rsidRPr="00593360">
        <w:rPr>
          <w:rFonts w:ascii="Times New Roman" w:hAnsi="Times New Roman" w:cs="Times New Roman"/>
          <w:color w:val="000000"/>
          <w:sz w:val="24"/>
          <w:szCs w:val="24"/>
          <w:shd w:val="clear" w:color="auto" w:fill="FFFFFF"/>
          <w:lang w:eastAsia="pt-BR"/>
        </w:rPr>
        <w:t xml:space="preserve">, </w:t>
      </w:r>
      <w:r w:rsidR="00FA6CCD" w:rsidRPr="00593360">
        <w:rPr>
          <w:rFonts w:ascii="Times New Roman" w:hAnsi="Times New Roman" w:cs="Times New Roman"/>
          <w:color w:val="000000"/>
          <w:sz w:val="24"/>
          <w:szCs w:val="24"/>
          <w:shd w:val="clear" w:color="auto" w:fill="FFFFFF"/>
          <w:lang w:eastAsia="pt-BR"/>
        </w:rPr>
        <w:t xml:space="preserve">também conhecida como a </w:t>
      </w:r>
      <w:r w:rsidR="00085F82" w:rsidRPr="00593360">
        <w:rPr>
          <w:rFonts w:ascii="Times New Roman" w:hAnsi="Times New Roman" w:cs="Times New Roman"/>
          <w:sz w:val="24"/>
          <w:szCs w:val="24"/>
          <w:lang w:eastAsia="pt-BR"/>
        </w:rPr>
        <w:t xml:space="preserve">lei magna, </w:t>
      </w:r>
      <w:r w:rsidR="00FA6CCD" w:rsidRPr="00593360">
        <w:rPr>
          <w:rFonts w:ascii="Times New Roman" w:hAnsi="Times New Roman" w:cs="Times New Roman"/>
          <w:sz w:val="24"/>
          <w:szCs w:val="24"/>
          <w:lang w:eastAsia="pt-BR"/>
        </w:rPr>
        <w:t xml:space="preserve">a </w:t>
      </w:r>
      <w:r w:rsidR="00085F82" w:rsidRPr="00593360">
        <w:rPr>
          <w:rFonts w:ascii="Times New Roman" w:hAnsi="Times New Roman" w:cs="Times New Roman"/>
          <w:sz w:val="24"/>
          <w:szCs w:val="24"/>
          <w:lang w:eastAsia="pt-BR"/>
        </w:rPr>
        <w:t>lei fundamental</w:t>
      </w:r>
      <w:r w:rsidR="00FA6CCD" w:rsidRPr="00593360">
        <w:rPr>
          <w:rFonts w:ascii="Times New Roman" w:hAnsi="Times New Roman" w:cs="Times New Roman"/>
          <w:sz w:val="24"/>
          <w:szCs w:val="24"/>
          <w:lang w:eastAsia="pt-BR"/>
        </w:rPr>
        <w:t>, a</w:t>
      </w:r>
      <w:r w:rsidR="00085F82" w:rsidRPr="00593360">
        <w:rPr>
          <w:rFonts w:ascii="Times New Roman" w:hAnsi="Times New Roman" w:cs="Times New Roman"/>
          <w:sz w:val="24"/>
          <w:szCs w:val="24"/>
          <w:lang w:eastAsia="pt-BR"/>
        </w:rPr>
        <w:t xml:space="preserve"> lei primeira. Depois, vêm as leis federais</w:t>
      </w:r>
      <w:r w:rsidR="00DA0F15" w:rsidRPr="00593360">
        <w:rPr>
          <w:rFonts w:ascii="Times New Roman" w:hAnsi="Times New Roman" w:cs="Times New Roman"/>
          <w:sz w:val="24"/>
          <w:szCs w:val="24"/>
          <w:lang w:eastAsia="pt-BR"/>
        </w:rPr>
        <w:t>, complementares e</w:t>
      </w:r>
      <w:r w:rsidR="00085F82" w:rsidRPr="00593360">
        <w:rPr>
          <w:rFonts w:ascii="Times New Roman" w:hAnsi="Times New Roman" w:cs="Times New Roman"/>
          <w:sz w:val="24"/>
          <w:szCs w:val="24"/>
          <w:lang w:eastAsia="pt-BR"/>
        </w:rPr>
        <w:t xml:space="preserve"> ordinárias; em terceiro lugar, </w:t>
      </w:r>
      <w:r w:rsidR="00DA0F15" w:rsidRPr="00593360">
        <w:rPr>
          <w:rFonts w:ascii="Times New Roman" w:hAnsi="Times New Roman" w:cs="Times New Roman"/>
          <w:sz w:val="24"/>
          <w:szCs w:val="24"/>
          <w:lang w:eastAsia="pt-BR"/>
        </w:rPr>
        <w:t xml:space="preserve">surge </w:t>
      </w:r>
      <w:r w:rsidR="00085F82" w:rsidRPr="00593360">
        <w:rPr>
          <w:rFonts w:ascii="Times New Roman" w:hAnsi="Times New Roman" w:cs="Times New Roman"/>
          <w:sz w:val="24"/>
          <w:szCs w:val="24"/>
          <w:lang w:eastAsia="pt-BR"/>
        </w:rPr>
        <w:t>a Constituição Estadual</w:t>
      </w:r>
      <w:r w:rsidR="00DA0F15" w:rsidRPr="00593360">
        <w:rPr>
          <w:rFonts w:ascii="Times New Roman" w:hAnsi="Times New Roman" w:cs="Times New Roman"/>
          <w:sz w:val="24"/>
          <w:szCs w:val="24"/>
          <w:lang w:eastAsia="pt-BR"/>
        </w:rPr>
        <w:t xml:space="preserve">, </w:t>
      </w:r>
      <w:r w:rsidR="00085F82" w:rsidRPr="00593360">
        <w:rPr>
          <w:rFonts w:ascii="Times New Roman" w:hAnsi="Times New Roman" w:cs="Times New Roman"/>
          <w:sz w:val="24"/>
          <w:szCs w:val="24"/>
          <w:lang w:eastAsia="pt-BR"/>
        </w:rPr>
        <w:t>seguida</w:t>
      </w:r>
      <w:r w:rsidR="00DA0F15" w:rsidRPr="00593360">
        <w:rPr>
          <w:rFonts w:ascii="Times New Roman" w:hAnsi="Times New Roman" w:cs="Times New Roman"/>
          <w:sz w:val="24"/>
          <w:szCs w:val="24"/>
          <w:lang w:eastAsia="pt-BR"/>
        </w:rPr>
        <w:t xml:space="preserve"> d</w:t>
      </w:r>
      <w:r w:rsidR="00085F82" w:rsidRPr="00593360">
        <w:rPr>
          <w:rFonts w:ascii="Times New Roman" w:hAnsi="Times New Roman" w:cs="Times New Roman"/>
          <w:sz w:val="24"/>
          <w:szCs w:val="24"/>
          <w:lang w:eastAsia="pt-BR"/>
        </w:rPr>
        <w:t>as leis estaduais</w:t>
      </w:r>
      <w:r w:rsidR="00DA0F15" w:rsidRPr="00593360">
        <w:rPr>
          <w:rFonts w:ascii="Times New Roman" w:hAnsi="Times New Roman" w:cs="Times New Roman"/>
          <w:sz w:val="24"/>
          <w:szCs w:val="24"/>
          <w:lang w:eastAsia="pt-BR"/>
        </w:rPr>
        <w:t>, complementares e</w:t>
      </w:r>
      <w:r w:rsidR="00085F82" w:rsidRPr="00593360">
        <w:rPr>
          <w:rFonts w:ascii="Times New Roman" w:hAnsi="Times New Roman" w:cs="Times New Roman"/>
          <w:sz w:val="24"/>
          <w:szCs w:val="24"/>
          <w:lang w:eastAsia="pt-BR"/>
        </w:rPr>
        <w:t xml:space="preserve"> ordinárias</w:t>
      </w:r>
      <w:r w:rsidR="00DA0F15" w:rsidRPr="00593360">
        <w:rPr>
          <w:rFonts w:ascii="Times New Roman" w:hAnsi="Times New Roman" w:cs="Times New Roman"/>
          <w:sz w:val="24"/>
          <w:szCs w:val="24"/>
          <w:lang w:eastAsia="pt-BR"/>
        </w:rPr>
        <w:t>;</w:t>
      </w:r>
      <w:r w:rsidR="00085F82" w:rsidRPr="00593360">
        <w:rPr>
          <w:rFonts w:ascii="Times New Roman" w:hAnsi="Times New Roman" w:cs="Times New Roman"/>
          <w:sz w:val="24"/>
          <w:szCs w:val="24"/>
          <w:lang w:eastAsia="pt-BR"/>
        </w:rPr>
        <w:t xml:space="preserve"> e, por último, </w:t>
      </w:r>
      <w:r w:rsidR="00DA0F15" w:rsidRPr="00593360">
        <w:rPr>
          <w:rFonts w:ascii="Times New Roman" w:hAnsi="Times New Roman" w:cs="Times New Roman"/>
          <w:sz w:val="24"/>
          <w:szCs w:val="24"/>
          <w:lang w:eastAsia="pt-BR"/>
        </w:rPr>
        <w:t xml:space="preserve">aparecem </w:t>
      </w:r>
      <w:r w:rsidR="00085F82" w:rsidRPr="00593360">
        <w:rPr>
          <w:rFonts w:ascii="Times New Roman" w:hAnsi="Times New Roman" w:cs="Times New Roman"/>
          <w:sz w:val="24"/>
          <w:szCs w:val="24"/>
          <w:lang w:eastAsia="pt-BR"/>
        </w:rPr>
        <w:t>as leis municipais. Surgindo conflito entre elas, observar-se-á essa ordem de precedência quanto à sua aplicação.</w:t>
      </w:r>
    </w:p>
    <w:p w:rsidR="00E23C15" w:rsidRPr="00593360" w:rsidRDefault="00F0091B" w:rsidP="00D20370">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lastRenderedPageBreak/>
        <w:t>Para os objetivos d</w:t>
      </w:r>
      <w:r w:rsidR="00540842">
        <w:rPr>
          <w:rFonts w:ascii="Times New Roman" w:hAnsi="Times New Roman" w:cs="Times New Roman"/>
          <w:color w:val="000000"/>
          <w:sz w:val="24"/>
          <w:szCs w:val="24"/>
          <w:shd w:val="clear" w:color="auto" w:fill="FFFFFF"/>
          <w:lang w:eastAsia="pt-BR"/>
        </w:rPr>
        <w:t>o</w:t>
      </w:r>
      <w:r w:rsidRPr="00593360">
        <w:rPr>
          <w:rFonts w:ascii="Times New Roman" w:hAnsi="Times New Roman" w:cs="Times New Roman"/>
          <w:color w:val="000000"/>
          <w:sz w:val="24"/>
          <w:szCs w:val="24"/>
          <w:shd w:val="clear" w:color="auto" w:fill="FFFFFF"/>
          <w:lang w:eastAsia="pt-BR"/>
        </w:rPr>
        <w:t xml:space="preserve"> estudo, </w:t>
      </w:r>
      <w:r w:rsidR="00B13677" w:rsidRPr="00593360">
        <w:rPr>
          <w:rFonts w:ascii="Times New Roman" w:hAnsi="Times New Roman" w:cs="Times New Roman"/>
          <w:color w:val="000000"/>
          <w:sz w:val="24"/>
          <w:szCs w:val="24"/>
          <w:shd w:val="clear" w:color="auto" w:fill="FFFFFF"/>
          <w:lang w:eastAsia="pt-BR"/>
        </w:rPr>
        <w:t xml:space="preserve">necessário se faz priorizar </w:t>
      </w:r>
      <w:r w:rsidRPr="00593360">
        <w:rPr>
          <w:rFonts w:ascii="Times New Roman" w:hAnsi="Times New Roman" w:cs="Times New Roman"/>
          <w:color w:val="000000"/>
          <w:sz w:val="24"/>
          <w:szCs w:val="24"/>
          <w:shd w:val="clear" w:color="auto" w:fill="FFFFFF"/>
          <w:lang w:eastAsia="pt-BR"/>
        </w:rPr>
        <w:t xml:space="preserve">a legislação </w:t>
      </w:r>
      <w:r w:rsidR="00B13677" w:rsidRPr="00593360">
        <w:rPr>
          <w:rFonts w:ascii="Times New Roman" w:hAnsi="Times New Roman" w:cs="Times New Roman"/>
          <w:color w:val="000000"/>
          <w:sz w:val="24"/>
          <w:szCs w:val="24"/>
          <w:shd w:val="clear" w:color="auto" w:fill="FFFFFF"/>
          <w:lang w:eastAsia="pt-BR"/>
        </w:rPr>
        <w:t xml:space="preserve">que </w:t>
      </w:r>
      <w:r w:rsidRPr="00593360">
        <w:rPr>
          <w:rFonts w:ascii="Times New Roman" w:hAnsi="Times New Roman" w:cs="Times New Roman"/>
          <w:color w:val="000000"/>
          <w:sz w:val="24"/>
          <w:szCs w:val="24"/>
          <w:shd w:val="clear" w:color="auto" w:fill="FFFFFF"/>
          <w:lang w:eastAsia="pt-BR"/>
        </w:rPr>
        <w:t>regulamenta</w:t>
      </w:r>
      <w:r w:rsidR="00B13677" w:rsidRPr="00593360">
        <w:rPr>
          <w:rFonts w:ascii="Times New Roman" w:hAnsi="Times New Roman" w:cs="Times New Roman"/>
          <w:color w:val="000000"/>
          <w:sz w:val="24"/>
          <w:szCs w:val="24"/>
          <w:shd w:val="clear" w:color="auto" w:fill="FFFFFF"/>
          <w:lang w:eastAsia="pt-BR"/>
        </w:rPr>
        <w:t xml:space="preserve"> </w:t>
      </w:r>
      <w:r w:rsidRPr="00593360">
        <w:rPr>
          <w:rFonts w:ascii="Times New Roman" w:hAnsi="Times New Roman" w:cs="Times New Roman"/>
          <w:color w:val="000000"/>
          <w:sz w:val="24"/>
          <w:szCs w:val="24"/>
          <w:shd w:val="clear" w:color="auto" w:fill="FFFFFF"/>
          <w:lang w:eastAsia="pt-BR"/>
        </w:rPr>
        <w:t>as finanças públicas.</w:t>
      </w:r>
      <w:r w:rsidR="00D05F55" w:rsidRPr="00593360">
        <w:rPr>
          <w:rFonts w:ascii="Times New Roman" w:hAnsi="Times New Roman" w:cs="Times New Roman"/>
          <w:color w:val="000000"/>
          <w:sz w:val="24"/>
          <w:szCs w:val="24"/>
          <w:shd w:val="clear" w:color="auto" w:fill="FFFFFF"/>
          <w:lang w:eastAsia="pt-BR"/>
        </w:rPr>
        <w:t xml:space="preserve"> A</w:t>
      </w:r>
      <w:r w:rsidR="00C6018A" w:rsidRPr="00593360">
        <w:rPr>
          <w:rFonts w:ascii="Times New Roman" w:hAnsi="Times New Roman" w:cs="Times New Roman"/>
          <w:color w:val="000000"/>
          <w:sz w:val="24"/>
          <w:szCs w:val="24"/>
          <w:shd w:val="clear" w:color="auto" w:fill="FFFFFF"/>
          <w:lang w:eastAsia="pt-BR"/>
        </w:rPr>
        <w:t xml:space="preserve"> </w:t>
      </w:r>
      <w:r w:rsidR="00B13677" w:rsidRPr="00593360">
        <w:rPr>
          <w:rFonts w:ascii="Times New Roman" w:hAnsi="Times New Roman" w:cs="Times New Roman"/>
          <w:color w:val="000000"/>
          <w:sz w:val="24"/>
          <w:szCs w:val="24"/>
          <w:shd w:val="clear" w:color="auto" w:fill="FFFFFF"/>
          <w:lang w:eastAsia="pt-BR"/>
        </w:rPr>
        <w:t xml:space="preserve">propósito, a </w:t>
      </w:r>
      <w:r w:rsidR="00C6018A" w:rsidRPr="00593360">
        <w:rPr>
          <w:rFonts w:ascii="Times New Roman" w:hAnsi="Times New Roman" w:cs="Times New Roman"/>
          <w:color w:val="000000"/>
          <w:sz w:val="24"/>
          <w:szCs w:val="24"/>
          <w:shd w:val="clear" w:color="auto" w:fill="FFFFFF"/>
          <w:lang w:eastAsia="pt-BR"/>
        </w:rPr>
        <w:t xml:space="preserve">Constituição Federal normatiza o assunto em </w:t>
      </w:r>
      <w:r w:rsidR="003E0B0F" w:rsidRPr="00593360">
        <w:rPr>
          <w:rFonts w:ascii="Times New Roman" w:hAnsi="Times New Roman" w:cs="Times New Roman"/>
          <w:color w:val="000000"/>
          <w:sz w:val="24"/>
          <w:szCs w:val="24"/>
          <w:shd w:val="clear" w:color="auto" w:fill="FFFFFF"/>
          <w:lang w:eastAsia="pt-BR"/>
        </w:rPr>
        <w:t xml:space="preserve">seu Título </w:t>
      </w:r>
      <w:proofErr w:type="gramStart"/>
      <w:r w:rsidR="003E0B0F" w:rsidRPr="00593360">
        <w:rPr>
          <w:rFonts w:ascii="Times New Roman" w:hAnsi="Times New Roman" w:cs="Times New Roman"/>
          <w:color w:val="000000"/>
          <w:sz w:val="24"/>
          <w:szCs w:val="24"/>
          <w:shd w:val="clear" w:color="auto" w:fill="FFFFFF"/>
          <w:lang w:eastAsia="pt-BR"/>
        </w:rPr>
        <w:t>VI,</w:t>
      </w:r>
      <w:proofErr w:type="gramEnd"/>
      <w:r w:rsidR="003E0B0F" w:rsidRPr="00593360">
        <w:rPr>
          <w:rFonts w:ascii="Times New Roman" w:hAnsi="Times New Roman" w:cs="Times New Roman"/>
          <w:color w:val="000000"/>
          <w:sz w:val="24"/>
          <w:szCs w:val="24"/>
          <w:shd w:val="clear" w:color="auto" w:fill="FFFFFF"/>
          <w:lang w:eastAsia="pt-BR"/>
        </w:rPr>
        <w:t xml:space="preserve"> </w:t>
      </w:r>
      <w:r w:rsidR="00842508" w:rsidRPr="00593360">
        <w:rPr>
          <w:rFonts w:ascii="Times New Roman" w:hAnsi="Times New Roman" w:cs="Times New Roman"/>
          <w:color w:val="000000"/>
          <w:sz w:val="24"/>
          <w:szCs w:val="24"/>
          <w:shd w:val="clear" w:color="auto" w:fill="FFFFFF"/>
          <w:lang w:eastAsia="pt-BR"/>
        </w:rPr>
        <w:t xml:space="preserve">que trata da tributação e do orçamento, </w:t>
      </w:r>
      <w:r w:rsidR="002B0D16" w:rsidRPr="00593360">
        <w:rPr>
          <w:rFonts w:ascii="Times New Roman" w:hAnsi="Times New Roman" w:cs="Times New Roman"/>
          <w:color w:val="000000"/>
          <w:sz w:val="24"/>
          <w:szCs w:val="24"/>
          <w:shd w:val="clear" w:color="auto" w:fill="FFFFFF"/>
          <w:lang w:eastAsia="pt-BR"/>
        </w:rPr>
        <w:t xml:space="preserve">dividindo tal </w:t>
      </w:r>
      <w:r w:rsidR="00D05F55" w:rsidRPr="00593360">
        <w:rPr>
          <w:rFonts w:ascii="Times New Roman" w:hAnsi="Times New Roman" w:cs="Times New Roman"/>
          <w:color w:val="000000"/>
          <w:sz w:val="24"/>
          <w:szCs w:val="24"/>
          <w:shd w:val="clear" w:color="auto" w:fill="FFFFFF"/>
          <w:lang w:eastAsia="pt-BR"/>
        </w:rPr>
        <w:t>Título</w:t>
      </w:r>
      <w:r w:rsidR="000F1FFC" w:rsidRPr="00593360">
        <w:rPr>
          <w:rFonts w:ascii="Times New Roman" w:hAnsi="Times New Roman" w:cs="Times New Roman"/>
          <w:color w:val="000000"/>
          <w:sz w:val="24"/>
          <w:szCs w:val="24"/>
          <w:shd w:val="clear" w:color="auto" w:fill="FFFFFF"/>
          <w:lang w:eastAsia="pt-BR"/>
        </w:rPr>
        <w:t xml:space="preserve"> </w:t>
      </w:r>
      <w:r w:rsidR="00842508" w:rsidRPr="00593360">
        <w:rPr>
          <w:rFonts w:ascii="Times New Roman" w:hAnsi="Times New Roman" w:cs="Times New Roman"/>
          <w:color w:val="000000"/>
          <w:sz w:val="24"/>
          <w:szCs w:val="24"/>
          <w:shd w:val="clear" w:color="auto" w:fill="FFFFFF"/>
          <w:lang w:eastAsia="pt-BR"/>
        </w:rPr>
        <w:t>em dois capítulos</w:t>
      </w:r>
      <w:r w:rsidR="002B0D16" w:rsidRPr="00593360">
        <w:rPr>
          <w:rFonts w:ascii="Times New Roman" w:hAnsi="Times New Roman" w:cs="Times New Roman"/>
          <w:color w:val="000000"/>
          <w:sz w:val="24"/>
          <w:szCs w:val="24"/>
          <w:shd w:val="clear" w:color="auto" w:fill="FFFFFF"/>
          <w:lang w:eastAsia="pt-BR"/>
        </w:rPr>
        <w:t xml:space="preserve">: </w:t>
      </w:r>
      <w:r w:rsidR="00842508" w:rsidRPr="00593360">
        <w:rPr>
          <w:rFonts w:ascii="Times New Roman" w:hAnsi="Times New Roman" w:cs="Times New Roman"/>
          <w:color w:val="000000"/>
          <w:sz w:val="24"/>
          <w:szCs w:val="24"/>
          <w:shd w:val="clear" w:color="auto" w:fill="FFFFFF"/>
          <w:lang w:eastAsia="pt-BR"/>
        </w:rPr>
        <w:t>o Capítulo I trata</w:t>
      </w:r>
      <w:r w:rsidR="000F1FFC" w:rsidRPr="00593360">
        <w:rPr>
          <w:rFonts w:ascii="Times New Roman" w:hAnsi="Times New Roman" w:cs="Times New Roman"/>
          <w:color w:val="000000"/>
          <w:sz w:val="24"/>
          <w:szCs w:val="24"/>
          <w:shd w:val="clear" w:color="auto" w:fill="FFFFFF"/>
          <w:lang w:eastAsia="pt-BR"/>
        </w:rPr>
        <w:t xml:space="preserve"> do </w:t>
      </w:r>
      <w:r w:rsidR="00EC1AD5" w:rsidRPr="00593360">
        <w:rPr>
          <w:rFonts w:ascii="Times New Roman" w:hAnsi="Times New Roman" w:cs="Times New Roman"/>
          <w:color w:val="000000"/>
          <w:sz w:val="24"/>
          <w:szCs w:val="24"/>
          <w:shd w:val="clear" w:color="auto" w:fill="FFFFFF"/>
          <w:lang w:eastAsia="pt-BR"/>
        </w:rPr>
        <w:t>S</w:t>
      </w:r>
      <w:r w:rsidR="000F1FFC" w:rsidRPr="00593360">
        <w:rPr>
          <w:rFonts w:ascii="Times New Roman" w:hAnsi="Times New Roman" w:cs="Times New Roman"/>
          <w:color w:val="000000"/>
          <w:sz w:val="24"/>
          <w:szCs w:val="24"/>
          <w:shd w:val="clear" w:color="auto" w:fill="FFFFFF"/>
          <w:lang w:eastAsia="pt-BR"/>
        </w:rPr>
        <w:t xml:space="preserve">istema </w:t>
      </w:r>
      <w:r w:rsidR="00EC1AD5" w:rsidRPr="00593360">
        <w:rPr>
          <w:rFonts w:ascii="Times New Roman" w:hAnsi="Times New Roman" w:cs="Times New Roman"/>
          <w:color w:val="000000"/>
          <w:sz w:val="24"/>
          <w:szCs w:val="24"/>
          <w:shd w:val="clear" w:color="auto" w:fill="FFFFFF"/>
          <w:lang w:eastAsia="pt-BR"/>
        </w:rPr>
        <w:t>T</w:t>
      </w:r>
      <w:r w:rsidR="000F1FFC" w:rsidRPr="00593360">
        <w:rPr>
          <w:rFonts w:ascii="Times New Roman" w:hAnsi="Times New Roman" w:cs="Times New Roman"/>
          <w:color w:val="000000"/>
          <w:sz w:val="24"/>
          <w:szCs w:val="24"/>
          <w:shd w:val="clear" w:color="auto" w:fill="FFFFFF"/>
          <w:lang w:eastAsia="pt-BR"/>
        </w:rPr>
        <w:t xml:space="preserve">ributário </w:t>
      </w:r>
      <w:r w:rsidR="00EC1AD5" w:rsidRPr="00593360">
        <w:rPr>
          <w:rFonts w:ascii="Times New Roman" w:hAnsi="Times New Roman" w:cs="Times New Roman"/>
          <w:color w:val="000000"/>
          <w:sz w:val="24"/>
          <w:szCs w:val="24"/>
          <w:shd w:val="clear" w:color="auto" w:fill="FFFFFF"/>
          <w:lang w:eastAsia="pt-BR"/>
        </w:rPr>
        <w:t>N</w:t>
      </w:r>
      <w:r w:rsidR="000F1FFC" w:rsidRPr="00593360">
        <w:rPr>
          <w:rFonts w:ascii="Times New Roman" w:hAnsi="Times New Roman" w:cs="Times New Roman"/>
          <w:color w:val="000000"/>
          <w:sz w:val="24"/>
          <w:szCs w:val="24"/>
          <w:shd w:val="clear" w:color="auto" w:fill="FFFFFF"/>
          <w:lang w:eastAsia="pt-BR"/>
        </w:rPr>
        <w:t>acional</w:t>
      </w:r>
      <w:r w:rsidR="00B13677" w:rsidRPr="00593360">
        <w:rPr>
          <w:rFonts w:ascii="Times New Roman" w:hAnsi="Times New Roman" w:cs="Times New Roman"/>
          <w:color w:val="000000"/>
          <w:sz w:val="24"/>
          <w:szCs w:val="24"/>
          <w:shd w:val="clear" w:color="auto" w:fill="FFFFFF"/>
          <w:lang w:eastAsia="pt-BR"/>
        </w:rPr>
        <w:t xml:space="preserve"> (arrecadação de recursos, via tributos)</w:t>
      </w:r>
      <w:r w:rsidR="002B0D16" w:rsidRPr="00593360">
        <w:rPr>
          <w:rFonts w:ascii="Times New Roman" w:hAnsi="Times New Roman" w:cs="Times New Roman"/>
          <w:color w:val="000000"/>
          <w:sz w:val="24"/>
          <w:szCs w:val="24"/>
          <w:shd w:val="clear" w:color="auto" w:fill="FFFFFF"/>
          <w:lang w:eastAsia="pt-BR"/>
        </w:rPr>
        <w:t>;</w:t>
      </w:r>
      <w:r w:rsidR="00842508" w:rsidRPr="00593360">
        <w:rPr>
          <w:rFonts w:ascii="Times New Roman" w:hAnsi="Times New Roman" w:cs="Times New Roman"/>
          <w:color w:val="000000"/>
          <w:sz w:val="24"/>
          <w:szCs w:val="24"/>
          <w:shd w:val="clear" w:color="auto" w:fill="FFFFFF"/>
          <w:lang w:eastAsia="pt-BR"/>
        </w:rPr>
        <w:t xml:space="preserve"> e o Capítulo II regulamenta as </w:t>
      </w:r>
      <w:r w:rsidR="00B84F7B" w:rsidRPr="00593360">
        <w:rPr>
          <w:rFonts w:ascii="Times New Roman" w:hAnsi="Times New Roman" w:cs="Times New Roman"/>
          <w:color w:val="000000"/>
          <w:sz w:val="24"/>
          <w:szCs w:val="24"/>
          <w:shd w:val="clear" w:color="auto" w:fill="FFFFFF"/>
          <w:lang w:eastAsia="pt-BR"/>
        </w:rPr>
        <w:t>f</w:t>
      </w:r>
      <w:r w:rsidR="00842508" w:rsidRPr="00593360">
        <w:rPr>
          <w:rFonts w:ascii="Times New Roman" w:hAnsi="Times New Roman" w:cs="Times New Roman"/>
          <w:color w:val="000000"/>
          <w:sz w:val="24"/>
          <w:szCs w:val="24"/>
          <w:shd w:val="clear" w:color="auto" w:fill="FFFFFF"/>
          <w:lang w:eastAsia="pt-BR"/>
        </w:rPr>
        <w:t xml:space="preserve">inanças </w:t>
      </w:r>
      <w:r w:rsidR="00B84F7B" w:rsidRPr="00593360">
        <w:rPr>
          <w:rFonts w:ascii="Times New Roman" w:hAnsi="Times New Roman" w:cs="Times New Roman"/>
          <w:color w:val="000000"/>
          <w:sz w:val="24"/>
          <w:szCs w:val="24"/>
          <w:shd w:val="clear" w:color="auto" w:fill="FFFFFF"/>
          <w:lang w:eastAsia="pt-BR"/>
        </w:rPr>
        <w:t>p</w:t>
      </w:r>
      <w:r w:rsidR="00842508" w:rsidRPr="00593360">
        <w:rPr>
          <w:rFonts w:ascii="Times New Roman" w:hAnsi="Times New Roman" w:cs="Times New Roman"/>
          <w:color w:val="000000"/>
          <w:sz w:val="24"/>
          <w:szCs w:val="24"/>
          <w:shd w:val="clear" w:color="auto" w:fill="FFFFFF"/>
          <w:lang w:eastAsia="pt-BR"/>
        </w:rPr>
        <w:t>úblicas</w:t>
      </w:r>
      <w:r w:rsidR="00B13677" w:rsidRPr="00593360">
        <w:rPr>
          <w:rFonts w:ascii="Times New Roman" w:hAnsi="Times New Roman" w:cs="Times New Roman"/>
          <w:color w:val="000000"/>
          <w:sz w:val="24"/>
          <w:szCs w:val="24"/>
          <w:shd w:val="clear" w:color="auto" w:fill="FFFFFF"/>
          <w:lang w:eastAsia="pt-BR"/>
        </w:rPr>
        <w:t xml:space="preserve"> (gasto público, via orçamento)</w:t>
      </w:r>
      <w:r w:rsidR="00842508" w:rsidRPr="00593360">
        <w:rPr>
          <w:rFonts w:ascii="Times New Roman" w:hAnsi="Times New Roman" w:cs="Times New Roman"/>
          <w:color w:val="000000"/>
          <w:sz w:val="24"/>
          <w:szCs w:val="24"/>
          <w:shd w:val="clear" w:color="auto" w:fill="FFFFFF"/>
          <w:lang w:eastAsia="pt-BR"/>
        </w:rPr>
        <w:t>.</w:t>
      </w:r>
      <w:r w:rsidR="0067398B" w:rsidRPr="00593360">
        <w:rPr>
          <w:rFonts w:ascii="Times New Roman" w:hAnsi="Times New Roman" w:cs="Times New Roman"/>
          <w:color w:val="000000"/>
          <w:sz w:val="24"/>
          <w:szCs w:val="24"/>
          <w:shd w:val="clear" w:color="auto" w:fill="FFFFFF"/>
          <w:lang w:eastAsia="pt-BR"/>
        </w:rPr>
        <w:t xml:space="preserve"> C</w:t>
      </w:r>
      <w:r w:rsidR="00BB2BBC" w:rsidRPr="00593360">
        <w:rPr>
          <w:rFonts w:ascii="Times New Roman" w:hAnsi="Times New Roman" w:cs="Times New Roman"/>
          <w:color w:val="000000"/>
          <w:sz w:val="24"/>
          <w:szCs w:val="24"/>
          <w:shd w:val="clear" w:color="auto" w:fill="FFFFFF"/>
          <w:lang w:eastAsia="pt-BR"/>
        </w:rPr>
        <w:t>ada um d</w:t>
      </w:r>
      <w:r w:rsidR="0067398B" w:rsidRPr="00593360">
        <w:rPr>
          <w:rFonts w:ascii="Times New Roman" w:hAnsi="Times New Roman" w:cs="Times New Roman"/>
          <w:color w:val="000000"/>
          <w:sz w:val="24"/>
          <w:szCs w:val="24"/>
          <w:shd w:val="clear" w:color="auto" w:fill="FFFFFF"/>
          <w:lang w:eastAsia="pt-BR"/>
        </w:rPr>
        <w:t>esses</w:t>
      </w:r>
      <w:r w:rsidR="00BB2BBC" w:rsidRPr="00593360">
        <w:rPr>
          <w:rFonts w:ascii="Times New Roman" w:hAnsi="Times New Roman" w:cs="Times New Roman"/>
          <w:color w:val="000000"/>
          <w:sz w:val="24"/>
          <w:szCs w:val="24"/>
          <w:shd w:val="clear" w:color="auto" w:fill="FFFFFF"/>
          <w:lang w:eastAsia="pt-BR"/>
        </w:rPr>
        <w:t xml:space="preserve"> </w:t>
      </w:r>
      <w:r w:rsidR="002B0D16" w:rsidRPr="00593360">
        <w:rPr>
          <w:rFonts w:ascii="Times New Roman" w:hAnsi="Times New Roman" w:cs="Times New Roman"/>
          <w:color w:val="000000"/>
          <w:sz w:val="24"/>
          <w:szCs w:val="24"/>
          <w:shd w:val="clear" w:color="auto" w:fill="FFFFFF"/>
          <w:lang w:eastAsia="pt-BR"/>
        </w:rPr>
        <w:t>C</w:t>
      </w:r>
      <w:r w:rsidR="00BB2BBC" w:rsidRPr="00593360">
        <w:rPr>
          <w:rFonts w:ascii="Times New Roman" w:hAnsi="Times New Roman" w:cs="Times New Roman"/>
          <w:color w:val="000000"/>
          <w:sz w:val="24"/>
          <w:szCs w:val="24"/>
          <w:shd w:val="clear" w:color="auto" w:fill="FFFFFF"/>
          <w:lang w:eastAsia="pt-BR"/>
        </w:rPr>
        <w:t>apítulos abriga um artigo que prevê a edição de lei complementar para regulamenta</w:t>
      </w:r>
      <w:r w:rsidR="002B0D16" w:rsidRPr="00593360">
        <w:rPr>
          <w:rFonts w:ascii="Times New Roman" w:hAnsi="Times New Roman" w:cs="Times New Roman"/>
          <w:color w:val="000000"/>
          <w:sz w:val="24"/>
          <w:szCs w:val="24"/>
          <w:shd w:val="clear" w:color="auto" w:fill="FFFFFF"/>
          <w:lang w:eastAsia="pt-BR"/>
        </w:rPr>
        <w:t>ção</w:t>
      </w:r>
      <w:r w:rsidR="00BB2BBC" w:rsidRPr="00593360">
        <w:rPr>
          <w:rFonts w:ascii="Times New Roman" w:hAnsi="Times New Roman" w:cs="Times New Roman"/>
          <w:color w:val="000000"/>
          <w:sz w:val="24"/>
          <w:szCs w:val="24"/>
          <w:shd w:val="clear" w:color="auto" w:fill="FFFFFF"/>
          <w:lang w:eastAsia="pt-BR"/>
        </w:rPr>
        <w:t xml:space="preserve"> </w:t>
      </w:r>
      <w:r w:rsidR="002B0D16" w:rsidRPr="00593360">
        <w:rPr>
          <w:rFonts w:ascii="Times New Roman" w:hAnsi="Times New Roman" w:cs="Times New Roman"/>
          <w:color w:val="000000"/>
          <w:sz w:val="24"/>
          <w:szCs w:val="24"/>
          <w:shd w:val="clear" w:color="auto" w:fill="FFFFFF"/>
          <w:lang w:eastAsia="pt-BR"/>
        </w:rPr>
        <w:t>d</w:t>
      </w:r>
      <w:r w:rsidR="00BB2BBC" w:rsidRPr="00593360">
        <w:rPr>
          <w:rFonts w:ascii="Times New Roman" w:hAnsi="Times New Roman" w:cs="Times New Roman"/>
          <w:color w:val="000000"/>
          <w:sz w:val="24"/>
          <w:szCs w:val="24"/>
          <w:shd w:val="clear" w:color="auto" w:fill="FFFFFF"/>
          <w:lang w:eastAsia="pt-BR"/>
        </w:rPr>
        <w:t xml:space="preserve">o assunto respectivo. </w:t>
      </w:r>
      <w:r w:rsidR="004E3CA2" w:rsidRPr="00593360">
        <w:rPr>
          <w:rFonts w:ascii="Times New Roman" w:hAnsi="Times New Roman" w:cs="Times New Roman"/>
          <w:color w:val="000000"/>
          <w:sz w:val="24"/>
          <w:szCs w:val="24"/>
          <w:shd w:val="clear" w:color="auto" w:fill="FFFFFF"/>
          <w:lang w:eastAsia="pt-BR"/>
        </w:rPr>
        <w:t>Como as leis em questão ainda não entraram em vigor, a Constituição Federal de 1988 recepcionou duas leis ordinárias</w:t>
      </w:r>
      <w:r w:rsidR="00505ADE" w:rsidRPr="00593360">
        <w:rPr>
          <w:rFonts w:ascii="Times New Roman" w:hAnsi="Times New Roman" w:cs="Times New Roman"/>
          <w:color w:val="000000"/>
          <w:sz w:val="24"/>
          <w:szCs w:val="24"/>
          <w:shd w:val="clear" w:color="auto" w:fill="FFFFFF"/>
          <w:lang w:eastAsia="pt-BR"/>
        </w:rPr>
        <w:t>,</w:t>
      </w:r>
      <w:r w:rsidR="004E3CA2" w:rsidRPr="00593360">
        <w:rPr>
          <w:rFonts w:ascii="Times New Roman" w:hAnsi="Times New Roman" w:cs="Times New Roman"/>
          <w:color w:val="000000"/>
          <w:sz w:val="24"/>
          <w:szCs w:val="24"/>
          <w:shd w:val="clear" w:color="auto" w:fill="FFFFFF"/>
          <w:lang w:eastAsia="pt-BR"/>
        </w:rPr>
        <w:t xml:space="preserve"> anteriores à sua promulgação, </w:t>
      </w:r>
      <w:r w:rsidR="00505ADE" w:rsidRPr="00593360">
        <w:rPr>
          <w:rFonts w:ascii="Times New Roman" w:hAnsi="Times New Roman" w:cs="Times New Roman"/>
          <w:color w:val="000000"/>
          <w:sz w:val="24"/>
          <w:szCs w:val="24"/>
          <w:shd w:val="clear" w:color="auto" w:fill="FFFFFF"/>
          <w:lang w:eastAsia="pt-BR"/>
        </w:rPr>
        <w:t xml:space="preserve">com o </w:t>
      </w:r>
      <w:r w:rsidR="00505ADE" w:rsidRPr="00593360">
        <w:rPr>
          <w:rFonts w:ascii="Times New Roman" w:hAnsi="Times New Roman" w:cs="Times New Roman"/>
          <w:i/>
          <w:color w:val="000000"/>
          <w:sz w:val="24"/>
          <w:szCs w:val="24"/>
          <w:shd w:val="clear" w:color="auto" w:fill="FFFFFF"/>
          <w:lang w:eastAsia="pt-BR"/>
        </w:rPr>
        <w:t>status</w:t>
      </w:r>
      <w:r w:rsidR="00505ADE" w:rsidRPr="00593360">
        <w:rPr>
          <w:rFonts w:ascii="Times New Roman" w:hAnsi="Times New Roman" w:cs="Times New Roman"/>
          <w:color w:val="000000"/>
          <w:sz w:val="24"/>
          <w:szCs w:val="24"/>
          <w:shd w:val="clear" w:color="auto" w:fill="FFFFFF"/>
          <w:lang w:eastAsia="pt-BR"/>
        </w:rPr>
        <w:t xml:space="preserve"> de lei complementar, </w:t>
      </w:r>
      <w:r w:rsidR="00F95085" w:rsidRPr="00593360">
        <w:rPr>
          <w:rFonts w:ascii="Times New Roman" w:hAnsi="Times New Roman" w:cs="Times New Roman"/>
          <w:color w:val="000000"/>
          <w:sz w:val="24"/>
          <w:szCs w:val="24"/>
          <w:shd w:val="clear" w:color="auto" w:fill="FFFFFF"/>
          <w:lang w:eastAsia="pt-BR"/>
        </w:rPr>
        <w:t xml:space="preserve">ou seja, </w:t>
      </w:r>
      <w:r w:rsidR="002C5E48" w:rsidRPr="00593360">
        <w:rPr>
          <w:rFonts w:ascii="Times New Roman" w:hAnsi="Times New Roman" w:cs="Times New Roman"/>
          <w:color w:val="000000"/>
          <w:sz w:val="24"/>
          <w:szCs w:val="24"/>
          <w:shd w:val="clear" w:color="auto" w:fill="FFFFFF"/>
          <w:lang w:eastAsia="pt-BR"/>
        </w:rPr>
        <w:t xml:space="preserve">a </w:t>
      </w:r>
      <w:r w:rsidR="00540842">
        <w:rPr>
          <w:rFonts w:ascii="Times New Roman" w:hAnsi="Times New Roman" w:cs="Times New Roman"/>
          <w:color w:val="000000"/>
          <w:sz w:val="24"/>
          <w:szCs w:val="24"/>
          <w:shd w:val="clear" w:color="auto" w:fill="FFFFFF"/>
          <w:lang w:eastAsia="pt-BR"/>
        </w:rPr>
        <w:t>L</w:t>
      </w:r>
      <w:r w:rsidR="002C5E48" w:rsidRPr="00593360">
        <w:rPr>
          <w:rFonts w:ascii="Times New Roman" w:hAnsi="Times New Roman" w:cs="Times New Roman"/>
          <w:color w:val="000000"/>
          <w:sz w:val="24"/>
          <w:szCs w:val="24"/>
          <w:shd w:val="clear" w:color="auto" w:fill="FFFFFF"/>
          <w:lang w:eastAsia="pt-BR"/>
        </w:rPr>
        <w:t xml:space="preserve">ei </w:t>
      </w:r>
      <w:r w:rsidR="00540842">
        <w:rPr>
          <w:rFonts w:ascii="Times New Roman" w:hAnsi="Times New Roman" w:cs="Times New Roman"/>
          <w:color w:val="000000"/>
          <w:sz w:val="24"/>
          <w:szCs w:val="24"/>
          <w:shd w:val="clear" w:color="auto" w:fill="FFFFFF"/>
          <w:lang w:eastAsia="pt-BR"/>
        </w:rPr>
        <w:t xml:space="preserve">nº </w:t>
      </w:r>
      <w:r w:rsidR="002C5E48" w:rsidRPr="00593360">
        <w:rPr>
          <w:rFonts w:ascii="Times New Roman" w:hAnsi="Times New Roman" w:cs="Times New Roman"/>
          <w:color w:val="000000"/>
          <w:sz w:val="24"/>
          <w:szCs w:val="24"/>
          <w:shd w:val="clear" w:color="auto" w:fill="FFFFFF"/>
          <w:lang w:eastAsia="pt-BR"/>
        </w:rPr>
        <w:t>5.172/66 (Código Tributário Nacional) e</w:t>
      </w:r>
      <w:r w:rsidR="00540842">
        <w:rPr>
          <w:rFonts w:ascii="Times New Roman" w:hAnsi="Times New Roman" w:cs="Times New Roman"/>
          <w:color w:val="000000"/>
          <w:sz w:val="24"/>
          <w:szCs w:val="24"/>
          <w:shd w:val="clear" w:color="auto" w:fill="FFFFFF"/>
          <w:lang w:eastAsia="pt-BR"/>
        </w:rPr>
        <w:t xml:space="preserve"> a Lei nº</w:t>
      </w:r>
      <w:r w:rsidR="002C5E48" w:rsidRPr="00593360">
        <w:rPr>
          <w:rFonts w:ascii="Times New Roman" w:hAnsi="Times New Roman" w:cs="Times New Roman"/>
          <w:color w:val="000000"/>
          <w:sz w:val="24"/>
          <w:szCs w:val="24"/>
          <w:shd w:val="clear" w:color="auto" w:fill="FFFFFF"/>
          <w:lang w:eastAsia="pt-BR"/>
        </w:rPr>
        <w:t xml:space="preserve"> 4.320/64</w:t>
      </w:r>
      <w:r w:rsidR="0091142B" w:rsidRPr="00593360">
        <w:rPr>
          <w:rFonts w:ascii="Times New Roman" w:hAnsi="Times New Roman" w:cs="Times New Roman"/>
          <w:color w:val="000000"/>
          <w:sz w:val="24"/>
          <w:szCs w:val="24"/>
          <w:shd w:val="clear" w:color="auto" w:fill="FFFFFF"/>
          <w:lang w:eastAsia="pt-BR"/>
        </w:rPr>
        <w:t xml:space="preserve">, cujos dispositivos </w:t>
      </w:r>
      <w:r w:rsidR="00540842">
        <w:rPr>
          <w:rFonts w:ascii="Times New Roman" w:hAnsi="Times New Roman" w:cs="Times New Roman"/>
          <w:color w:val="000000"/>
          <w:sz w:val="24"/>
          <w:szCs w:val="24"/>
          <w:shd w:val="clear" w:color="auto" w:fill="FFFFFF"/>
          <w:lang w:eastAsia="pt-BR"/>
        </w:rPr>
        <w:t xml:space="preserve">ainda </w:t>
      </w:r>
      <w:r w:rsidR="005E6CBA" w:rsidRPr="00593360">
        <w:rPr>
          <w:rFonts w:ascii="Times New Roman" w:hAnsi="Times New Roman" w:cs="Times New Roman"/>
          <w:color w:val="000000"/>
          <w:sz w:val="24"/>
          <w:szCs w:val="24"/>
          <w:shd w:val="clear" w:color="auto" w:fill="FFFFFF"/>
          <w:lang w:eastAsia="pt-BR"/>
        </w:rPr>
        <w:t>vigor</w:t>
      </w:r>
      <w:r w:rsidR="00540842">
        <w:rPr>
          <w:rFonts w:ascii="Times New Roman" w:hAnsi="Times New Roman" w:cs="Times New Roman"/>
          <w:color w:val="000000"/>
          <w:sz w:val="24"/>
          <w:szCs w:val="24"/>
          <w:shd w:val="clear" w:color="auto" w:fill="FFFFFF"/>
          <w:lang w:eastAsia="pt-BR"/>
        </w:rPr>
        <w:t>am</w:t>
      </w:r>
      <w:r w:rsidR="0091142B" w:rsidRPr="00593360">
        <w:rPr>
          <w:rFonts w:ascii="Times New Roman" w:hAnsi="Times New Roman" w:cs="Times New Roman"/>
          <w:color w:val="000000"/>
          <w:sz w:val="24"/>
          <w:szCs w:val="24"/>
          <w:shd w:val="clear" w:color="auto" w:fill="FFFFFF"/>
          <w:lang w:eastAsia="pt-BR"/>
        </w:rPr>
        <w:t>,</w:t>
      </w:r>
      <w:r w:rsidR="005E6CBA" w:rsidRPr="00593360">
        <w:rPr>
          <w:rFonts w:ascii="Times New Roman" w:hAnsi="Times New Roman" w:cs="Times New Roman"/>
          <w:color w:val="000000"/>
          <w:sz w:val="24"/>
          <w:szCs w:val="24"/>
          <w:shd w:val="clear" w:color="auto" w:fill="FFFFFF"/>
          <w:lang w:eastAsia="pt-BR"/>
        </w:rPr>
        <w:t xml:space="preserve"> n</w:t>
      </w:r>
      <w:r w:rsidR="00540842">
        <w:rPr>
          <w:rFonts w:ascii="Times New Roman" w:hAnsi="Times New Roman" w:cs="Times New Roman"/>
          <w:color w:val="000000"/>
          <w:sz w:val="24"/>
          <w:szCs w:val="24"/>
          <w:shd w:val="clear" w:color="auto" w:fill="FFFFFF"/>
          <w:lang w:eastAsia="pt-BR"/>
        </w:rPr>
        <w:t xml:space="preserve">o </w:t>
      </w:r>
      <w:r w:rsidR="005E6CBA" w:rsidRPr="00593360">
        <w:rPr>
          <w:rFonts w:ascii="Times New Roman" w:hAnsi="Times New Roman" w:cs="Times New Roman"/>
          <w:color w:val="000000"/>
          <w:sz w:val="24"/>
          <w:szCs w:val="24"/>
          <w:shd w:val="clear" w:color="auto" w:fill="FFFFFF"/>
          <w:lang w:eastAsia="pt-BR"/>
        </w:rPr>
        <w:t xml:space="preserve">que não </w:t>
      </w:r>
      <w:r w:rsidR="0091142B" w:rsidRPr="00593360">
        <w:rPr>
          <w:rFonts w:ascii="Times New Roman" w:hAnsi="Times New Roman" w:cs="Times New Roman"/>
          <w:color w:val="000000"/>
          <w:sz w:val="24"/>
          <w:szCs w:val="24"/>
          <w:shd w:val="clear" w:color="auto" w:fill="FFFFFF"/>
          <w:lang w:eastAsia="pt-BR"/>
        </w:rPr>
        <w:t>venha</w:t>
      </w:r>
      <w:r w:rsidR="00251805" w:rsidRPr="00593360">
        <w:rPr>
          <w:rFonts w:ascii="Times New Roman" w:hAnsi="Times New Roman" w:cs="Times New Roman"/>
          <w:color w:val="000000"/>
          <w:sz w:val="24"/>
          <w:szCs w:val="24"/>
          <w:shd w:val="clear" w:color="auto" w:fill="FFFFFF"/>
          <w:lang w:eastAsia="pt-BR"/>
        </w:rPr>
        <w:t>m</w:t>
      </w:r>
      <w:r w:rsidR="0091142B" w:rsidRPr="00593360">
        <w:rPr>
          <w:rFonts w:ascii="Times New Roman" w:hAnsi="Times New Roman" w:cs="Times New Roman"/>
          <w:color w:val="000000"/>
          <w:sz w:val="24"/>
          <w:szCs w:val="24"/>
          <w:shd w:val="clear" w:color="auto" w:fill="FFFFFF"/>
          <w:lang w:eastAsia="pt-BR"/>
        </w:rPr>
        <w:t xml:space="preserve"> a </w:t>
      </w:r>
      <w:r w:rsidR="005E6CBA" w:rsidRPr="00593360">
        <w:rPr>
          <w:rFonts w:ascii="Times New Roman" w:hAnsi="Times New Roman" w:cs="Times New Roman"/>
          <w:color w:val="000000"/>
          <w:sz w:val="24"/>
          <w:szCs w:val="24"/>
          <w:shd w:val="clear" w:color="auto" w:fill="FFFFFF"/>
          <w:lang w:eastAsia="pt-BR"/>
        </w:rPr>
        <w:t>conflitar com a Constituição</w:t>
      </w:r>
      <w:r w:rsidR="0091142B" w:rsidRPr="00593360">
        <w:rPr>
          <w:rFonts w:ascii="Times New Roman" w:hAnsi="Times New Roman" w:cs="Times New Roman"/>
          <w:color w:val="000000"/>
          <w:sz w:val="24"/>
          <w:szCs w:val="24"/>
          <w:shd w:val="clear" w:color="auto" w:fill="FFFFFF"/>
          <w:lang w:eastAsia="pt-BR"/>
        </w:rPr>
        <w:t xml:space="preserve"> Federal.</w:t>
      </w:r>
    </w:p>
    <w:p w:rsidR="00A1344B" w:rsidRPr="00593360" w:rsidRDefault="00006348" w:rsidP="007D3A00">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Pelo exposto, conclui-se que</w:t>
      </w:r>
      <w:r w:rsidR="00EC1AD5" w:rsidRPr="00593360">
        <w:rPr>
          <w:rFonts w:ascii="Times New Roman" w:hAnsi="Times New Roman" w:cs="Times New Roman"/>
          <w:color w:val="000000"/>
          <w:sz w:val="24"/>
          <w:szCs w:val="24"/>
          <w:shd w:val="clear" w:color="auto" w:fill="FFFFFF"/>
          <w:lang w:eastAsia="pt-BR"/>
        </w:rPr>
        <w:t xml:space="preserve"> a lei nº 5.172/66, ao dispor sobre </w:t>
      </w:r>
      <w:r w:rsidR="007D3A00" w:rsidRPr="00593360">
        <w:rPr>
          <w:rFonts w:ascii="Times New Roman" w:hAnsi="Times New Roman" w:cs="Times New Roman"/>
          <w:i/>
          <w:color w:val="000000"/>
          <w:sz w:val="24"/>
          <w:szCs w:val="24"/>
          <w:shd w:val="clear" w:color="auto" w:fill="FFFFFF"/>
          <w:lang w:eastAsia="pt-BR"/>
        </w:rPr>
        <w:t>“</w:t>
      </w:r>
      <w:r w:rsidR="00EC1AD5" w:rsidRPr="00593360">
        <w:rPr>
          <w:rFonts w:ascii="Times New Roman" w:hAnsi="Times New Roman" w:cs="Times New Roman"/>
          <w:i/>
          <w:color w:val="000000"/>
          <w:sz w:val="24"/>
          <w:szCs w:val="24"/>
          <w:shd w:val="clear" w:color="auto" w:fill="FFFFFF"/>
          <w:lang w:eastAsia="pt-BR"/>
        </w:rPr>
        <w:t>o Sistema Tributário Nacional e instituir normas gerais de direito tributário aplicáveis à União, Estados e Municípios</w:t>
      </w:r>
      <w:r w:rsidR="007D3A00" w:rsidRPr="00593360">
        <w:rPr>
          <w:rFonts w:ascii="Times New Roman" w:hAnsi="Times New Roman" w:cs="Times New Roman"/>
          <w:i/>
          <w:color w:val="000000"/>
          <w:sz w:val="24"/>
          <w:szCs w:val="24"/>
          <w:shd w:val="clear" w:color="auto" w:fill="FFFFFF"/>
          <w:lang w:eastAsia="pt-BR"/>
        </w:rPr>
        <w:t>”</w:t>
      </w:r>
      <w:r w:rsidR="00EC1AD5" w:rsidRPr="00593360">
        <w:rPr>
          <w:rFonts w:ascii="Times New Roman" w:hAnsi="Times New Roman" w:cs="Times New Roman"/>
          <w:color w:val="000000"/>
          <w:sz w:val="24"/>
          <w:szCs w:val="24"/>
          <w:shd w:val="clear" w:color="auto" w:fill="FFFFFF"/>
          <w:lang w:eastAsia="pt-BR"/>
        </w:rPr>
        <w:t xml:space="preserve">, cuida de normatizar </w:t>
      </w:r>
      <w:r w:rsidR="00470374" w:rsidRPr="00593360">
        <w:rPr>
          <w:rFonts w:ascii="Times New Roman" w:hAnsi="Times New Roman" w:cs="Times New Roman"/>
          <w:color w:val="000000"/>
          <w:sz w:val="24"/>
          <w:szCs w:val="24"/>
          <w:shd w:val="clear" w:color="auto" w:fill="FFFFFF"/>
          <w:lang w:eastAsia="pt-BR"/>
        </w:rPr>
        <w:t xml:space="preserve">a </w:t>
      </w:r>
      <w:r w:rsidR="00EC1AD5" w:rsidRPr="00593360">
        <w:rPr>
          <w:rFonts w:ascii="Times New Roman" w:hAnsi="Times New Roman" w:cs="Times New Roman"/>
          <w:color w:val="000000"/>
          <w:sz w:val="24"/>
          <w:szCs w:val="24"/>
          <w:shd w:val="clear" w:color="auto" w:fill="FFFFFF"/>
          <w:lang w:eastAsia="pt-BR"/>
        </w:rPr>
        <w:t>parte re</w:t>
      </w:r>
      <w:r w:rsidR="00470374" w:rsidRPr="00593360">
        <w:rPr>
          <w:rFonts w:ascii="Times New Roman" w:hAnsi="Times New Roman" w:cs="Times New Roman"/>
          <w:color w:val="000000"/>
          <w:sz w:val="24"/>
          <w:szCs w:val="24"/>
          <w:shd w:val="clear" w:color="auto" w:fill="FFFFFF"/>
          <w:lang w:eastAsia="pt-BR"/>
        </w:rPr>
        <w:t xml:space="preserve">ferente </w:t>
      </w:r>
      <w:r w:rsidR="00EC1AD5" w:rsidRPr="00593360">
        <w:rPr>
          <w:rFonts w:ascii="Times New Roman" w:hAnsi="Times New Roman" w:cs="Times New Roman"/>
          <w:color w:val="000000"/>
          <w:sz w:val="24"/>
          <w:szCs w:val="24"/>
          <w:shd w:val="clear" w:color="auto" w:fill="FFFFFF"/>
          <w:lang w:eastAsia="pt-BR"/>
        </w:rPr>
        <w:t>à arrecadação d</w:t>
      </w:r>
      <w:r w:rsidR="00470374" w:rsidRPr="00593360">
        <w:rPr>
          <w:rFonts w:ascii="Times New Roman" w:hAnsi="Times New Roman" w:cs="Times New Roman"/>
          <w:color w:val="000000"/>
          <w:sz w:val="24"/>
          <w:szCs w:val="24"/>
          <w:shd w:val="clear" w:color="auto" w:fill="FFFFFF"/>
          <w:lang w:eastAsia="pt-BR"/>
        </w:rPr>
        <w:t>e recursos pel</w:t>
      </w:r>
      <w:r w:rsidR="00EC1AD5" w:rsidRPr="00593360">
        <w:rPr>
          <w:rFonts w:ascii="Times New Roman" w:hAnsi="Times New Roman" w:cs="Times New Roman"/>
          <w:color w:val="000000"/>
          <w:sz w:val="24"/>
          <w:szCs w:val="24"/>
          <w:shd w:val="clear" w:color="auto" w:fill="FFFFFF"/>
          <w:lang w:eastAsia="pt-BR"/>
        </w:rPr>
        <w:t xml:space="preserve">os entes públicos. Já com relação à lei nº 4.320/64, </w:t>
      </w:r>
      <w:r w:rsidRPr="00593360">
        <w:rPr>
          <w:rFonts w:ascii="Times New Roman" w:hAnsi="Times New Roman" w:cs="Times New Roman"/>
          <w:color w:val="000000"/>
          <w:sz w:val="24"/>
          <w:szCs w:val="24"/>
          <w:shd w:val="clear" w:color="auto" w:fill="FFFFFF"/>
          <w:lang w:eastAsia="pt-BR"/>
        </w:rPr>
        <w:t xml:space="preserve">que </w:t>
      </w:r>
      <w:r w:rsidR="007D3A00" w:rsidRPr="00593360">
        <w:rPr>
          <w:rFonts w:ascii="Times New Roman" w:hAnsi="Times New Roman" w:cs="Times New Roman"/>
          <w:i/>
          <w:color w:val="000000"/>
          <w:sz w:val="24"/>
          <w:szCs w:val="24"/>
          <w:shd w:val="clear" w:color="auto" w:fill="FFFFFF"/>
          <w:lang w:eastAsia="pt-BR"/>
        </w:rPr>
        <w:t>“</w:t>
      </w:r>
      <w:r w:rsidRPr="00593360">
        <w:rPr>
          <w:rFonts w:ascii="Times New Roman" w:hAnsi="Times New Roman" w:cs="Times New Roman"/>
          <w:i/>
          <w:color w:val="000000"/>
          <w:sz w:val="24"/>
          <w:szCs w:val="24"/>
          <w:shd w:val="clear" w:color="auto" w:fill="FFFFFF"/>
          <w:lang w:eastAsia="pt-BR"/>
        </w:rPr>
        <w:t>e</w:t>
      </w:r>
      <w:r w:rsidR="00470374" w:rsidRPr="00593360">
        <w:rPr>
          <w:rFonts w:ascii="Times New Roman" w:hAnsi="Times New Roman" w:cs="Times New Roman"/>
          <w:i/>
          <w:color w:val="000000"/>
          <w:sz w:val="24"/>
          <w:szCs w:val="24"/>
          <w:shd w:val="clear" w:color="auto" w:fill="FFFFFF"/>
          <w:lang w:eastAsia="pt-BR"/>
        </w:rPr>
        <w:t xml:space="preserve">statui </w:t>
      </w:r>
      <w:r w:rsidR="004A73B0" w:rsidRPr="00593360">
        <w:rPr>
          <w:rFonts w:ascii="Times New Roman" w:hAnsi="Times New Roman" w:cs="Times New Roman"/>
          <w:i/>
          <w:color w:val="000000"/>
          <w:sz w:val="24"/>
          <w:szCs w:val="24"/>
          <w:shd w:val="clear" w:color="auto" w:fill="FFFFFF"/>
          <w:lang w:eastAsia="pt-BR"/>
        </w:rPr>
        <w:t>n</w:t>
      </w:r>
      <w:r w:rsidR="00470374" w:rsidRPr="00593360">
        <w:rPr>
          <w:rFonts w:ascii="Times New Roman" w:hAnsi="Times New Roman" w:cs="Times New Roman"/>
          <w:i/>
          <w:color w:val="000000"/>
          <w:sz w:val="24"/>
          <w:szCs w:val="24"/>
          <w:shd w:val="clear" w:color="auto" w:fill="FFFFFF"/>
          <w:lang w:eastAsia="pt-BR"/>
        </w:rPr>
        <w:t xml:space="preserve">ormas </w:t>
      </w:r>
      <w:r w:rsidR="004A73B0" w:rsidRPr="00593360">
        <w:rPr>
          <w:rFonts w:ascii="Times New Roman" w:hAnsi="Times New Roman" w:cs="Times New Roman"/>
          <w:i/>
          <w:color w:val="000000"/>
          <w:sz w:val="24"/>
          <w:szCs w:val="24"/>
          <w:shd w:val="clear" w:color="auto" w:fill="FFFFFF"/>
          <w:lang w:eastAsia="pt-BR"/>
        </w:rPr>
        <w:t>g</w:t>
      </w:r>
      <w:r w:rsidR="00470374" w:rsidRPr="00593360">
        <w:rPr>
          <w:rFonts w:ascii="Times New Roman" w:hAnsi="Times New Roman" w:cs="Times New Roman"/>
          <w:i/>
          <w:color w:val="000000"/>
          <w:sz w:val="24"/>
          <w:szCs w:val="24"/>
          <w:shd w:val="clear" w:color="auto" w:fill="FFFFFF"/>
          <w:lang w:eastAsia="pt-BR"/>
        </w:rPr>
        <w:t>erais de Direito Financeiro para elaboração e controle dos orçamentos e balanços da União, dos Estados, dos Municípios e do Distrito Federal</w:t>
      </w:r>
      <w:r w:rsidR="007D3A00" w:rsidRPr="00593360">
        <w:rPr>
          <w:rFonts w:ascii="Times New Roman" w:hAnsi="Times New Roman" w:cs="Times New Roman"/>
          <w:i/>
          <w:color w:val="000000"/>
          <w:sz w:val="24"/>
          <w:szCs w:val="24"/>
          <w:shd w:val="clear" w:color="auto" w:fill="FFFFFF"/>
          <w:lang w:eastAsia="pt-BR"/>
        </w:rPr>
        <w:t>”</w:t>
      </w:r>
      <w:r w:rsidRPr="00593360">
        <w:rPr>
          <w:rFonts w:ascii="Times New Roman" w:hAnsi="Times New Roman" w:cs="Times New Roman"/>
          <w:color w:val="000000"/>
          <w:sz w:val="24"/>
          <w:szCs w:val="24"/>
          <w:shd w:val="clear" w:color="auto" w:fill="FFFFFF"/>
          <w:lang w:eastAsia="pt-BR"/>
        </w:rPr>
        <w:t>, pode-se dizer que</w:t>
      </w:r>
      <w:r w:rsidR="007D3A00" w:rsidRPr="00593360">
        <w:rPr>
          <w:rFonts w:ascii="Times New Roman" w:hAnsi="Times New Roman" w:cs="Times New Roman"/>
          <w:color w:val="000000"/>
          <w:sz w:val="24"/>
          <w:szCs w:val="24"/>
          <w:shd w:val="clear" w:color="auto" w:fill="FFFFFF"/>
          <w:lang w:eastAsia="pt-BR"/>
        </w:rPr>
        <w:t xml:space="preserve"> ela</w:t>
      </w:r>
      <w:r w:rsidRPr="00593360">
        <w:rPr>
          <w:rFonts w:ascii="Times New Roman" w:hAnsi="Times New Roman" w:cs="Times New Roman"/>
          <w:color w:val="000000"/>
          <w:sz w:val="24"/>
          <w:szCs w:val="24"/>
          <w:shd w:val="clear" w:color="auto" w:fill="FFFFFF"/>
          <w:lang w:eastAsia="pt-BR"/>
        </w:rPr>
        <w:t xml:space="preserve"> trata tanto da parte</w:t>
      </w:r>
      <w:r w:rsidR="007D3A00" w:rsidRPr="00593360">
        <w:rPr>
          <w:rFonts w:ascii="Times New Roman" w:hAnsi="Times New Roman" w:cs="Times New Roman"/>
          <w:color w:val="000000"/>
          <w:sz w:val="24"/>
          <w:szCs w:val="24"/>
          <w:shd w:val="clear" w:color="auto" w:fill="FFFFFF"/>
          <w:lang w:eastAsia="pt-BR"/>
        </w:rPr>
        <w:t xml:space="preserve"> relativa</w:t>
      </w:r>
      <w:r w:rsidRPr="00593360">
        <w:rPr>
          <w:rFonts w:ascii="Times New Roman" w:hAnsi="Times New Roman" w:cs="Times New Roman"/>
          <w:color w:val="000000"/>
          <w:sz w:val="24"/>
          <w:szCs w:val="24"/>
          <w:shd w:val="clear" w:color="auto" w:fill="FFFFFF"/>
          <w:lang w:eastAsia="pt-BR"/>
        </w:rPr>
        <w:t xml:space="preserve"> </w:t>
      </w:r>
      <w:r w:rsidR="007D3A00" w:rsidRPr="00593360">
        <w:rPr>
          <w:rFonts w:ascii="Times New Roman" w:hAnsi="Times New Roman" w:cs="Times New Roman"/>
          <w:color w:val="000000"/>
          <w:sz w:val="24"/>
          <w:szCs w:val="24"/>
          <w:shd w:val="clear" w:color="auto" w:fill="FFFFFF"/>
          <w:lang w:eastAsia="pt-BR"/>
        </w:rPr>
        <w:t>a</w:t>
      </w:r>
      <w:r w:rsidRPr="00593360">
        <w:rPr>
          <w:rFonts w:ascii="Times New Roman" w:hAnsi="Times New Roman" w:cs="Times New Roman"/>
          <w:color w:val="000000"/>
          <w:sz w:val="24"/>
          <w:szCs w:val="24"/>
          <w:shd w:val="clear" w:color="auto" w:fill="FFFFFF"/>
          <w:lang w:eastAsia="pt-BR"/>
        </w:rPr>
        <w:t>o gasto público, ao normatizar a elaboração e controle do</w:t>
      </w:r>
      <w:r w:rsidR="004A73B0" w:rsidRPr="00593360">
        <w:rPr>
          <w:rFonts w:ascii="Times New Roman" w:hAnsi="Times New Roman" w:cs="Times New Roman"/>
          <w:color w:val="000000"/>
          <w:sz w:val="24"/>
          <w:szCs w:val="24"/>
          <w:shd w:val="clear" w:color="auto" w:fill="FFFFFF"/>
          <w:lang w:eastAsia="pt-BR"/>
        </w:rPr>
        <w:t>s</w:t>
      </w:r>
      <w:r w:rsidRPr="00593360">
        <w:rPr>
          <w:rFonts w:ascii="Times New Roman" w:hAnsi="Times New Roman" w:cs="Times New Roman"/>
          <w:color w:val="000000"/>
          <w:sz w:val="24"/>
          <w:szCs w:val="24"/>
          <w:shd w:val="clear" w:color="auto" w:fill="FFFFFF"/>
          <w:lang w:eastAsia="pt-BR"/>
        </w:rPr>
        <w:t xml:space="preserve"> orçamento</w:t>
      </w:r>
      <w:r w:rsidR="004A73B0" w:rsidRPr="00593360">
        <w:rPr>
          <w:rFonts w:ascii="Times New Roman" w:hAnsi="Times New Roman" w:cs="Times New Roman"/>
          <w:color w:val="000000"/>
          <w:sz w:val="24"/>
          <w:szCs w:val="24"/>
          <w:shd w:val="clear" w:color="auto" w:fill="FFFFFF"/>
          <w:lang w:eastAsia="pt-BR"/>
        </w:rPr>
        <w:t>s</w:t>
      </w:r>
      <w:r w:rsidRPr="00593360">
        <w:rPr>
          <w:rFonts w:ascii="Times New Roman" w:hAnsi="Times New Roman" w:cs="Times New Roman"/>
          <w:color w:val="000000"/>
          <w:sz w:val="24"/>
          <w:szCs w:val="24"/>
          <w:shd w:val="clear" w:color="auto" w:fill="FFFFFF"/>
          <w:lang w:eastAsia="pt-BR"/>
        </w:rPr>
        <w:t>, como</w:t>
      </w:r>
      <w:r w:rsidR="00E966DC" w:rsidRPr="00593360">
        <w:rPr>
          <w:rFonts w:ascii="Times New Roman" w:hAnsi="Times New Roman" w:cs="Times New Roman"/>
          <w:color w:val="000000"/>
          <w:sz w:val="24"/>
          <w:szCs w:val="24"/>
          <w:shd w:val="clear" w:color="auto" w:fill="FFFFFF"/>
          <w:lang w:eastAsia="pt-BR"/>
        </w:rPr>
        <w:t xml:space="preserve"> também do registro e controle </w:t>
      </w:r>
      <w:r w:rsidRPr="00593360">
        <w:rPr>
          <w:rFonts w:ascii="Times New Roman" w:hAnsi="Times New Roman" w:cs="Times New Roman"/>
          <w:color w:val="000000"/>
          <w:sz w:val="24"/>
          <w:szCs w:val="24"/>
          <w:shd w:val="clear" w:color="auto" w:fill="FFFFFF"/>
          <w:lang w:eastAsia="pt-BR"/>
        </w:rPr>
        <w:t>da arrecadação</w:t>
      </w:r>
      <w:r w:rsidR="00541F24" w:rsidRPr="00593360">
        <w:rPr>
          <w:rFonts w:ascii="Times New Roman" w:hAnsi="Times New Roman" w:cs="Times New Roman"/>
          <w:color w:val="000000"/>
          <w:sz w:val="24"/>
          <w:szCs w:val="24"/>
          <w:shd w:val="clear" w:color="auto" w:fill="FFFFFF"/>
          <w:lang w:eastAsia="pt-BR"/>
        </w:rPr>
        <w:t xml:space="preserve"> e do</w:t>
      </w:r>
      <w:r w:rsidRPr="00593360">
        <w:rPr>
          <w:rFonts w:ascii="Times New Roman" w:hAnsi="Times New Roman" w:cs="Times New Roman"/>
          <w:color w:val="000000"/>
          <w:sz w:val="24"/>
          <w:szCs w:val="24"/>
          <w:shd w:val="clear" w:color="auto" w:fill="FFFFFF"/>
          <w:lang w:eastAsia="pt-BR"/>
        </w:rPr>
        <w:t xml:space="preserve"> gasto, </w:t>
      </w:r>
      <w:r w:rsidR="00541F24" w:rsidRPr="00593360">
        <w:rPr>
          <w:rFonts w:ascii="Times New Roman" w:hAnsi="Times New Roman" w:cs="Times New Roman"/>
          <w:color w:val="000000"/>
          <w:sz w:val="24"/>
          <w:szCs w:val="24"/>
          <w:shd w:val="clear" w:color="auto" w:fill="FFFFFF"/>
          <w:lang w:eastAsia="pt-BR"/>
        </w:rPr>
        <w:t xml:space="preserve">em razão de </w:t>
      </w:r>
      <w:r w:rsidR="004A73B0" w:rsidRPr="00593360">
        <w:rPr>
          <w:rFonts w:ascii="Times New Roman" w:hAnsi="Times New Roman" w:cs="Times New Roman"/>
          <w:color w:val="000000"/>
          <w:sz w:val="24"/>
          <w:szCs w:val="24"/>
          <w:shd w:val="clear" w:color="auto" w:fill="FFFFFF"/>
          <w:lang w:eastAsia="pt-BR"/>
        </w:rPr>
        <w:t>normatiza</w:t>
      </w:r>
      <w:r w:rsidR="00541F24" w:rsidRPr="00593360">
        <w:rPr>
          <w:rFonts w:ascii="Times New Roman" w:hAnsi="Times New Roman" w:cs="Times New Roman"/>
          <w:color w:val="000000"/>
          <w:sz w:val="24"/>
          <w:szCs w:val="24"/>
          <w:shd w:val="clear" w:color="auto" w:fill="FFFFFF"/>
          <w:lang w:eastAsia="pt-BR"/>
        </w:rPr>
        <w:t>r</w:t>
      </w:r>
      <w:r w:rsidR="004A73B0" w:rsidRPr="00593360">
        <w:rPr>
          <w:rFonts w:ascii="Times New Roman" w:hAnsi="Times New Roman" w:cs="Times New Roman"/>
          <w:color w:val="000000"/>
          <w:sz w:val="24"/>
          <w:szCs w:val="24"/>
          <w:shd w:val="clear" w:color="auto" w:fill="FFFFFF"/>
          <w:lang w:eastAsia="pt-BR"/>
        </w:rPr>
        <w:t xml:space="preserve"> a elaboração e </w:t>
      </w:r>
      <w:r w:rsidR="00541F24" w:rsidRPr="00593360">
        <w:rPr>
          <w:rFonts w:ascii="Times New Roman" w:hAnsi="Times New Roman" w:cs="Times New Roman"/>
          <w:color w:val="000000"/>
          <w:sz w:val="24"/>
          <w:szCs w:val="24"/>
          <w:shd w:val="clear" w:color="auto" w:fill="FFFFFF"/>
          <w:lang w:eastAsia="pt-BR"/>
        </w:rPr>
        <w:t xml:space="preserve">o </w:t>
      </w:r>
      <w:r w:rsidR="004A73B0" w:rsidRPr="00593360">
        <w:rPr>
          <w:rFonts w:ascii="Times New Roman" w:hAnsi="Times New Roman" w:cs="Times New Roman"/>
          <w:color w:val="000000"/>
          <w:sz w:val="24"/>
          <w:szCs w:val="24"/>
          <w:shd w:val="clear" w:color="auto" w:fill="FFFFFF"/>
          <w:lang w:eastAsia="pt-BR"/>
        </w:rPr>
        <w:t xml:space="preserve">controle dos balanços dos entes públicos, </w:t>
      </w:r>
      <w:r w:rsidR="00541F24" w:rsidRPr="00593360">
        <w:rPr>
          <w:rFonts w:ascii="Times New Roman" w:hAnsi="Times New Roman" w:cs="Times New Roman"/>
          <w:color w:val="000000"/>
          <w:sz w:val="24"/>
          <w:szCs w:val="24"/>
          <w:shd w:val="clear" w:color="auto" w:fill="FFFFFF"/>
          <w:lang w:eastAsia="pt-BR"/>
        </w:rPr>
        <w:t xml:space="preserve">o </w:t>
      </w:r>
      <w:r w:rsidR="004A73B0" w:rsidRPr="00593360">
        <w:rPr>
          <w:rFonts w:ascii="Times New Roman" w:hAnsi="Times New Roman" w:cs="Times New Roman"/>
          <w:color w:val="000000"/>
          <w:sz w:val="24"/>
          <w:szCs w:val="24"/>
          <w:shd w:val="clear" w:color="auto" w:fill="FFFFFF"/>
          <w:lang w:eastAsia="pt-BR"/>
        </w:rPr>
        <w:t xml:space="preserve">que </w:t>
      </w:r>
      <w:r w:rsidR="00541F24" w:rsidRPr="00593360">
        <w:rPr>
          <w:rFonts w:ascii="Times New Roman" w:hAnsi="Times New Roman" w:cs="Times New Roman"/>
          <w:color w:val="000000"/>
          <w:sz w:val="24"/>
          <w:szCs w:val="24"/>
          <w:shd w:val="clear" w:color="auto" w:fill="FFFFFF"/>
          <w:lang w:eastAsia="pt-BR"/>
        </w:rPr>
        <w:t>significa</w:t>
      </w:r>
      <w:r w:rsidR="00540842">
        <w:rPr>
          <w:rFonts w:ascii="Times New Roman" w:hAnsi="Times New Roman" w:cs="Times New Roman"/>
          <w:color w:val="000000"/>
          <w:sz w:val="24"/>
          <w:szCs w:val="24"/>
          <w:shd w:val="clear" w:color="auto" w:fill="FFFFFF"/>
          <w:lang w:eastAsia="pt-BR"/>
        </w:rPr>
        <w:t xml:space="preserve"> dizer</w:t>
      </w:r>
      <w:r w:rsidR="00541F24" w:rsidRPr="00593360">
        <w:rPr>
          <w:rFonts w:ascii="Times New Roman" w:hAnsi="Times New Roman" w:cs="Times New Roman"/>
          <w:color w:val="000000"/>
          <w:sz w:val="24"/>
          <w:szCs w:val="24"/>
          <w:shd w:val="clear" w:color="auto" w:fill="FFFFFF"/>
          <w:lang w:eastAsia="pt-BR"/>
        </w:rPr>
        <w:t xml:space="preserve">, </w:t>
      </w:r>
      <w:r w:rsidR="004A73B0" w:rsidRPr="00593360">
        <w:rPr>
          <w:rFonts w:ascii="Times New Roman" w:hAnsi="Times New Roman" w:cs="Times New Roman"/>
          <w:color w:val="000000"/>
          <w:sz w:val="24"/>
          <w:szCs w:val="24"/>
          <w:shd w:val="clear" w:color="auto" w:fill="FFFFFF"/>
          <w:lang w:eastAsia="pt-BR"/>
        </w:rPr>
        <w:t xml:space="preserve">em termos mais amplos, </w:t>
      </w:r>
      <w:r w:rsidR="00592D64" w:rsidRPr="00593360">
        <w:rPr>
          <w:rFonts w:ascii="Times New Roman" w:hAnsi="Times New Roman" w:cs="Times New Roman"/>
          <w:color w:val="000000"/>
          <w:sz w:val="24"/>
          <w:szCs w:val="24"/>
          <w:shd w:val="clear" w:color="auto" w:fill="FFFFFF"/>
          <w:lang w:eastAsia="pt-BR"/>
        </w:rPr>
        <w:t xml:space="preserve">que normatiza </w:t>
      </w:r>
      <w:r w:rsidR="004A73B0" w:rsidRPr="00593360">
        <w:rPr>
          <w:rFonts w:ascii="Times New Roman" w:hAnsi="Times New Roman" w:cs="Times New Roman"/>
          <w:color w:val="000000"/>
          <w:sz w:val="24"/>
          <w:szCs w:val="24"/>
          <w:shd w:val="clear" w:color="auto" w:fill="FFFFFF"/>
          <w:lang w:eastAsia="pt-BR"/>
        </w:rPr>
        <w:t>a Contabilidade Pública.</w:t>
      </w:r>
      <w:r w:rsidR="00086A0E" w:rsidRPr="00593360">
        <w:rPr>
          <w:rFonts w:ascii="Times New Roman" w:hAnsi="Times New Roman" w:cs="Times New Roman"/>
          <w:color w:val="000000"/>
          <w:sz w:val="24"/>
          <w:szCs w:val="24"/>
          <w:shd w:val="clear" w:color="auto" w:fill="FFFFFF"/>
          <w:lang w:eastAsia="pt-BR"/>
        </w:rPr>
        <w:t xml:space="preserve"> </w:t>
      </w:r>
    </w:p>
    <w:p w:rsidR="004F2C65" w:rsidRPr="00593360" w:rsidRDefault="00C4446E" w:rsidP="005813D6">
      <w:pPr>
        <w:spacing w:line="360" w:lineRule="auto"/>
        <w:ind w:firstLine="851"/>
        <w:jc w:val="both"/>
        <w:textAlignment w:val="top"/>
        <w:rPr>
          <w:rFonts w:ascii="Times New Roman" w:hAnsi="Times New Roman" w:cs="Times New Roman"/>
          <w:sz w:val="24"/>
          <w:szCs w:val="24"/>
        </w:rPr>
      </w:pPr>
      <w:r w:rsidRPr="00593360">
        <w:rPr>
          <w:rFonts w:ascii="Times New Roman" w:hAnsi="Times New Roman" w:cs="Times New Roman"/>
          <w:color w:val="000000"/>
          <w:sz w:val="24"/>
          <w:szCs w:val="24"/>
          <w:shd w:val="clear" w:color="auto" w:fill="FFFFFF"/>
          <w:lang w:eastAsia="pt-BR"/>
        </w:rPr>
        <w:t xml:space="preserve">Porém, </w:t>
      </w:r>
      <w:r w:rsidR="00A1344B" w:rsidRPr="00593360">
        <w:rPr>
          <w:rFonts w:ascii="Times New Roman" w:hAnsi="Times New Roman" w:cs="Times New Roman"/>
          <w:color w:val="000000"/>
          <w:sz w:val="24"/>
          <w:szCs w:val="24"/>
          <w:shd w:val="clear" w:color="auto" w:fill="FFFFFF"/>
          <w:lang w:eastAsia="pt-BR"/>
        </w:rPr>
        <w:t xml:space="preserve">no tocante </w:t>
      </w:r>
      <w:r w:rsidR="00086A0E" w:rsidRPr="00593360">
        <w:rPr>
          <w:rFonts w:ascii="Times New Roman" w:hAnsi="Times New Roman" w:cs="Times New Roman"/>
          <w:color w:val="000000"/>
          <w:sz w:val="24"/>
          <w:szCs w:val="24"/>
          <w:shd w:val="clear" w:color="auto" w:fill="FFFFFF"/>
          <w:lang w:eastAsia="pt-BR"/>
        </w:rPr>
        <w:t>às finanças públicas</w:t>
      </w:r>
      <w:r w:rsidR="00A1344B" w:rsidRPr="00593360">
        <w:rPr>
          <w:rFonts w:ascii="Times New Roman" w:hAnsi="Times New Roman" w:cs="Times New Roman"/>
          <w:color w:val="000000"/>
          <w:sz w:val="24"/>
          <w:szCs w:val="24"/>
          <w:shd w:val="clear" w:color="auto" w:fill="FFFFFF"/>
          <w:lang w:eastAsia="pt-BR"/>
        </w:rPr>
        <w:t xml:space="preserve"> municipais</w:t>
      </w:r>
      <w:r w:rsidR="00086A0E" w:rsidRPr="00593360">
        <w:rPr>
          <w:rFonts w:ascii="Times New Roman" w:hAnsi="Times New Roman" w:cs="Times New Roman"/>
          <w:color w:val="000000"/>
          <w:sz w:val="24"/>
          <w:szCs w:val="24"/>
          <w:shd w:val="clear" w:color="auto" w:fill="FFFFFF"/>
          <w:lang w:eastAsia="pt-BR"/>
        </w:rPr>
        <w:t xml:space="preserve">, </w:t>
      </w:r>
      <w:r w:rsidR="00DE3EEE" w:rsidRPr="00593360">
        <w:rPr>
          <w:rFonts w:ascii="Times New Roman" w:hAnsi="Times New Roman" w:cs="Times New Roman"/>
          <w:color w:val="000000"/>
          <w:sz w:val="24"/>
          <w:szCs w:val="24"/>
          <w:shd w:val="clear" w:color="auto" w:fill="FFFFFF"/>
          <w:lang w:eastAsia="pt-BR"/>
        </w:rPr>
        <w:t xml:space="preserve">o normativo que </w:t>
      </w:r>
      <w:r w:rsidR="00A1344B" w:rsidRPr="00593360">
        <w:rPr>
          <w:rFonts w:ascii="Times New Roman" w:hAnsi="Times New Roman" w:cs="Times New Roman"/>
          <w:color w:val="000000"/>
          <w:sz w:val="24"/>
          <w:szCs w:val="24"/>
          <w:shd w:val="clear" w:color="auto" w:fill="FFFFFF"/>
          <w:lang w:eastAsia="pt-BR"/>
        </w:rPr>
        <w:t xml:space="preserve">guarda relação </w:t>
      </w:r>
      <w:r w:rsidRPr="00593360">
        <w:rPr>
          <w:rFonts w:ascii="Times New Roman" w:hAnsi="Times New Roman" w:cs="Times New Roman"/>
          <w:color w:val="000000"/>
          <w:sz w:val="24"/>
          <w:szCs w:val="24"/>
          <w:shd w:val="clear" w:color="auto" w:fill="FFFFFF"/>
          <w:lang w:eastAsia="pt-BR"/>
        </w:rPr>
        <w:t xml:space="preserve">mais estreita </w:t>
      </w:r>
      <w:r w:rsidR="00A1344B" w:rsidRPr="00593360">
        <w:rPr>
          <w:rFonts w:ascii="Times New Roman" w:hAnsi="Times New Roman" w:cs="Times New Roman"/>
          <w:color w:val="000000"/>
          <w:sz w:val="24"/>
          <w:szCs w:val="24"/>
          <w:shd w:val="clear" w:color="auto" w:fill="FFFFFF"/>
          <w:lang w:eastAsia="pt-BR"/>
        </w:rPr>
        <w:t xml:space="preserve">com </w:t>
      </w:r>
      <w:r w:rsidRPr="00593360">
        <w:rPr>
          <w:rFonts w:ascii="Times New Roman" w:hAnsi="Times New Roman" w:cs="Times New Roman"/>
          <w:color w:val="000000"/>
          <w:sz w:val="24"/>
          <w:szCs w:val="24"/>
          <w:shd w:val="clear" w:color="auto" w:fill="FFFFFF"/>
          <w:lang w:eastAsia="pt-BR"/>
        </w:rPr>
        <w:t>os objetivos d</w:t>
      </w:r>
      <w:r w:rsidR="00DE3EEE" w:rsidRPr="00593360">
        <w:rPr>
          <w:rFonts w:ascii="Times New Roman" w:hAnsi="Times New Roman" w:cs="Times New Roman"/>
          <w:color w:val="000000"/>
          <w:sz w:val="24"/>
          <w:szCs w:val="24"/>
          <w:shd w:val="clear" w:color="auto" w:fill="FFFFFF"/>
          <w:lang w:eastAsia="pt-BR"/>
        </w:rPr>
        <w:t>e</w:t>
      </w:r>
      <w:r w:rsidR="00A1344B" w:rsidRPr="00593360">
        <w:rPr>
          <w:rFonts w:ascii="Times New Roman" w:hAnsi="Times New Roman" w:cs="Times New Roman"/>
          <w:color w:val="000000"/>
          <w:sz w:val="24"/>
          <w:szCs w:val="24"/>
          <w:shd w:val="clear" w:color="auto" w:fill="FFFFFF"/>
          <w:lang w:eastAsia="pt-BR"/>
        </w:rPr>
        <w:t xml:space="preserve">ste estudo </w:t>
      </w:r>
      <w:r w:rsidR="00970D80" w:rsidRPr="00593360">
        <w:rPr>
          <w:rFonts w:ascii="Times New Roman" w:hAnsi="Times New Roman" w:cs="Times New Roman"/>
          <w:color w:val="000000"/>
          <w:sz w:val="24"/>
          <w:szCs w:val="24"/>
          <w:shd w:val="clear" w:color="auto" w:fill="FFFFFF"/>
          <w:lang w:eastAsia="pt-BR"/>
        </w:rPr>
        <w:t xml:space="preserve">é </w:t>
      </w:r>
      <w:r w:rsidR="007D3A00" w:rsidRPr="00593360">
        <w:rPr>
          <w:rFonts w:ascii="Times New Roman" w:hAnsi="Times New Roman" w:cs="Times New Roman"/>
          <w:color w:val="000000"/>
          <w:sz w:val="24"/>
          <w:szCs w:val="24"/>
          <w:shd w:val="clear" w:color="auto" w:fill="FFFFFF"/>
          <w:lang w:eastAsia="pt-BR"/>
        </w:rPr>
        <w:t xml:space="preserve">uma lei complementar </w:t>
      </w:r>
      <w:r w:rsidR="00A1344B" w:rsidRPr="00593360">
        <w:rPr>
          <w:rFonts w:ascii="Times New Roman" w:hAnsi="Times New Roman" w:cs="Times New Roman"/>
          <w:color w:val="000000"/>
          <w:sz w:val="24"/>
          <w:szCs w:val="24"/>
          <w:shd w:val="clear" w:color="auto" w:fill="FFFFFF"/>
          <w:lang w:eastAsia="pt-BR"/>
        </w:rPr>
        <w:t xml:space="preserve">federal </w:t>
      </w:r>
      <w:r w:rsidR="00086A0E" w:rsidRPr="00593360">
        <w:rPr>
          <w:rFonts w:ascii="Times New Roman" w:hAnsi="Times New Roman" w:cs="Times New Roman"/>
          <w:color w:val="000000"/>
          <w:sz w:val="24"/>
          <w:szCs w:val="24"/>
          <w:shd w:val="clear" w:color="auto" w:fill="FFFFFF"/>
          <w:lang w:eastAsia="pt-BR"/>
        </w:rPr>
        <w:t xml:space="preserve">que </w:t>
      </w:r>
      <w:r w:rsidR="00086A0E" w:rsidRPr="00593360">
        <w:rPr>
          <w:rFonts w:ascii="Times New Roman" w:hAnsi="Times New Roman" w:cs="Times New Roman"/>
          <w:i/>
          <w:color w:val="000000"/>
          <w:sz w:val="24"/>
          <w:szCs w:val="24"/>
          <w:shd w:val="clear" w:color="auto" w:fill="FFFFFF"/>
          <w:lang w:eastAsia="pt-BR"/>
        </w:rPr>
        <w:t>“estabelece normas de finanças públicas voltadas para a responsabilidade na gestão fiscal, com amparo no Capítulo II do Título VI da Constituição”</w:t>
      </w:r>
      <w:r w:rsidR="00086A0E" w:rsidRPr="00593360">
        <w:rPr>
          <w:rFonts w:ascii="Times New Roman" w:hAnsi="Times New Roman" w:cs="Times New Roman"/>
          <w:color w:val="000000"/>
          <w:sz w:val="24"/>
          <w:szCs w:val="24"/>
          <w:shd w:val="clear" w:color="auto" w:fill="FFFFFF"/>
          <w:lang w:eastAsia="pt-BR"/>
        </w:rPr>
        <w:t xml:space="preserve">, </w:t>
      </w:r>
      <w:r w:rsidR="00A1344B" w:rsidRPr="00593360">
        <w:rPr>
          <w:rFonts w:ascii="Times New Roman" w:hAnsi="Times New Roman" w:cs="Times New Roman"/>
          <w:color w:val="000000"/>
          <w:sz w:val="24"/>
          <w:szCs w:val="24"/>
          <w:shd w:val="clear" w:color="auto" w:fill="FFFFFF"/>
          <w:lang w:eastAsia="pt-BR"/>
        </w:rPr>
        <w:t>ou seja, a Lei de Responsabilidade Fiscal</w:t>
      </w:r>
      <w:r w:rsidR="00540842">
        <w:rPr>
          <w:rFonts w:ascii="Times New Roman" w:hAnsi="Times New Roman" w:cs="Times New Roman"/>
          <w:color w:val="000000"/>
          <w:sz w:val="24"/>
          <w:szCs w:val="24"/>
          <w:shd w:val="clear" w:color="auto" w:fill="FFFFFF"/>
          <w:lang w:eastAsia="pt-BR"/>
        </w:rPr>
        <w:t xml:space="preserve"> (LRF)</w:t>
      </w:r>
      <w:r w:rsidR="00A1344B" w:rsidRPr="00593360">
        <w:rPr>
          <w:rFonts w:ascii="Times New Roman" w:hAnsi="Times New Roman" w:cs="Times New Roman"/>
          <w:color w:val="000000"/>
          <w:sz w:val="24"/>
          <w:szCs w:val="24"/>
          <w:shd w:val="clear" w:color="auto" w:fill="FFFFFF"/>
          <w:lang w:eastAsia="pt-BR"/>
        </w:rPr>
        <w:t xml:space="preserve">, </w:t>
      </w:r>
      <w:r w:rsidR="009923AF" w:rsidRPr="00593360">
        <w:rPr>
          <w:rFonts w:ascii="Times New Roman" w:hAnsi="Times New Roman" w:cs="Times New Roman"/>
          <w:color w:val="000000"/>
          <w:sz w:val="24"/>
          <w:szCs w:val="24"/>
          <w:shd w:val="clear" w:color="auto" w:fill="FFFFFF"/>
          <w:lang w:eastAsia="pt-BR"/>
        </w:rPr>
        <w:t xml:space="preserve">em cujo </w:t>
      </w:r>
      <w:r w:rsidR="009923AF" w:rsidRPr="00593360">
        <w:rPr>
          <w:rFonts w:ascii="Times New Roman" w:hAnsi="Times New Roman" w:cs="Times New Roman"/>
          <w:i/>
          <w:color w:val="000000"/>
          <w:sz w:val="24"/>
          <w:szCs w:val="24"/>
          <w:shd w:val="clear" w:color="auto" w:fill="FFFFFF"/>
          <w:lang w:eastAsia="pt-BR"/>
        </w:rPr>
        <w:t xml:space="preserve">caput </w:t>
      </w:r>
      <w:r w:rsidR="009923AF" w:rsidRPr="00593360">
        <w:rPr>
          <w:rFonts w:ascii="Times New Roman" w:hAnsi="Times New Roman" w:cs="Times New Roman"/>
          <w:color w:val="000000"/>
          <w:sz w:val="24"/>
          <w:szCs w:val="24"/>
          <w:shd w:val="clear" w:color="auto" w:fill="FFFFFF"/>
          <w:lang w:eastAsia="pt-BR"/>
        </w:rPr>
        <w:t xml:space="preserve">de seu artigo 1º </w:t>
      </w:r>
      <w:r w:rsidRPr="00593360">
        <w:rPr>
          <w:rFonts w:ascii="Times New Roman" w:hAnsi="Times New Roman" w:cs="Times New Roman"/>
          <w:color w:val="000000"/>
          <w:sz w:val="24"/>
          <w:szCs w:val="24"/>
          <w:shd w:val="clear" w:color="auto" w:fill="FFFFFF"/>
          <w:lang w:eastAsia="pt-BR"/>
        </w:rPr>
        <w:t>encontra-se o normativo acima citado</w:t>
      </w:r>
      <w:r w:rsidR="00A1344B" w:rsidRPr="00593360">
        <w:rPr>
          <w:rFonts w:ascii="Times New Roman" w:hAnsi="Times New Roman" w:cs="Times New Roman"/>
          <w:color w:val="000000"/>
          <w:sz w:val="24"/>
          <w:szCs w:val="24"/>
          <w:shd w:val="clear" w:color="auto" w:fill="FFFFFF"/>
          <w:lang w:eastAsia="pt-BR"/>
        </w:rPr>
        <w:t xml:space="preserve">. </w:t>
      </w:r>
      <w:r w:rsidR="00540842">
        <w:rPr>
          <w:rFonts w:ascii="Times New Roman" w:hAnsi="Times New Roman" w:cs="Times New Roman"/>
          <w:color w:val="000000"/>
          <w:sz w:val="24"/>
          <w:szCs w:val="24"/>
          <w:shd w:val="clear" w:color="auto" w:fill="FFFFFF"/>
          <w:lang w:eastAsia="pt-BR"/>
        </w:rPr>
        <w:t xml:space="preserve"> Tendo-se então presente esse objetivo da LRF, pode-se concluir que ela trouxe </w:t>
      </w:r>
      <w:r w:rsidR="004F2C65" w:rsidRPr="00593360">
        <w:rPr>
          <w:rFonts w:ascii="Times New Roman" w:hAnsi="Times New Roman" w:cs="Times New Roman"/>
          <w:color w:val="000000"/>
          <w:sz w:val="24"/>
          <w:szCs w:val="24"/>
          <w:shd w:val="clear" w:color="auto" w:fill="FFFFFF"/>
          <w:lang w:eastAsia="pt-BR"/>
        </w:rPr>
        <w:t xml:space="preserve">substanciais inovações </w:t>
      </w:r>
      <w:r w:rsidR="009671B9">
        <w:rPr>
          <w:rFonts w:ascii="Times New Roman" w:hAnsi="Times New Roman" w:cs="Times New Roman"/>
          <w:color w:val="000000"/>
          <w:sz w:val="24"/>
          <w:szCs w:val="24"/>
          <w:shd w:val="clear" w:color="auto" w:fill="FFFFFF"/>
          <w:lang w:eastAsia="pt-BR"/>
        </w:rPr>
        <w:t xml:space="preserve">para </w:t>
      </w:r>
      <w:r w:rsidR="004F2C65" w:rsidRPr="00593360">
        <w:rPr>
          <w:rFonts w:ascii="Times New Roman" w:hAnsi="Times New Roman" w:cs="Times New Roman"/>
          <w:color w:val="000000"/>
          <w:sz w:val="24"/>
          <w:szCs w:val="24"/>
          <w:shd w:val="clear" w:color="auto" w:fill="FFFFFF"/>
          <w:lang w:eastAsia="pt-BR"/>
        </w:rPr>
        <w:t>a gestão pública brasileira</w:t>
      </w:r>
      <w:r w:rsidR="009671B9">
        <w:rPr>
          <w:rFonts w:ascii="Times New Roman" w:hAnsi="Times New Roman" w:cs="Times New Roman"/>
          <w:color w:val="000000"/>
          <w:sz w:val="24"/>
          <w:szCs w:val="24"/>
          <w:shd w:val="clear" w:color="auto" w:fill="FFFFFF"/>
          <w:lang w:eastAsia="pt-BR"/>
        </w:rPr>
        <w:t xml:space="preserve">, em vista dos postulados estabelecidos no </w:t>
      </w:r>
      <w:r w:rsidR="004F2C65">
        <w:rPr>
          <w:rFonts w:ascii="Times New Roman" w:hAnsi="Times New Roman" w:cs="Times New Roman"/>
          <w:color w:val="000000"/>
          <w:sz w:val="24"/>
          <w:szCs w:val="24"/>
          <w:shd w:val="clear" w:color="auto" w:fill="FFFFFF"/>
          <w:lang w:eastAsia="pt-BR"/>
        </w:rPr>
        <w:t xml:space="preserve">§ 1º </w:t>
      </w:r>
      <w:r w:rsidR="004F2C65" w:rsidRPr="00593360">
        <w:rPr>
          <w:rFonts w:ascii="Times New Roman" w:hAnsi="Times New Roman" w:cs="Times New Roman"/>
          <w:sz w:val="24"/>
          <w:szCs w:val="24"/>
        </w:rPr>
        <w:t>d</w:t>
      </w:r>
      <w:r w:rsidR="009671B9">
        <w:rPr>
          <w:rFonts w:ascii="Times New Roman" w:hAnsi="Times New Roman" w:cs="Times New Roman"/>
          <w:sz w:val="24"/>
          <w:szCs w:val="24"/>
        </w:rPr>
        <w:t xml:space="preserve">esse </w:t>
      </w:r>
      <w:r w:rsidR="004F2C65" w:rsidRPr="00593360">
        <w:rPr>
          <w:rFonts w:ascii="Times New Roman" w:hAnsi="Times New Roman" w:cs="Times New Roman"/>
          <w:sz w:val="24"/>
          <w:szCs w:val="24"/>
        </w:rPr>
        <w:t>artigo</w:t>
      </w:r>
      <w:r w:rsidR="004F2C65">
        <w:rPr>
          <w:rFonts w:ascii="Times New Roman" w:hAnsi="Times New Roman" w:cs="Times New Roman"/>
          <w:sz w:val="24"/>
          <w:szCs w:val="24"/>
        </w:rPr>
        <w:t>,</w:t>
      </w:r>
      <w:r w:rsidR="004F2C65" w:rsidRPr="00593360">
        <w:rPr>
          <w:rFonts w:ascii="Times New Roman" w:hAnsi="Times New Roman" w:cs="Times New Roman"/>
          <w:sz w:val="24"/>
          <w:szCs w:val="24"/>
        </w:rPr>
        <w:t xml:space="preserve"> </w:t>
      </w:r>
      <w:r w:rsidR="009671B9">
        <w:rPr>
          <w:rFonts w:ascii="Times New Roman" w:hAnsi="Times New Roman" w:cs="Times New Roman"/>
          <w:sz w:val="24"/>
          <w:szCs w:val="24"/>
        </w:rPr>
        <w:t xml:space="preserve">que </w:t>
      </w:r>
      <w:r w:rsidR="004F2C65" w:rsidRPr="00593360">
        <w:rPr>
          <w:rFonts w:ascii="Times New Roman" w:hAnsi="Times New Roman" w:cs="Times New Roman"/>
          <w:sz w:val="24"/>
          <w:szCs w:val="24"/>
        </w:rPr>
        <w:t>definem o que pode ser entendido por “responsabilidade na gestão fiscal”:</w:t>
      </w:r>
    </w:p>
    <w:p w:rsidR="004F2C65" w:rsidRPr="00593360" w:rsidRDefault="004F2C65" w:rsidP="004F2C65">
      <w:pPr>
        <w:autoSpaceDE w:val="0"/>
        <w:autoSpaceDN w:val="0"/>
        <w:adjustRightInd w:val="0"/>
        <w:spacing w:after="120" w:line="288" w:lineRule="auto"/>
        <w:ind w:left="1135" w:hanging="284"/>
        <w:jc w:val="both"/>
        <w:rPr>
          <w:rFonts w:ascii="Times New Roman" w:hAnsi="Times New Roman" w:cs="Times New Roman"/>
          <w:sz w:val="24"/>
          <w:szCs w:val="24"/>
        </w:rPr>
      </w:pPr>
      <w:r w:rsidRPr="00593360">
        <w:rPr>
          <w:rFonts w:ascii="Times New Roman" w:hAnsi="Times New Roman" w:cs="Times New Roman"/>
          <w:sz w:val="24"/>
          <w:szCs w:val="24"/>
        </w:rPr>
        <w:t>a) ação planejada e transparente;</w:t>
      </w:r>
    </w:p>
    <w:p w:rsidR="004F2C65" w:rsidRPr="0024308B" w:rsidRDefault="004F2C65" w:rsidP="004F2C65">
      <w:pPr>
        <w:autoSpaceDE w:val="0"/>
        <w:autoSpaceDN w:val="0"/>
        <w:adjustRightInd w:val="0"/>
        <w:spacing w:after="120" w:line="288" w:lineRule="auto"/>
        <w:ind w:left="1135" w:hanging="284"/>
        <w:jc w:val="both"/>
        <w:rPr>
          <w:rFonts w:ascii="Times New Roman" w:hAnsi="Times New Roman" w:cs="Times New Roman"/>
          <w:spacing w:val="-2"/>
          <w:sz w:val="24"/>
          <w:szCs w:val="24"/>
        </w:rPr>
      </w:pPr>
      <w:r w:rsidRPr="0024308B">
        <w:rPr>
          <w:rFonts w:ascii="Times New Roman" w:hAnsi="Times New Roman" w:cs="Times New Roman"/>
          <w:spacing w:val="-2"/>
          <w:sz w:val="24"/>
          <w:szCs w:val="24"/>
        </w:rPr>
        <w:t xml:space="preserve">b) prevenção de riscos e correção de desvios que afetem o equilíbrio das contas públicas; </w:t>
      </w:r>
      <w:proofErr w:type="gramStart"/>
      <w:r w:rsidRPr="0024308B">
        <w:rPr>
          <w:rFonts w:ascii="Times New Roman" w:hAnsi="Times New Roman" w:cs="Times New Roman"/>
          <w:spacing w:val="-2"/>
          <w:sz w:val="24"/>
          <w:szCs w:val="24"/>
        </w:rPr>
        <w:t>e</w:t>
      </w:r>
      <w:proofErr w:type="gramEnd"/>
    </w:p>
    <w:p w:rsidR="004F2C65" w:rsidRDefault="004F2C65" w:rsidP="009671B9">
      <w:pPr>
        <w:autoSpaceDE w:val="0"/>
        <w:autoSpaceDN w:val="0"/>
        <w:adjustRightInd w:val="0"/>
        <w:spacing w:after="240" w:line="288" w:lineRule="auto"/>
        <w:ind w:left="1135" w:hanging="284"/>
        <w:jc w:val="both"/>
        <w:rPr>
          <w:rFonts w:ascii="Times New Roman" w:hAnsi="Times New Roman" w:cs="Times New Roman"/>
          <w:sz w:val="24"/>
          <w:szCs w:val="24"/>
        </w:rPr>
      </w:pPr>
      <w:r w:rsidRPr="00593360">
        <w:rPr>
          <w:rFonts w:ascii="Times New Roman" w:hAnsi="Times New Roman" w:cs="Times New Roman"/>
          <w:sz w:val="24"/>
          <w:szCs w:val="24"/>
        </w:rPr>
        <w:t xml:space="preserve">c) garantia de equilíbrio nas contas, via cumprimento de metas de resultados entre receitas e despesas, com limites e condições para a renúncia de receita e a geração </w:t>
      </w:r>
      <w:r w:rsidRPr="00593360">
        <w:rPr>
          <w:rFonts w:ascii="Times New Roman" w:hAnsi="Times New Roman" w:cs="Times New Roman"/>
          <w:sz w:val="24"/>
          <w:szCs w:val="24"/>
        </w:rPr>
        <w:lastRenderedPageBreak/>
        <w:t>de despesas com pessoal, seguridade, dívida, operações de crédito, concessão de garantia e inscrição em restos a pagar.</w:t>
      </w:r>
    </w:p>
    <w:p w:rsidR="009A35E0" w:rsidRPr="00593360" w:rsidRDefault="00812AC3" w:rsidP="00D20370">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Discorrendo a respeito da LRF, Castro (2010, p. 528-529) diz que foi um marco </w:t>
      </w:r>
      <w:r w:rsidR="00EC4DB0" w:rsidRPr="00593360">
        <w:rPr>
          <w:rFonts w:ascii="Times New Roman" w:hAnsi="Times New Roman" w:cs="Times New Roman"/>
          <w:color w:val="000000"/>
          <w:sz w:val="24"/>
          <w:szCs w:val="24"/>
          <w:shd w:val="clear" w:color="auto" w:fill="FFFFFF"/>
          <w:lang w:eastAsia="pt-BR"/>
        </w:rPr>
        <w:t xml:space="preserve">na gestão pública, </w:t>
      </w:r>
      <w:r w:rsidR="00B762F5" w:rsidRPr="00593360">
        <w:rPr>
          <w:rFonts w:ascii="Times New Roman" w:hAnsi="Times New Roman" w:cs="Times New Roman"/>
          <w:color w:val="000000"/>
          <w:sz w:val="24"/>
          <w:szCs w:val="24"/>
          <w:shd w:val="clear" w:color="auto" w:fill="FFFFFF"/>
          <w:lang w:eastAsia="pt-BR"/>
        </w:rPr>
        <w:t xml:space="preserve">na virada do século XX, </w:t>
      </w:r>
      <w:r w:rsidRPr="00593360">
        <w:rPr>
          <w:rFonts w:ascii="Times New Roman" w:hAnsi="Times New Roman" w:cs="Times New Roman"/>
          <w:color w:val="000000"/>
          <w:sz w:val="24"/>
          <w:szCs w:val="24"/>
          <w:shd w:val="clear" w:color="auto" w:fill="FFFFFF"/>
          <w:lang w:eastAsia="pt-BR"/>
        </w:rPr>
        <w:t xml:space="preserve">e </w:t>
      </w:r>
      <w:r w:rsidR="00EC4DB0" w:rsidRPr="00593360">
        <w:rPr>
          <w:rFonts w:ascii="Times New Roman" w:hAnsi="Times New Roman" w:cs="Times New Roman"/>
          <w:color w:val="000000"/>
          <w:sz w:val="24"/>
          <w:szCs w:val="24"/>
          <w:shd w:val="clear" w:color="auto" w:fill="FFFFFF"/>
          <w:lang w:eastAsia="pt-BR"/>
        </w:rPr>
        <w:t xml:space="preserve">trouxe </w:t>
      </w:r>
      <w:r w:rsidR="00B762F5" w:rsidRPr="00593360">
        <w:rPr>
          <w:rFonts w:ascii="Times New Roman" w:hAnsi="Times New Roman" w:cs="Times New Roman"/>
          <w:color w:val="000000"/>
          <w:sz w:val="24"/>
          <w:szCs w:val="24"/>
          <w:shd w:val="clear" w:color="auto" w:fill="FFFFFF"/>
          <w:lang w:eastAsia="pt-BR"/>
        </w:rPr>
        <w:t>um impacto equivalente à Lei nº 4.320/64. Nossos administradores não se preocupavam com o futuro nem com o impacto nas gest</w:t>
      </w:r>
      <w:r w:rsidRPr="00593360">
        <w:rPr>
          <w:rFonts w:ascii="Times New Roman" w:hAnsi="Times New Roman" w:cs="Times New Roman"/>
          <w:color w:val="000000"/>
          <w:sz w:val="24"/>
          <w:szCs w:val="24"/>
          <w:shd w:val="clear" w:color="auto" w:fill="FFFFFF"/>
          <w:lang w:eastAsia="pt-BR"/>
        </w:rPr>
        <w:t>ões</w:t>
      </w:r>
      <w:r w:rsidR="00B762F5" w:rsidRPr="00593360">
        <w:rPr>
          <w:rFonts w:ascii="Times New Roman" w:hAnsi="Times New Roman" w:cs="Times New Roman"/>
          <w:color w:val="000000"/>
          <w:sz w:val="24"/>
          <w:szCs w:val="24"/>
          <w:shd w:val="clear" w:color="auto" w:fill="FFFFFF"/>
          <w:lang w:eastAsia="pt-BR"/>
        </w:rPr>
        <w:t xml:space="preserve"> futuras, por decisões que tomavam durante seu mandato. </w:t>
      </w:r>
      <w:r w:rsidR="000A070B" w:rsidRPr="00593360">
        <w:rPr>
          <w:rFonts w:ascii="Times New Roman" w:hAnsi="Times New Roman" w:cs="Times New Roman"/>
          <w:color w:val="000000"/>
          <w:sz w:val="24"/>
          <w:szCs w:val="24"/>
          <w:shd w:val="clear" w:color="auto" w:fill="FFFFFF"/>
          <w:lang w:eastAsia="pt-BR"/>
        </w:rPr>
        <w:t xml:space="preserve"> </w:t>
      </w:r>
      <w:r w:rsidR="00B762F5" w:rsidRPr="00593360">
        <w:rPr>
          <w:rFonts w:ascii="Times New Roman" w:hAnsi="Times New Roman" w:cs="Times New Roman"/>
          <w:color w:val="000000"/>
          <w:sz w:val="24"/>
          <w:szCs w:val="24"/>
          <w:shd w:val="clear" w:color="auto" w:fill="FFFFFF"/>
          <w:lang w:eastAsia="pt-BR"/>
        </w:rPr>
        <w:t xml:space="preserve">Isso resultou, nas esferas </w:t>
      </w:r>
      <w:r w:rsidRPr="00593360">
        <w:rPr>
          <w:rFonts w:ascii="Times New Roman" w:hAnsi="Times New Roman" w:cs="Times New Roman"/>
          <w:color w:val="000000"/>
          <w:sz w:val="24"/>
          <w:szCs w:val="24"/>
          <w:shd w:val="clear" w:color="auto" w:fill="FFFFFF"/>
          <w:lang w:eastAsia="pt-BR"/>
        </w:rPr>
        <w:t>públicas estaduais e municipais, na prática de o administrador deixar para o seu sucessor o cumprimento de suas obrigações. Quem assumia a gestão respondia de forma igualmente perniciosa, pois não se considerava responsável pelos atos de quem saía. Um contratava para o outro pagar. O outro não pagava, alegando que não era ele quem contratara.</w:t>
      </w:r>
      <w:r w:rsidR="00424A46" w:rsidRPr="00593360">
        <w:rPr>
          <w:rFonts w:ascii="Times New Roman" w:hAnsi="Times New Roman" w:cs="Times New Roman"/>
          <w:color w:val="000000"/>
          <w:sz w:val="24"/>
          <w:szCs w:val="24"/>
          <w:shd w:val="clear" w:color="auto" w:fill="FFFFFF"/>
          <w:lang w:eastAsia="pt-BR"/>
        </w:rPr>
        <w:t xml:space="preserve"> </w:t>
      </w:r>
      <w:r w:rsidR="00AA0EBA" w:rsidRPr="00593360">
        <w:rPr>
          <w:rFonts w:ascii="Times New Roman" w:hAnsi="Times New Roman" w:cs="Times New Roman"/>
          <w:color w:val="000000"/>
          <w:sz w:val="24"/>
          <w:szCs w:val="24"/>
          <w:shd w:val="clear" w:color="auto" w:fill="FFFFFF"/>
          <w:lang w:eastAsia="pt-BR"/>
        </w:rPr>
        <w:t>Portanto</w:t>
      </w:r>
      <w:r w:rsidRPr="00593360">
        <w:rPr>
          <w:rFonts w:ascii="Times New Roman" w:hAnsi="Times New Roman" w:cs="Times New Roman"/>
          <w:color w:val="000000"/>
          <w:sz w:val="24"/>
          <w:szCs w:val="24"/>
          <w:shd w:val="clear" w:color="auto" w:fill="FFFFFF"/>
          <w:lang w:eastAsia="pt-BR"/>
        </w:rPr>
        <w:t xml:space="preserve">, a LRF acarretou </w:t>
      </w:r>
      <w:r w:rsidR="00EC4DB0" w:rsidRPr="00593360">
        <w:rPr>
          <w:rFonts w:ascii="Times New Roman" w:hAnsi="Times New Roman" w:cs="Times New Roman"/>
          <w:color w:val="000000"/>
          <w:sz w:val="24"/>
          <w:szCs w:val="24"/>
          <w:shd w:val="clear" w:color="auto" w:fill="FFFFFF"/>
          <w:lang w:eastAsia="pt-BR"/>
        </w:rPr>
        <w:t xml:space="preserve">significativas contingências </w:t>
      </w:r>
      <w:r w:rsidR="00FB1704" w:rsidRPr="00593360">
        <w:rPr>
          <w:rFonts w:ascii="Times New Roman" w:hAnsi="Times New Roman" w:cs="Times New Roman"/>
          <w:color w:val="000000"/>
          <w:sz w:val="24"/>
          <w:szCs w:val="24"/>
          <w:shd w:val="clear" w:color="auto" w:fill="FFFFFF"/>
          <w:lang w:eastAsia="pt-BR"/>
        </w:rPr>
        <w:t xml:space="preserve">às </w:t>
      </w:r>
      <w:r w:rsidRPr="00593360">
        <w:rPr>
          <w:rFonts w:ascii="Times New Roman" w:hAnsi="Times New Roman" w:cs="Times New Roman"/>
          <w:color w:val="000000"/>
          <w:sz w:val="24"/>
          <w:szCs w:val="24"/>
          <w:shd w:val="clear" w:color="auto" w:fill="FFFFFF"/>
          <w:lang w:eastAsia="pt-BR"/>
        </w:rPr>
        <w:t xml:space="preserve">citadas </w:t>
      </w:r>
      <w:r w:rsidR="00EC4DB0" w:rsidRPr="00593360">
        <w:rPr>
          <w:rFonts w:ascii="Times New Roman" w:hAnsi="Times New Roman" w:cs="Times New Roman"/>
          <w:color w:val="000000"/>
          <w:sz w:val="24"/>
          <w:szCs w:val="24"/>
          <w:shd w:val="clear" w:color="auto" w:fill="FFFFFF"/>
          <w:lang w:eastAsia="pt-BR"/>
        </w:rPr>
        <w:t xml:space="preserve">esferas </w:t>
      </w:r>
      <w:r w:rsidRPr="00593360">
        <w:rPr>
          <w:rFonts w:ascii="Times New Roman" w:hAnsi="Times New Roman" w:cs="Times New Roman"/>
          <w:color w:val="000000"/>
          <w:sz w:val="24"/>
          <w:szCs w:val="24"/>
          <w:shd w:val="clear" w:color="auto" w:fill="FFFFFF"/>
          <w:lang w:eastAsia="pt-BR"/>
        </w:rPr>
        <w:t>de governo</w:t>
      </w:r>
      <w:r w:rsidR="00FB1704" w:rsidRPr="00593360">
        <w:rPr>
          <w:rFonts w:ascii="Times New Roman" w:hAnsi="Times New Roman" w:cs="Times New Roman"/>
          <w:color w:val="000000"/>
          <w:sz w:val="24"/>
          <w:szCs w:val="24"/>
          <w:shd w:val="clear" w:color="auto" w:fill="FFFFFF"/>
          <w:lang w:eastAsia="pt-BR"/>
        </w:rPr>
        <w:t xml:space="preserve">, ao </w:t>
      </w:r>
      <w:r w:rsidR="009F5000" w:rsidRPr="00593360">
        <w:rPr>
          <w:rFonts w:ascii="Times New Roman" w:hAnsi="Times New Roman" w:cs="Times New Roman"/>
          <w:color w:val="000000"/>
          <w:sz w:val="24"/>
          <w:szCs w:val="24"/>
          <w:shd w:val="clear" w:color="auto" w:fill="FFFFFF"/>
          <w:lang w:eastAsia="pt-BR"/>
        </w:rPr>
        <w:t>definir regras, fixar limites fiscais, estabelecer prazos para divulgação de informações e prestação de contas, além de exigir novas estruturas de informações. Porém, as</w:t>
      </w:r>
      <w:r w:rsidR="00FB1704" w:rsidRPr="00593360">
        <w:rPr>
          <w:rFonts w:ascii="Times New Roman" w:hAnsi="Times New Roman" w:cs="Times New Roman"/>
          <w:color w:val="000000"/>
          <w:sz w:val="24"/>
          <w:szCs w:val="24"/>
          <w:shd w:val="clear" w:color="auto" w:fill="FFFFFF"/>
          <w:lang w:eastAsia="pt-BR"/>
        </w:rPr>
        <w:t xml:space="preserve"> normas que</w:t>
      </w:r>
      <w:r w:rsidR="009F5000" w:rsidRPr="00593360">
        <w:rPr>
          <w:rFonts w:ascii="Times New Roman" w:hAnsi="Times New Roman" w:cs="Times New Roman"/>
          <w:color w:val="000000"/>
          <w:sz w:val="24"/>
          <w:szCs w:val="24"/>
          <w:shd w:val="clear" w:color="auto" w:fill="FFFFFF"/>
          <w:lang w:eastAsia="pt-BR"/>
        </w:rPr>
        <w:t xml:space="preserve"> mais impactaram os gestores públicos foram a</w:t>
      </w:r>
      <w:r w:rsidR="00FE06AE" w:rsidRPr="00593360">
        <w:rPr>
          <w:rFonts w:ascii="Times New Roman" w:hAnsi="Times New Roman" w:cs="Times New Roman"/>
          <w:color w:val="000000"/>
          <w:sz w:val="24"/>
          <w:szCs w:val="24"/>
          <w:shd w:val="clear" w:color="auto" w:fill="FFFFFF"/>
          <w:lang w:eastAsia="pt-BR"/>
        </w:rPr>
        <w:t>quela</w:t>
      </w:r>
      <w:r w:rsidR="009F5000" w:rsidRPr="00593360">
        <w:rPr>
          <w:rFonts w:ascii="Times New Roman" w:hAnsi="Times New Roman" w:cs="Times New Roman"/>
          <w:color w:val="000000"/>
          <w:sz w:val="24"/>
          <w:szCs w:val="24"/>
          <w:shd w:val="clear" w:color="auto" w:fill="FFFFFF"/>
          <w:lang w:eastAsia="pt-BR"/>
        </w:rPr>
        <w:t>s que</w:t>
      </w:r>
      <w:r w:rsidR="00FB1704" w:rsidRPr="00593360">
        <w:rPr>
          <w:rFonts w:ascii="Times New Roman" w:hAnsi="Times New Roman" w:cs="Times New Roman"/>
          <w:color w:val="000000"/>
          <w:sz w:val="24"/>
          <w:szCs w:val="24"/>
          <w:shd w:val="clear" w:color="auto" w:fill="FFFFFF"/>
          <w:lang w:eastAsia="pt-BR"/>
        </w:rPr>
        <w:t xml:space="preserve"> impõem limites a</w:t>
      </w:r>
      <w:r w:rsidRPr="00593360">
        <w:rPr>
          <w:rFonts w:ascii="Times New Roman" w:hAnsi="Times New Roman" w:cs="Times New Roman"/>
          <w:color w:val="000000"/>
          <w:sz w:val="24"/>
          <w:szCs w:val="24"/>
          <w:shd w:val="clear" w:color="auto" w:fill="FFFFFF"/>
          <w:lang w:eastAsia="pt-BR"/>
        </w:rPr>
        <w:t>o</w:t>
      </w:r>
      <w:r w:rsidR="00FB1704" w:rsidRPr="00593360">
        <w:rPr>
          <w:rFonts w:ascii="Times New Roman" w:hAnsi="Times New Roman" w:cs="Times New Roman"/>
          <w:color w:val="000000"/>
          <w:sz w:val="24"/>
          <w:szCs w:val="24"/>
          <w:shd w:val="clear" w:color="auto" w:fill="FFFFFF"/>
          <w:lang w:eastAsia="pt-BR"/>
        </w:rPr>
        <w:t xml:space="preserve"> endividamento público</w:t>
      </w:r>
      <w:r w:rsidR="009F5000" w:rsidRPr="00593360">
        <w:rPr>
          <w:rFonts w:ascii="Times New Roman" w:hAnsi="Times New Roman" w:cs="Times New Roman"/>
          <w:color w:val="000000"/>
          <w:sz w:val="24"/>
          <w:szCs w:val="24"/>
          <w:shd w:val="clear" w:color="auto" w:fill="FFFFFF"/>
          <w:lang w:eastAsia="pt-BR"/>
        </w:rPr>
        <w:t>, aos</w:t>
      </w:r>
      <w:r w:rsidR="00FB1704" w:rsidRPr="00593360">
        <w:rPr>
          <w:rFonts w:ascii="Times New Roman" w:hAnsi="Times New Roman" w:cs="Times New Roman"/>
          <w:color w:val="000000"/>
          <w:sz w:val="24"/>
          <w:szCs w:val="24"/>
          <w:shd w:val="clear" w:color="auto" w:fill="FFFFFF"/>
          <w:lang w:eastAsia="pt-BR"/>
        </w:rPr>
        <w:t xml:space="preserve"> gastos com pessoal</w:t>
      </w:r>
      <w:r w:rsidR="00FE06AE" w:rsidRPr="00593360">
        <w:rPr>
          <w:rFonts w:ascii="Times New Roman" w:hAnsi="Times New Roman" w:cs="Times New Roman"/>
          <w:color w:val="000000"/>
          <w:sz w:val="24"/>
          <w:szCs w:val="24"/>
          <w:shd w:val="clear" w:color="auto" w:fill="FFFFFF"/>
          <w:lang w:eastAsia="pt-BR"/>
        </w:rPr>
        <w:t>,</w:t>
      </w:r>
      <w:r w:rsidR="009F5000" w:rsidRPr="00593360">
        <w:rPr>
          <w:rFonts w:ascii="Times New Roman" w:hAnsi="Times New Roman" w:cs="Times New Roman"/>
          <w:color w:val="000000"/>
          <w:sz w:val="24"/>
          <w:szCs w:val="24"/>
          <w:shd w:val="clear" w:color="auto" w:fill="FFFFFF"/>
          <w:lang w:eastAsia="pt-BR"/>
        </w:rPr>
        <w:t xml:space="preserve"> e que vedam a </w:t>
      </w:r>
      <w:r w:rsidR="00FB1704" w:rsidRPr="00593360">
        <w:rPr>
          <w:rFonts w:ascii="Times New Roman" w:hAnsi="Times New Roman" w:cs="Times New Roman"/>
          <w:color w:val="000000"/>
          <w:sz w:val="24"/>
          <w:szCs w:val="24"/>
          <w:shd w:val="clear" w:color="auto" w:fill="FFFFFF"/>
          <w:lang w:eastAsia="pt-BR"/>
        </w:rPr>
        <w:t xml:space="preserve">criação de passivos para o exercício seguinte, sem a devida cobertura de ativos para suportá-los. </w:t>
      </w:r>
    </w:p>
    <w:p w:rsidR="00CD58D1" w:rsidRPr="00593360" w:rsidRDefault="00592D64" w:rsidP="00D20370">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Assim, </w:t>
      </w:r>
      <w:r w:rsidR="009A35E0" w:rsidRPr="00593360">
        <w:rPr>
          <w:rFonts w:ascii="Times New Roman" w:hAnsi="Times New Roman" w:cs="Times New Roman"/>
          <w:color w:val="000000"/>
          <w:sz w:val="24"/>
          <w:szCs w:val="24"/>
          <w:shd w:val="clear" w:color="auto" w:fill="FFFFFF"/>
          <w:lang w:eastAsia="pt-BR"/>
        </w:rPr>
        <w:t xml:space="preserve">continua Castro (2010), </w:t>
      </w:r>
      <w:r w:rsidRPr="00593360">
        <w:rPr>
          <w:rFonts w:ascii="Times New Roman" w:hAnsi="Times New Roman" w:cs="Times New Roman"/>
          <w:color w:val="000000"/>
          <w:sz w:val="24"/>
          <w:szCs w:val="24"/>
          <w:shd w:val="clear" w:color="auto" w:fill="FFFFFF"/>
          <w:lang w:eastAsia="pt-BR"/>
        </w:rPr>
        <w:t>c</w:t>
      </w:r>
      <w:r w:rsidR="009F5000" w:rsidRPr="00593360">
        <w:rPr>
          <w:rFonts w:ascii="Times New Roman" w:hAnsi="Times New Roman" w:cs="Times New Roman"/>
          <w:color w:val="000000"/>
          <w:sz w:val="24"/>
          <w:szCs w:val="24"/>
          <w:shd w:val="clear" w:color="auto" w:fill="FFFFFF"/>
          <w:lang w:eastAsia="pt-BR"/>
        </w:rPr>
        <w:t xml:space="preserve">omo forma de garantir seu cumprimento, a LRF estabeleceu sanções para aqueles que a descumprirem. Existem dois tipos de sanções: institucionais (previstas na própria LRF); e pessoais (previstas na Lei </w:t>
      </w:r>
      <w:r w:rsidR="00FE06AE" w:rsidRPr="00593360">
        <w:rPr>
          <w:rFonts w:ascii="Times New Roman" w:hAnsi="Times New Roman" w:cs="Times New Roman"/>
          <w:color w:val="000000"/>
          <w:sz w:val="24"/>
          <w:szCs w:val="24"/>
          <w:shd w:val="clear" w:color="auto" w:fill="FFFFFF"/>
          <w:lang w:eastAsia="pt-BR"/>
        </w:rPr>
        <w:t xml:space="preserve">nº </w:t>
      </w:r>
      <w:r w:rsidR="009F5000" w:rsidRPr="00593360">
        <w:rPr>
          <w:rFonts w:ascii="Times New Roman" w:hAnsi="Times New Roman" w:cs="Times New Roman"/>
          <w:color w:val="000000"/>
          <w:sz w:val="24"/>
          <w:szCs w:val="24"/>
          <w:shd w:val="clear" w:color="auto" w:fill="FFFFFF"/>
          <w:lang w:eastAsia="pt-BR"/>
        </w:rPr>
        <w:t xml:space="preserve">10.028/2000, que trata de Crimes de Responsabilidade Fiscal). </w:t>
      </w:r>
      <w:r w:rsidR="00FE06AE" w:rsidRPr="00593360">
        <w:rPr>
          <w:rFonts w:ascii="Times New Roman" w:hAnsi="Times New Roman" w:cs="Times New Roman"/>
          <w:color w:val="000000"/>
          <w:sz w:val="24"/>
          <w:szCs w:val="24"/>
          <w:shd w:val="clear" w:color="auto" w:fill="FFFFFF"/>
          <w:lang w:eastAsia="pt-BR"/>
        </w:rPr>
        <w:t>S</w:t>
      </w:r>
      <w:r w:rsidR="009F5000" w:rsidRPr="00593360">
        <w:rPr>
          <w:rFonts w:ascii="Times New Roman" w:hAnsi="Times New Roman" w:cs="Times New Roman"/>
          <w:color w:val="000000"/>
          <w:sz w:val="24"/>
          <w:szCs w:val="24"/>
          <w:shd w:val="clear" w:color="auto" w:fill="FFFFFF"/>
          <w:lang w:eastAsia="pt-BR"/>
        </w:rPr>
        <w:t>anções institucionais são a</w:t>
      </w:r>
      <w:r w:rsidR="00251805" w:rsidRPr="00593360">
        <w:rPr>
          <w:rFonts w:ascii="Times New Roman" w:hAnsi="Times New Roman" w:cs="Times New Roman"/>
          <w:color w:val="000000"/>
          <w:sz w:val="24"/>
          <w:szCs w:val="24"/>
          <w:shd w:val="clear" w:color="auto" w:fill="FFFFFF"/>
          <w:lang w:eastAsia="pt-BR"/>
        </w:rPr>
        <w:t>quela</w:t>
      </w:r>
      <w:r w:rsidR="00FE06AE" w:rsidRPr="00593360">
        <w:rPr>
          <w:rFonts w:ascii="Times New Roman" w:hAnsi="Times New Roman" w:cs="Times New Roman"/>
          <w:color w:val="000000"/>
          <w:sz w:val="24"/>
          <w:szCs w:val="24"/>
          <w:shd w:val="clear" w:color="auto" w:fill="FFFFFF"/>
          <w:lang w:eastAsia="pt-BR"/>
        </w:rPr>
        <w:t xml:space="preserve">s </w:t>
      </w:r>
      <w:r w:rsidR="009F5000" w:rsidRPr="00593360">
        <w:rPr>
          <w:rFonts w:ascii="Times New Roman" w:hAnsi="Times New Roman" w:cs="Times New Roman"/>
          <w:color w:val="000000"/>
          <w:sz w:val="24"/>
          <w:szCs w:val="24"/>
          <w:shd w:val="clear" w:color="auto" w:fill="FFFFFF"/>
          <w:lang w:eastAsia="pt-BR"/>
        </w:rPr>
        <w:t xml:space="preserve">que afetam o órgão </w:t>
      </w:r>
      <w:r w:rsidR="00FE06AE" w:rsidRPr="00593360">
        <w:rPr>
          <w:rFonts w:ascii="Times New Roman" w:hAnsi="Times New Roman" w:cs="Times New Roman"/>
          <w:color w:val="000000"/>
          <w:sz w:val="24"/>
          <w:szCs w:val="24"/>
          <w:shd w:val="clear" w:color="auto" w:fill="FFFFFF"/>
          <w:lang w:eastAsia="pt-BR"/>
        </w:rPr>
        <w:t xml:space="preserve">público </w:t>
      </w:r>
      <w:r w:rsidR="009F5000" w:rsidRPr="00593360">
        <w:rPr>
          <w:rFonts w:ascii="Times New Roman" w:hAnsi="Times New Roman" w:cs="Times New Roman"/>
          <w:color w:val="000000"/>
          <w:sz w:val="24"/>
          <w:szCs w:val="24"/>
          <w:shd w:val="clear" w:color="auto" w:fill="FFFFFF"/>
          <w:lang w:eastAsia="pt-BR"/>
        </w:rPr>
        <w:t>considerado como um todo, sem implicar responsabilização do agente público, tais como a proibição de receber transferências voluntárias e de realizar operações de crédito. Já as sanções pessoais são as que afetam os agentes públicos responsáveis, conforme previsto na Lei de Crimes Fiscais.</w:t>
      </w:r>
    </w:p>
    <w:p w:rsidR="00D20370" w:rsidRPr="00593360" w:rsidRDefault="00D20370" w:rsidP="00CD20ED">
      <w:pPr>
        <w:jc w:val="both"/>
        <w:rPr>
          <w:rFonts w:ascii="Times New Roman" w:hAnsi="Times New Roman" w:cs="Times New Roman"/>
          <w:b/>
          <w:bCs/>
          <w:sz w:val="24"/>
          <w:szCs w:val="24"/>
        </w:rPr>
      </w:pPr>
    </w:p>
    <w:p w:rsidR="00217847" w:rsidRPr="00593360" w:rsidRDefault="00217847" w:rsidP="00CD20ED">
      <w:pPr>
        <w:jc w:val="both"/>
        <w:rPr>
          <w:rFonts w:ascii="Times New Roman" w:hAnsi="Times New Roman" w:cs="Times New Roman"/>
          <w:b/>
          <w:bCs/>
          <w:sz w:val="24"/>
          <w:szCs w:val="24"/>
        </w:rPr>
      </w:pPr>
    </w:p>
    <w:p w:rsidR="004C2266" w:rsidRPr="00593360" w:rsidRDefault="004C2266" w:rsidP="00496416">
      <w:pPr>
        <w:spacing w:after="120" w:line="360" w:lineRule="auto"/>
        <w:jc w:val="both"/>
        <w:rPr>
          <w:rFonts w:ascii="Times New Roman" w:hAnsi="Times New Roman" w:cs="Times New Roman"/>
          <w:sz w:val="24"/>
          <w:szCs w:val="24"/>
        </w:rPr>
      </w:pPr>
      <w:proofErr w:type="gramStart"/>
      <w:r w:rsidRPr="00593360">
        <w:rPr>
          <w:rFonts w:ascii="Times New Roman" w:hAnsi="Times New Roman" w:cs="Times New Roman"/>
          <w:b/>
          <w:bCs/>
          <w:sz w:val="24"/>
          <w:szCs w:val="24"/>
        </w:rPr>
        <w:t>3</w:t>
      </w:r>
      <w:proofErr w:type="gramEnd"/>
      <w:r w:rsidRPr="00593360">
        <w:rPr>
          <w:rFonts w:ascii="Times New Roman" w:hAnsi="Times New Roman" w:cs="Times New Roman"/>
          <w:b/>
          <w:bCs/>
          <w:sz w:val="24"/>
          <w:szCs w:val="24"/>
        </w:rPr>
        <w:t xml:space="preserve">  METODOLOGIA</w:t>
      </w:r>
    </w:p>
    <w:p w:rsidR="004C2266" w:rsidRPr="00593360" w:rsidRDefault="000D2554" w:rsidP="00FF3777">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O método utilizado p</w:t>
      </w:r>
      <w:r w:rsidR="00034652" w:rsidRPr="00593360">
        <w:rPr>
          <w:rFonts w:ascii="Times New Roman" w:hAnsi="Times New Roman" w:cs="Times New Roman"/>
          <w:color w:val="000000"/>
          <w:sz w:val="24"/>
          <w:szCs w:val="24"/>
          <w:shd w:val="clear" w:color="auto" w:fill="FFFFFF"/>
          <w:lang w:eastAsia="pt-BR"/>
        </w:rPr>
        <w:t>ara</w:t>
      </w:r>
      <w:r w:rsidRPr="00593360">
        <w:rPr>
          <w:rFonts w:ascii="Times New Roman" w:hAnsi="Times New Roman" w:cs="Times New Roman"/>
          <w:color w:val="000000"/>
          <w:sz w:val="24"/>
          <w:szCs w:val="24"/>
          <w:shd w:val="clear" w:color="auto" w:fill="FFFFFF"/>
          <w:lang w:eastAsia="pt-BR"/>
        </w:rPr>
        <w:t xml:space="preserve"> tornar possível o atingimento</w:t>
      </w:r>
      <w:r w:rsidR="00034652" w:rsidRPr="00593360">
        <w:rPr>
          <w:rFonts w:ascii="Times New Roman" w:hAnsi="Times New Roman" w:cs="Times New Roman"/>
          <w:color w:val="000000"/>
          <w:sz w:val="24"/>
          <w:szCs w:val="24"/>
          <w:shd w:val="clear" w:color="auto" w:fill="FFFFFF"/>
          <w:lang w:eastAsia="pt-BR"/>
        </w:rPr>
        <w:t xml:space="preserve"> </w:t>
      </w:r>
      <w:r w:rsidRPr="00593360">
        <w:rPr>
          <w:rFonts w:ascii="Times New Roman" w:hAnsi="Times New Roman" w:cs="Times New Roman"/>
          <w:color w:val="000000"/>
          <w:sz w:val="24"/>
          <w:szCs w:val="24"/>
          <w:shd w:val="clear" w:color="auto" w:fill="FFFFFF"/>
          <w:lang w:eastAsia="pt-BR"/>
        </w:rPr>
        <w:t>d</w:t>
      </w:r>
      <w:r w:rsidR="00034652" w:rsidRPr="00593360">
        <w:rPr>
          <w:rFonts w:ascii="Times New Roman" w:hAnsi="Times New Roman" w:cs="Times New Roman"/>
          <w:color w:val="000000"/>
          <w:sz w:val="24"/>
          <w:szCs w:val="24"/>
          <w:shd w:val="clear" w:color="auto" w:fill="FFFFFF"/>
          <w:lang w:eastAsia="pt-BR"/>
        </w:rPr>
        <w:t xml:space="preserve">os objetivos visados por esta investigação foi </w:t>
      </w:r>
      <w:r w:rsidRPr="00593360">
        <w:rPr>
          <w:rFonts w:ascii="Times New Roman" w:hAnsi="Times New Roman" w:cs="Times New Roman"/>
          <w:color w:val="000000"/>
          <w:sz w:val="24"/>
          <w:szCs w:val="24"/>
          <w:shd w:val="clear" w:color="auto" w:fill="FFFFFF"/>
          <w:lang w:eastAsia="pt-BR"/>
        </w:rPr>
        <w:t xml:space="preserve">o desenvolvimento de um </w:t>
      </w:r>
      <w:r w:rsidR="004C2266" w:rsidRPr="00593360">
        <w:rPr>
          <w:rFonts w:ascii="Times New Roman" w:hAnsi="Times New Roman" w:cs="Times New Roman"/>
          <w:color w:val="000000"/>
          <w:sz w:val="24"/>
          <w:szCs w:val="24"/>
          <w:shd w:val="clear" w:color="auto" w:fill="FFFFFF"/>
          <w:lang w:eastAsia="pt-BR"/>
        </w:rPr>
        <w:t>estudo empírico-quantitativo</w:t>
      </w:r>
      <w:r w:rsidR="00034652" w:rsidRPr="00593360">
        <w:rPr>
          <w:rFonts w:ascii="Times New Roman" w:hAnsi="Times New Roman" w:cs="Times New Roman"/>
          <w:color w:val="000000"/>
          <w:sz w:val="24"/>
          <w:szCs w:val="24"/>
          <w:shd w:val="clear" w:color="auto" w:fill="FFFFFF"/>
          <w:lang w:eastAsia="pt-BR"/>
        </w:rPr>
        <w:t xml:space="preserve">, </w:t>
      </w:r>
      <w:r w:rsidRPr="00593360">
        <w:rPr>
          <w:rFonts w:ascii="Times New Roman" w:hAnsi="Times New Roman" w:cs="Times New Roman"/>
          <w:color w:val="000000"/>
          <w:sz w:val="24"/>
          <w:szCs w:val="24"/>
          <w:shd w:val="clear" w:color="auto" w:fill="FFFFFF"/>
          <w:lang w:eastAsia="pt-BR"/>
        </w:rPr>
        <w:t xml:space="preserve">no qual se desenvolveu </w:t>
      </w:r>
      <w:r w:rsidR="00034652" w:rsidRPr="00593360">
        <w:rPr>
          <w:rFonts w:ascii="Times New Roman" w:hAnsi="Times New Roman" w:cs="Times New Roman"/>
          <w:color w:val="000000"/>
          <w:sz w:val="24"/>
          <w:szCs w:val="24"/>
          <w:shd w:val="clear" w:color="auto" w:fill="FFFFFF"/>
          <w:lang w:eastAsia="pt-BR"/>
        </w:rPr>
        <w:t xml:space="preserve">uma </w:t>
      </w:r>
      <w:r w:rsidR="004C2266" w:rsidRPr="00593360">
        <w:rPr>
          <w:rFonts w:ascii="Times New Roman" w:hAnsi="Times New Roman" w:cs="Times New Roman"/>
          <w:color w:val="000000"/>
          <w:sz w:val="24"/>
          <w:szCs w:val="24"/>
          <w:shd w:val="clear" w:color="auto" w:fill="FFFFFF"/>
          <w:lang w:eastAsia="pt-BR"/>
        </w:rPr>
        <w:t xml:space="preserve">pesquisa </w:t>
      </w:r>
      <w:r w:rsidRPr="00593360">
        <w:rPr>
          <w:rFonts w:ascii="Times New Roman" w:hAnsi="Times New Roman" w:cs="Times New Roman"/>
          <w:color w:val="000000"/>
          <w:sz w:val="24"/>
          <w:szCs w:val="24"/>
          <w:shd w:val="clear" w:color="auto" w:fill="FFFFFF"/>
          <w:lang w:eastAsia="pt-BR"/>
        </w:rPr>
        <w:t xml:space="preserve">de caráter </w:t>
      </w:r>
      <w:r w:rsidR="004C2266" w:rsidRPr="00593360">
        <w:rPr>
          <w:rFonts w:ascii="Times New Roman" w:hAnsi="Times New Roman" w:cs="Times New Roman"/>
          <w:color w:val="000000"/>
          <w:sz w:val="24"/>
          <w:szCs w:val="24"/>
          <w:shd w:val="clear" w:color="auto" w:fill="FFFFFF"/>
          <w:lang w:eastAsia="pt-BR"/>
        </w:rPr>
        <w:t>descritiv</w:t>
      </w:r>
      <w:r w:rsidRPr="00593360">
        <w:rPr>
          <w:rFonts w:ascii="Times New Roman" w:hAnsi="Times New Roman" w:cs="Times New Roman"/>
          <w:color w:val="000000"/>
          <w:sz w:val="24"/>
          <w:szCs w:val="24"/>
          <w:shd w:val="clear" w:color="auto" w:fill="FFFFFF"/>
          <w:lang w:eastAsia="pt-BR"/>
        </w:rPr>
        <w:t>o</w:t>
      </w:r>
      <w:r w:rsidR="004C2266" w:rsidRPr="00593360">
        <w:rPr>
          <w:rFonts w:ascii="Times New Roman" w:hAnsi="Times New Roman" w:cs="Times New Roman"/>
          <w:color w:val="000000"/>
          <w:sz w:val="24"/>
          <w:szCs w:val="24"/>
          <w:shd w:val="clear" w:color="auto" w:fill="FFFFFF"/>
          <w:lang w:eastAsia="pt-BR"/>
        </w:rPr>
        <w:t xml:space="preserve"> e exploratóri</w:t>
      </w:r>
      <w:r w:rsidRPr="00593360">
        <w:rPr>
          <w:rFonts w:ascii="Times New Roman" w:hAnsi="Times New Roman" w:cs="Times New Roman"/>
          <w:color w:val="000000"/>
          <w:sz w:val="24"/>
          <w:szCs w:val="24"/>
          <w:shd w:val="clear" w:color="auto" w:fill="FFFFFF"/>
          <w:lang w:eastAsia="pt-BR"/>
        </w:rPr>
        <w:t>o</w:t>
      </w:r>
      <w:r w:rsidR="004C2266" w:rsidRPr="00593360">
        <w:rPr>
          <w:rFonts w:ascii="Times New Roman" w:hAnsi="Times New Roman" w:cs="Times New Roman"/>
          <w:color w:val="000000"/>
          <w:sz w:val="24"/>
          <w:szCs w:val="24"/>
          <w:shd w:val="clear" w:color="auto" w:fill="FFFFFF"/>
          <w:lang w:eastAsia="pt-BR"/>
        </w:rPr>
        <w:t xml:space="preserve">, </w:t>
      </w:r>
      <w:r w:rsidRPr="00593360">
        <w:rPr>
          <w:rFonts w:ascii="Times New Roman" w:hAnsi="Times New Roman" w:cs="Times New Roman"/>
          <w:color w:val="000000"/>
          <w:sz w:val="24"/>
          <w:szCs w:val="24"/>
          <w:shd w:val="clear" w:color="auto" w:fill="FFFFFF"/>
          <w:lang w:eastAsia="pt-BR"/>
        </w:rPr>
        <w:t xml:space="preserve">e na qual se fez uso do recurso de consulta a fontes </w:t>
      </w:r>
      <w:r w:rsidR="004C2266" w:rsidRPr="00593360">
        <w:rPr>
          <w:rFonts w:ascii="Times New Roman" w:hAnsi="Times New Roman" w:cs="Times New Roman"/>
          <w:color w:val="000000"/>
          <w:sz w:val="24"/>
          <w:szCs w:val="24"/>
          <w:shd w:val="clear" w:color="auto" w:fill="FFFFFF"/>
          <w:lang w:eastAsia="pt-BR"/>
        </w:rPr>
        <w:t>bibliográfica</w:t>
      </w:r>
      <w:r w:rsidRPr="00593360">
        <w:rPr>
          <w:rFonts w:ascii="Times New Roman" w:hAnsi="Times New Roman" w:cs="Times New Roman"/>
          <w:color w:val="000000"/>
          <w:sz w:val="24"/>
          <w:szCs w:val="24"/>
          <w:shd w:val="clear" w:color="auto" w:fill="FFFFFF"/>
          <w:lang w:eastAsia="pt-BR"/>
        </w:rPr>
        <w:t>s</w:t>
      </w:r>
      <w:r w:rsidR="004C2266" w:rsidRPr="00593360">
        <w:rPr>
          <w:rFonts w:ascii="Times New Roman" w:hAnsi="Times New Roman" w:cs="Times New Roman"/>
          <w:color w:val="000000"/>
          <w:sz w:val="24"/>
          <w:szCs w:val="24"/>
          <w:shd w:val="clear" w:color="auto" w:fill="FFFFFF"/>
          <w:lang w:eastAsia="pt-BR"/>
        </w:rPr>
        <w:t xml:space="preserve"> e document</w:t>
      </w:r>
      <w:r w:rsidRPr="00593360">
        <w:rPr>
          <w:rFonts w:ascii="Times New Roman" w:hAnsi="Times New Roman" w:cs="Times New Roman"/>
          <w:color w:val="000000"/>
          <w:sz w:val="24"/>
          <w:szCs w:val="24"/>
          <w:shd w:val="clear" w:color="auto" w:fill="FFFFFF"/>
          <w:lang w:eastAsia="pt-BR"/>
        </w:rPr>
        <w:t>ais</w:t>
      </w:r>
      <w:r w:rsidR="004C2266" w:rsidRPr="00593360">
        <w:rPr>
          <w:rFonts w:ascii="Times New Roman" w:hAnsi="Times New Roman" w:cs="Times New Roman"/>
          <w:color w:val="000000"/>
          <w:sz w:val="24"/>
          <w:szCs w:val="24"/>
          <w:shd w:val="clear" w:color="auto" w:fill="FFFFFF"/>
          <w:lang w:eastAsia="pt-BR"/>
        </w:rPr>
        <w:t xml:space="preserve">, </w:t>
      </w:r>
      <w:r w:rsidR="00034652" w:rsidRPr="00593360">
        <w:rPr>
          <w:rFonts w:ascii="Times New Roman" w:hAnsi="Times New Roman" w:cs="Times New Roman"/>
          <w:color w:val="000000"/>
          <w:sz w:val="24"/>
          <w:szCs w:val="24"/>
          <w:shd w:val="clear" w:color="auto" w:fill="FFFFFF"/>
          <w:lang w:eastAsia="pt-BR"/>
        </w:rPr>
        <w:t xml:space="preserve">para assim se poder </w:t>
      </w:r>
      <w:r w:rsidR="00DC6CE0" w:rsidRPr="00593360">
        <w:rPr>
          <w:rFonts w:ascii="Times New Roman" w:hAnsi="Times New Roman" w:cs="Times New Roman"/>
          <w:color w:val="000000"/>
          <w:sz w:val="24"/>
          <w:szCs w:val="24"/>
          <w:shd w:val="clear" w:color="auto" w:fill="FFFFFF"/>
          <w:lang w:eastAsia="pt-BR"/>
        </w:rPr>
        <w:t xml:space="preserve">verificar e </w:t>
      </w:r>
      <w:r w:rsidR="004C2266" w:rsidRPr="00593360">
        <w:rPr>
          <w:rFonts w:ascii="Times New Roman" w:hAnsi="Times New Roman" w:cs="Times New Roman"/>
          <w:color w:val="000000"/>
          <w:sz w:val="24"/>
          <w:szCs w:val="24"/>
          <w:shd w:val="clear" w:color="auto" w:fill="FFFFFF"/>
          <w:lang w:eastAsia="pt-BR"/>
        </w:rPr>
        <w:t xml:space="preserve">aferir </w:t>
      </w:r>
      <w:r w:rsidR="0015699F" w:rsidRPr="00593360">
        <w:rPr>
          <w:rFonts w:ascii="Times New Roman" w:hAnsi="Times New Roman" w:cs="Times New Roman"/>
          <w:color w:val="000000"/>
          <w:sz w:val="24"/>
          <w:szCs w:val="24"/>
          <w:shd w:val="clear" w:color="auto" w:fill="FFFFFF"/>
          <w:lang w:eastAsia="pt-BR"/>
        </w:rPr>
        <w:t xml:space="preserve">uma </w:t>
      </w:r>
      <w:r w:rsidR="004C2266" w:rsidRPr="00593360">
        <w:rPr>
          <w:rFonts w:ascii="Times New Roman" w:hAnsi="Times New Roman" w:cs="Times New Roman"/>
          <w:color w:val="000000"/>
          <w:sz w:val="24"/>
          <w:szCs w:val="24"/>
          <w:shd w:val="clear" w:color="auto" w:fill="FFFFFF"/>
          <w:lang w:eastAsia="pt-BR"/>
        </w:rPr>
        <w:t>possível</w:t>
      </w:r>
      <w:r w:rsidR="0015699F" w:rsidRPr="00593360">
        <w:rPr>
          <w:rFonts w:ascii="Times New Roman" w:hAnsi="Times New Roman" w:cs="Times New Roman"/>
          <w:color w:val="000000"/>
          <w:sz w:val="24"/>
          <w:szCs w:val="24"/>
          <w:shd w:val="clear" w:color="auto" w:fill="FFFFFF"/>
          <w:lang w:eastAsia="pt-BR"/>
        </w:rPr>
        <w:t xml:space="preserve"> influência da </w:t>
      </w:r>
      <w:r w:rsidR="00DC6CE0" w:rsidRPr="00593360">
        <w:rPr>
          <w:rFonts w:ascii="Times New Roman" w:hAnsi="Times New Roman" w:cs="Times New Roman"/>
          <w:color w:val="000000"/>
          <w:sz w:val="24"/>
          <w:szCs w:val="24"/>
          <w:shd w:val="clear" w:color="auto" w:fill="FFFFFF"/>
          <w:lang w:eastAsia="pt-BR"/>
        </w:rPr>
        <w:t>LRF</w:t>
      </w:r>
      <w:r w:rsidRPr="00593360">
        <w:rPr>
          <w:rFonts w:ascii="Times New Roman" w:hAnsi="Times New Roman" w:cs="Times New Roman"/>
          <w:color w:val="000000"/>
          <w:sz w:val="24"/>
          <w:szCs w:val="24"/>
          <w:shd w:val="clear" w:color="auto" w:fill="FFFFFF"/>
          <w:lang w:eastAsia="pt-BR"/>
        </w:rPr>
        <w:t xml:space="preserve">, naquilo que se relaciona à </w:t>
      </w:r>
      <w:r w:rsidR="004C2266" w:rsidRPr="00593360">
        <w:rPr>
          <w:rFonts w:ascii="Times New Roman" w:hAnsi="Times New Roman" w:cs="Times New Roman"/>
          <w:color w:val="000000"/>
          <w:sz w:val="24"/>
          <w:szCs w:val="24"/>
          <w:shd w:val="clear" w:color="auto" w:fill="FFFFFF"/>
          <w:lang w:eastAsia="pt-BR"/>
        </w:rPr>
        <w:t xml:space="preserve">capacidade dos </w:t>
      </w:r>
      <w:r w:rsidR="008D4255">
        <w:rPr>
          <w:rFonts w:ascii="Times New Roman" w:hAnsi="Times New Roman" w:cs="Times New Roman"/>
          <w:color w:val="000000"/>
          <w:sz w:val="24"/>
          <w:szCs w:val="24"/>
          <w:shd w:val="clear" w:color="auto" w:fill="FFFFFF"/>
          <w:lang w:eastAsia="pt-BR"/>
        </w:rPr>
        <w:t>m</w:t>
      </w:r>
      <w:r w:rsidR="004C2266" w:rsidRPr="00593360">
        <w:rPr>
          <w:rFonts w:ascii="Times New Roman" w:hAnsi="Times New Roman" w:cs="Times New Roman"/>
          <w:color w:val="000000"/>
          <w:sz w:val="24"/>
          <w:szCs w:val="24"/>
          <w:shd w:val="clear" w:color="auto" w:fill="FFFFFF"/>
          <w:lang w:eastAsia="pt-BR"/>
        </w:rPr>
        <w:t>unicípios paranaenses extremamente pequenos (</w:t>
      </w:r>
      <w:r w:rsidRPr="00593360">
        <w:rPr>
          <w:rFonts w:ascii="Times New Roman" w:hAnsi="Times New Roman" w:cs="Times New Roman"/>
          <w:color w:val="000000"/>
          <w:sz w:val="24"/>
          <w:szCs w:val="24"/>
          <w:shd w:val="clear" w:color="auto" w:fill="FFFFFF"/>
          <w:lang w:eastAsia="pt-BR"/>
        </w:rPr>
        <w:t xml:space="preserve">população de </w:t>
      </w:r>
      <w:r w:rsidR="004C2266" w:rsidRPr="00593360">
        <w:rPr>
          <w:rFonts w:ascii="Times New Roman" w:hAnsi="Times New Roman" w:cs="Times New Roman"/>
          <w:color w:val="000000"/>
          <w:sz w:val="24"/>
          <w:szCs w:val="24"/>
          <w:shd w:val="clear" w:color="auto" w:fill="FFFFFF"/>
          <w:lang w:eastAsia="pt-BR"/>
        </w:rPr>
        <w:t>até 5.000 habitantes)</w:t>
      </w:r>
      <w:r w:rsidR="00DC6CE0" w:rsidRPr="00593360">
        <w:rPr>
          <w:rFonts w:ascii="Times New Roman" w:hAnsi="Times New Roman" w:cs="Times New Roman"/>
          <w:color w:val="000000"/>
          <w:sz w:val="24"/>
          <w:szCs w:val="24"/>
          <w:shd w:val="clear" w:color="auto" w:fill="FFFFFF"/>
          <w:lang w:eastAsia="pt-BR"/>
        </w:rPr>
        <w:t xml:space="preserve"> para a realização de</w:t>
      </w:r>
      <w:r w:rsidR="00936CE9" w:rsidRPr="00593360">
        <w:rPr>
          <w:rFonts w:ascii="Times New Roman" w:hAnsi="Times New Roman" w:cs="Times New Roman"/>
          <w:color w:val="000000"/>
          <w:sz w:val="24"/>
          <w:szCs w:val="24"/>
          <w:shd w:val="clear" w:color="auto" w:fill="FFFFFF"/>
          <w:lang w:eastAsia="pt-BR"/>
        </w:rPr>
        <w:t xml:space="preserve"> </w:t>
      </w:r>
      <w:r w:rsidR="00936CE9" w:rsidRPr="00593360">
        <w:rPr>
          <w:rFonts w:ascii="Times New Roman" w:hAnsi="Times New Roman" w:cs="Times New Roman"/>
          <w:color w:val="000000"/>
          <w:sz w:val="24"/>
          <w:szCs w:val="24"/>
          <w:shd w:val="clear" w:color="auto" w:fill="FFFFFF"/>
          <w:lang w:eastAsia="pt-BR"/>
        </w:rPr>
        <w:lastRenderedPageBreak/>
        <w:t xml:space="preserve">despesas </w:t>
      </w:r>
      <w:r w:rsidR="00DC6CE0" w:rsidRPr="00593360">
        <w:rPr>
          <w:rFonts w:ascii="Times New Roman" w:hAnsi="Times New Roman" w:cs="Times New Roman"/>
          <w:color w:val="000000"/>
          <w:sz w:val="24"/>
          <w:szCs w:val="24"/>
          <w:shd w:val="clear" w:color="auto" w:fill="FFFFFF"/>
          <w:lang w:eastAsia="pt-BR"/>
        </w:rPr>
        <w:t>com investimentos</w:t>
      </w:r>
      <w:r w:rsidR="004C2266" w:rsidRPr="00593360">
        <w:rPr>
          <w:rFonts w:ascii="Times New Roman" w:hAnsi="Times New Roman" w:cs="Times New Roman"/>
          <w:color w:val="000000"/>
          <w:sz w:val="24"/>
          <w:szCs w:val="24"/>
          <w:shd w:val="clear" w:color="auto" w:fill="FFFFFF"/>
          <w:lang w:eastAsia="pt-BR"/>
        </w:rPr>
        <w:t xml:space="preserve">, </w:t>
      </w:r>
      <w:r w:rsidR="00034652" w:rsidRPr="00593360">
        <w:rPr>
          <w:rFonts w:ascii="Times New Roman" w:hAnsi="Times New Roman" w:cs="Times New Roman"/>
          <w:color w:val="000000"/>
          <w:sz w:val="24"/>
          <w:szCs w:val="24"/>
          <w:shd w:val="clear" w:color="auto" w:fill="FFFFFF"/>
          <w:lang w:eastAsia="pt-BR"/>
        </w:rPr>
        <w:t>antes e após a vigência da LRF</w:t>
      </w:r>
      <w:r w:rsidRPr="00593360">
        <w:rPr>
          <w:rFonts w:ascii="Times New Roman" w:hAnsi="Times New Roman" w:cs="Times New Roman"/>
          <w:color w:val="000000"/>
          <w:sz w:val="24"/>
          <w:szCs w:val="24"/>
          <w:shd w:val="clear" w:color="auto" w:fill="FFFFFF"/>
          <w:lang w:eastAsia="pt-BR"/>
        </w:rPr>
        <w:t xml:space="preserve">.  Foi utilizada, para tanto, a </w:t>
      </w:r>
      <w:r w:rsidR="004C2266" w:rsidRPr="00593360">
        <w:rPr>
          <w:rFonts w:ascii="Times New Roman" w:hAnsi="Times New Roman" w:cs="Times New Roman"/>
          <w:color w:val="000000"/>
          <w:sz w:val="24"/>
          <w:szCs w:val="24"/>
          <w:shd w:val="clear" w:color="auto" w:fill="FFFFFF"/>
          <w:lang w:eastAsia="pt-BR"/>
        </w:rPr>
        <w:t>técnica de coleta de dados secundários</w:t>
      </w:r>
      <w:r w:rsidR="00034652" w:rsidRPr="00593360">
        <w:rPr>
          <w:rFonts w:ascii="Times New Roman" w:hAnsi="Times New Roman" w:cs="Times New Roman"/>
          <w:color w:val="000000"/>
          <w:sz w:val="24"/>
          <w:szCs w:val="24"/>
          <w:shd w:val="clear" w:color="auto" w:fill="FFFFFF"/>
          <w:lang w:eastAsia="pt-BR"/>
        </w:rPr>
        <w:t xml:space="preserve">, que </w:t>
      </w:r>
      <w:r w:rsidR="005D4745" w:rsidRPr="00593360">
        <w:rPr>
          <w:rFonts w:ascii="Times New Roman" w:hAnsi="Times New Roman" w:cs="Times New Roman"/>
          <w:color w:val="000000"/>
          <w:sz w:val="24"/>
          <w:szCs w:val="24"/>
          <w:shd w:val="clear" w:color="auto" w:fill="FFFFFF"/>
          <w:lang w:eastAsia="pt-BR"/>
        </w:rPr>
        <w:t xml:space="preserve">já </w:t>
      </w:r>
      <w:r w:rsidR="00034652" w:rsidRPr="00593360">
        <w:rPr>
          <w:rFonts w:ascii="Times New Roman" w:hAnsi="Times New Roman" w:cs="Times New Roman"/>
          <w:color w:val="000000"/>
          <w:sz w:val="24"/>
          <w:szCs w:val="24"/>
          <w:shd w:val="clear" w:color="auto" w:fill="FFFFFF"/>
          <w:lang w:eastAsia="pt-BR"/>
        </w:rPr>
        <w:t xml:space="preserve">se encontravam </w:t>
      </w:r>
      <w:r w:rsidR="00BA003E" w:rsidRPr="00593360">
        <w:rPr>
          <w:rFonts w:ascii="Times New Roman" w:hAnsi="Times New Roman" w:cs="Times New Roman"/>
          <w:color w:val="000000"/>
          <w:sz w:val="24"/>
          <w:szCs w:val="24"/>
          <w:shd w:val="clear" w:color="auto" w:fill="FFFFFF"/>
          <w:lang w:eastAsia="pt-BR"/>
        </w:rPr>
        <w:t xml:space="preserve">disponíveis na </w:t>
      </w:r>
      <w:r w:rsidR="004C2266" w:rsidRPr="00593360">
        <w:rPr>
          <w:rFonts w:ascii="Times New Roman" w:hAnsi="Times New Roman" w:cs="Times New Roman"/>
          <w:color w:val="000000"/>
          <w:sz w:val="24"/>
          <w:szCs w:val="24"/>
          <w:shd w:val="clear" w:color="auto" w:fill="FFFFFF"/>
          <w:lang w:eastAsia="pt-BR"/>
        </w:rPr>
        <w:t>base</w:t>
      </w:r>
      <w:r w:rsidR="005D4745" w:rsidRPr="00593360">
        <w:rPr>
          <w:rFonts w:ascii="Times New Roman" w:hAnsi="Times New Roman" w:cs="Times New Roman"/>
          <w:color w:val="000000"/>
          <w:sz w:val="24"/>
          <w:szCs w:val="24"/>
          <w:shd w:val="clear" w:color="auto" w:fill="FFFFFF"/>
          <w:lang w:eastAsia="pt-BR"/>
        </w:rPr>
        <w:t xml:space="preserve"> de dados</w:t>
      </w:r>
      <w:r w:rsidR="00703E0A" w:rsidRPr="00593360">
        <w:rPr>
          <w:rFonts w:ascii="Times New Roman" w:hAnsi="Times New Roman" w:cs="Times New Roman"/>
          <w:color w:val="000000"/>
          <w:sz w:val="24"/>
          <w:szCs w:val="24"/>
          <w:shd w:val="clear" w:color="auto" w:fill="FFFFFF"/>
          <w:lang w:eastAsia="pt-BR"/>
        </w:rPr>
        <w:t xml:space="preserve"> </w:t>
      </w:r>
      <w:r w:rsidR="004C2266" w:rsidRPr="00593360">
        <w:rPr>
          <w:rFonts w:ascii="Times New Roman" w:hAnsi="Times New Roman" w:cs="Times New Roman"/>
          <w:color w:val="000000"/>
          <w:sz w:val="24"/>
          <w:szCs w:val="24"/>
          <w:shd w:val="clear" w:color="auto" w:fill="FFFFFF"/>
          <w:lang w:eastAsia="pt-BR"/>
        </w:rPr>
        <w:t>F</w:t>
      </w:r>
      <w:r w:rsidR="00F37300" w:rsidRPr="00593360">
        <w:rPr>
          <w:rFonts w:ascii="Times New Roman" w:hAnsi="Times New Roman" w:cs="Times New Roman"/>
          <w:color w:val="000000"/>
          <w:sz w:val="24"/>
          <w:szCs w:val="24"/>
          <w:shd w:val="clear" w:color="auto" w:fill="FFFFFF"/>
          <w:lang w:eastAsia="pt-BR"/>
        </w:rPr>
        <w:t>INBRA</w:t>
      </w:r>
      <w:r w:rsidR="00703E0A" w:rsidRPr="00593360">
        <w:rPr>
          <w:rFonts w:ascii="Times New Roman" w:hAnsi="Times New Roman" w:cs="Times New Roman"/>
          <w:color w:val="000000"/>
          <w:sz w:val="24"/>
          <w:szCs w:val="24"/>
          <w:shd w:val="clear" w:color="auto" w:fill="FFFFFF"/>
          <w:lang w:eastAsia="pt-BR"/>
        </w:rPr>
        <w:t>,</w:t>
      </w:r>
      <w:r w:rsidR="004C2266" w:rsidRPr="00593360">
        <w:rPr>
          <w:rFonts w:ascii="Times New Roman" w:hAnsi="Times New Roman" w:cs="Times New Roman"/>
          <w:color w:val="000000"/>
          <w:sz w:val="24"/>
          <w:szCs w:val="24"/>
          <w:shd w:val="clear" w:color="auto" w:fill="FFFFFF"/>
          <w:lang w:eastAsia="pt-BR"/>
        </w:rPr>
        <w:t xml:space="preserve"> da Secretaria do Tesouro Nacional</w:t>
      </w:r>
      <w:r w:rsidR="005D4745" w:rsidRPr="00593360">
        <w:rPr>
          <w:rFonts w:ascii="Times New Roman" w:hAnsi="Times New Roman" w:cs="Times New Roman"/>
          <w:color w:val="000000"/>
          <w:sz w:val="24"/>
          <w:szCs w:val="24"/>
          <w:shd w:val="clear" w:color="auto" w:fill="FFFFFF"/>
          <w:lang w:eastAsia="pt-BR"/>
        </w:rPr>
        <w:t xml:space="preserve"> (STN)</w:t>
      </w:r>
      <w:r w:rsidR="004C2266" w:rsidRPr="00593360">
        <w:rPr>
          <w:rFonts w:ascii="Times New Roman" w:hAnsi="Times New Roman" w:cs="Times New Roman"/>
          <w:color w:val="000000"/>
          <w:sz w:val="24"/>
          <w:szCs w:val="24"/>
          <w:shd w:val="clear" w:color="auto" w:fill="FFFFFF"/>
          <w:lang w:eastAsia="pt-BR"/>
        </w:rPr>
        <w:t xml:space="preserve">. </w:t>
      </w:r>
    </w:p>
    <w:p w:rsidR="009A35E0" w:rsidRPr="00593360" w:rsidRDefault="009A35E0" w:rsidP="00FF1047">
      <w:pPr>
        <w:jc w:val="both"/>
        <w:textAlignment w:val="top"/>
        <w:rPr>
          <w:rFonts w:ascii="Times New Roman" w:hAnsi="Times New Roman" w:cs="Times New Roman"/>
          <w:color w:val="000000"/>
          <w:sz w:val="24"/>
          <w:szCs w:val="24"/>
          <w:shd w:val="clear" w:color="auto" w:fill="FFFFFF"/>
          <w:lang w:eastAsia="pt-BR"/>
        </w:rPr>
      </w:pPr>
    </w:p>
    <w:p w:rsidR="004C2266" w:rsidRPr="00593360" w:rsidRDefault="004C2266" w:rsidP="00A879F2">
      <w:pPr>
        <w:spacing w:after="120"/>
        <w:jc w:val="both"/>
        <w:rPr>
          <w:rFonts w:ascii="Times New Roman" w:hAnsi="Times New Roman" w:cs="Times New Roman"/>
          <w:b/>
          <w:bCs/>
          <w:sz w:val="24"/>
          <w:szCs w:val="24"/>
        </w:rPr>
      </w:pPr>
      <w:r w:rsidRPr="00593360">
        <w:rPr>
          <w:rFonts w:ascii="Times New Roman" w:hAnsi="Times New Roman" w:cs="Times New Roman"/>
          <w:b/>
          <w:bCs/>
          <w:sz w:val="24"/>
          <w:szCs w:val="24"/>
        </w:rPr>
        <w:t>3.</w:t>
      </w:r>
      <w:r w:rsidR="002D07CE" w:rsidRPr="00593360">
        <w:rPr>
          <w:rFonts w:ascii="Times New Roman" w:hAnsi="Times New Roman" w:cs="Times New Roman"/>
          <w:b/>
          <w:bCs/>
          <w:sz w:val="24"/>
          <w:szCs w:val="24"/>
        </w:rPr>
        <w:t>1</w:t>
      </w:r>
      <w:proofErr w:type="gramStart"/>
      <w:r w:rsidRPr="00593360">
        <w:rPr>
          <w:rFonts w:ascii="Times New Roman" w:hAnsi="Times New Roman" w:cs="Times New Roman"/>
          <w:b/>
          <w:bCs/>
          <w:sz w:val="24"/>
          <w:szCs w:val="24"/>
        </w:rPr>
        <w:t xml:space="preserve">  </w:t>
      </w:r>
      <w:proofErr w:type="gramEnd"/>
      <w:r w:rsidRPr="00593360">
        <w:rPr>
          <w:rFonts w:ascii="Times New Roman" w:hAnsi="Times New Roman" w:cs="Times New Roman"/>
          <w:b/>
          <w:bCs/>
          <w:sz w:val="24"/>
          <w:szCs w:val="24"/>
        </w:rPr>
        <w:t xml:space="preserve">Construtos e </w:t>
      </w:r>
      <w:r w:rsidR="005C77CD" w:rsidRPr="00593360">
        <w:rPr>
          <w:rFonts w:ascii="Times New Roman" w:hAnsi="Times New Roman" w:cs="Times New Roman"/>
          <w:b/>
          <w:bCs/>
          <w:sz w:val="24"/>
          <w:szCs w:val="24"/>
        </w:rPr>
        <w:t>d</w:t>
      </w:r>
      <w:r w:rsidRPr="00593360">
        <w:rPr>
          <w:rFonts w:ascii="Times New Roman" w:hAnsi="Times New Roman" w:cs="Times New Roman"/>
          <w:b/>
          <w:bCs/>
          <w:sz w:val="24"/>
          <w:szCs w:val="24"/>
        </w:rPr>
        <w:t xml:space="preserve">efinições </w:t>
      </w:r>
      <w:r w:rsidR="005C77CD" w:rsidRPr="00593360">
        <w:rPr>
          <w:rFonts w:ascii="Times New Roman" w:hAnsi="Times New Roman" w:cs="Times New Roman"/>
          <w:b/>
          <w:bCs/>
          <w:sz w:val="24"/>
          <w:szCs w:val="24"/>
        </w:rPr>
        <w:t>o</w:t>
      </w:r>
      <w:r w:rsidRPr="00593360">
        <w:rPr>
          <w:rFonts w:ascii="Times New Roman" w:hAnsi="Times New Roman" w:cs="Times New Roman"/>
          <w:b/>
          <w:bCs/>
          <w:sz w:val="24"/>
          <w:szCs w:val="24"/>
        </w:rPr>
        <w:t xml:space="preserve">peracionais das </w:t>
      </w:r>
      <w:r w:rsidR="005C77CD" w:rsidRPr="00593360">
        <w:rPr>
          <w:rFonts w:ascii="Times New Roman" w:hAnsi="Times New Roman" w:cs="Times New Roman"/>
          <w:b/>
          <w:bCs/>
          <w:sz w:val="24"/>
          <w:szCs w:val="24"/>
        </w:rPr>
        <w:t>v</w:t>
      </w:r>
      <w:r w:rsidRPr="00593360">
        <w:rPr>
          <w:rFonts w:ascii="Times New Roman" w:hAnsi="Times New Roman" w:cs="Times New Roman"/>
          <w:b/>
          <w:bCs/>
          <w:sz w:val="24"/>
          <w:szCs w:val="24"/>
        </w:rPr>
        <w:t>ariáveis</w:t>
      </w:r>
    </w:p>
    <w:p w:rsidR="004C2266" w:rsidRPr="00593360" w:rsidRDefault="004C2266" w:rsidP="00EC7243">
      <w:pPr>
        <w:spacing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Para </w:t>
      </w:r>
      <w:r w:rsidR="00D8014D" w:rsidRPr="00593360">
        <w:rPr>
          <w:rFonts w:ascii="Times New Roman" w:hAnsi="Times New Roman" w:cs="Times New Roman"/>
          <w:color w:val="000000"/>
          <w:sz w:val="24"/>
          <w:szCs w:val="24"/>
          <w:shd w:val="clear" w:color="auto" w:fill="FFFFFF"/>
          <w:lang w:eastAsia="pt-BR"/>
        </w:rPr>
        <w:t>a</w:t>
      </w:r>
      <w:r w:rsidR="00F37300" w:rsidRPr="00593360">
        <w:rPr>
          <w:rFonts w:ascii="Times New Roman" w:hAnsi="Times New Roman" w:cs="Times New Roman"/>
          <w:color w:val="000000"/>
          <w:sz w:val="24"/>
          <w:szCs w:val="24"/>
          <w:shd w:val="clear" w:color="auto" w:fill="FFFFFF"/>
          <w:lang w:eastAsia="pt-BR"/>
        </w:rPr>
        <w:t>s</w:t>
      </w:r>
      <w:r w:rsidR="00D8014D" w:rsidRPr="00593360">
        <w:rPr>
          <w:rFonts w:ascii="Times New Roman" w:hAnsi="Times New Roman" w:cs="Times New Roman"/>
          <w:color w:val="000000"/>
          <w:sz w:val="24"/>
          <w:szCs w:val="24"/>
          <w:shd w:val="clear" w:color="auto" w:fill="FFFFFF"/>
          <w:lang w:eastAsia="pt-BR"/>
        </w:rPr>
        <w:t xml:space="preserve"> finalidades d</w:t>
      </w:r>
      <w:r w:rsidR="00F37300" w:rsidRPr="00593360">
        <w:rPr>
          <w:rFonts w:ascii="Times New Roman" w:hAnsi="Times New Roman" w:cs="Times New Roman"/>
          <w:color w:val="000000"/>
          <w:sz w:val="24"/>
          <w:szCs w:val="24"/>
          <w:shd w:val="clear" w:color="auto" w:fill="FFFFFF"/>
          <w:lang w:eastAsia="pt-BR"/>
        </w:rPr>
        <w:t>este estudo</w:t>
      </w:r>
      <w:r w:rsidRPr="00593360">
        <w:rPr>
          <w:rFonts w:ascii="Times New Roman" w:hAnsi="Times New Roman" w:cs="Times New Roman"/>
          <w:color w:val="000000"/>
          <w:sz w:val="24"/>
          <w:szCs w:val="24"/>
          <w:shd w:val="clear" w:color="auto" w:fill="FFFFFF"/>
          <w:lang w:eastAsia="pt-BR"/>
        </w:rPr>
        <w:t xml:space="preserve"> foram estabelecidos os seguintes conceitos e definições aplicáveis às variáveis d</w:t>
      </w:r>
      <w:r w:rsidR="00F37300" w:rsidRPr="00593360">
        <w:rPr>
          <w:rFonts w:ascii="Times New Roman" w:hAnsi="Times New Roman" w:cs="Times New Roman"/>
          <w:color w:val="000000"/>
          <w:sz w:val="24"/>
          <w:szCs w:val="24"/>
          <w:shd w:val="clear" w:color="auto" w:fill="FFFFFF"/>
          <w:lang w:eastAsia="pt-BR"/>
        </w:rPr>
        <w:t>a investigação</w:t>
      </w:r>
      <w:r w:rsidRPr="00593360">
        <w:rPr>
          <w:rFonts w:ascii="Times New Roman" w:hAnsi="Times New Roman" w:cs="Times New Roman"/>
          <w:color w:val="000000"/>
          <w:sz w:val="24"/>
          <w:szCs w:val="24"/>
          <w:shd w:val="clear" w:color="auto" w:fill="FFFFFF"/>
          <w:lang w:eastAsia="pt-BR"/>
        </w:rPr>
        <w:t>:</w:t>
      </w:r>
    </w:p>
    <w:p w:rsidR="004C2266" w:rsidRPr="00EC7243" w:rsidRDefault="004C2266" w:rsidP="003071B0">
      <w:pPr>
        <w:spacing w:after="120" w:line="288" w:lineRule="auto"/>
        <w:ind w:left="1135" w:hanging="284"/>
        <w:jc w:val="both"/>
        <w:textAlignment w:val="top"/>
        <w:rPr>
          <w:rFonts w:ascii="Times New Roman" w:hAnsi="Times New Roman" w:cs="Times New Roman"/>
          <w:color w:val="000000"/>
          <w:spacing w:val="-2"/>
          <w:sz w:val="24"/>
          <w:szCs w:val="24"/>
          <w:shd w:val="clear" w:color="auto" w:fill="FFFFFF"/>
          <w:lang w:eastAsia="pt-BR"/>
        </w:rPr>
      </w:pPr>
      <w:r w:rsidRPr="00EC7243">
        <w:rPr>
          <w:rFonts w:ascii="Times New Roman" w:hAnsi="Times New Roman" w:cs="Times New Roman"/>
          <w:color w:val="000000"/>
          <w:spacing w:val="-2"/>
          <w:sz w:val="24"/>
          <w:szCs w:val="24"/>
          <w:shd w:val="clear" w:color="auto" w:fill="FFFFFF"/>
          <w:lang w:eastAsia="pt-BR"/>
        </w:rPr>
        <w:t xml:space="preserve">a) </w:t>
      </w:r>
      <w:r w:rsidRPr="00EC7243">
        <w:rPr>
          <w:rFonts w:ascii="Times New Roman" w:hAnsi="Times New Roman" w:cs="Times New Roman"/>
          <w:b/>
          <w:bCs/>
          <w:color w:val="000000"/>
          <w:spacing w:val="-2"/>
          <w:sz w:val="24"/>
          <w:szCs w:val="24"/>
          <w:shd w:val="clear" w:color="auto" w:fill="FFFFFF"/>
          <w:lang w:eastAsia="pt-BR"/>
        </w:rPr>
        <w:t>M</w:t>
      </w:r>
      <w:r w:rsidR="009978C7" w:rsidRPr="00EC7243">
        <w:rPr>
          <w:rFonts w:ascii="Times New Roman" w:hAnsi="Times New Roman" w:cs="Times New Roman"/>
          <w:b/>
          <w:bCs/>
          <w:color w:val="000000"/>
          <w:spacing w:val="-2"/>
          <w:sz w:val="24"/>
          <w:szCs w:val="24"/>
          <w:shd w:val="clear" w:color="auto" w:fill="FFFFFF"/>
          <w:lang w:eastAsia="pt-BR"/>
        </w:rPr>
        <w:t>U</w:t>
      </w:r>
      <w:r w:rsidRPr="00EC7243">
        <w:rPr>
          <w:rFonts w:ascii="Times New Roman" w:hAnsi="Times New Roman" w:cs="Times New Roman"/>
          <w:b/>
          <w:bCs/>
          <w:color w:val="000000"/>
          <w:spacing w:val="-2"/>
          <w:sz w:val="24"/>
          <w:szCs w:val="24"/>
          <w:shd w:val="clear" w:color="auto" w:fill="FFFFFF"/>
          <w:lang w:eastAsia="pt-BR"/>
        </w:rPr>
        <w:t>PEP-</w:t>
      </w:r>
      <w:r w:rsidRPr="00EC7243">
        <w:rPr>
          <w:rFonts w:ascii="Times New Roman" w:hAnsi="Times New Roman" w:cs="Times New Roman"/>
          <w:color w:val="000000"/>
          <w:spacing w:val="-2"/>
          <w:sz w:val="24"/>
          <w:szCs w:val="24"/>
          <w:shd w:val="clear" w:color="auto" w:fill="FFFFFF"/>
          <w:lang w:eastAsia="pt-BR"/>
        </w:rPr>
        <w:t xml:space="preserve"> </w:t>
      </w:r>
      <w:r w:rsidRPr="00EC7243">
        <w:rPr>
          <w:rFonts w:ascii="Times New Roman" w:hAnsi="Times New Roman" w:cs="Times New Roman"/>
          <w:b/>
          <w:bCs/>
          <w:color w:val="000000"/>
          <w:spacing w:val="-2"/>
          <w:sz w:val="24"/>
          <w:szCs w:val="24"/>
          <w:shd w:val="clear" w:color="auto" w:fill="FFFFFF"/>
          <w:lang w:eastAsia="pt-BR"/>
        </w:rPr>
        <w:t>Município Paranaense Extremamente Pequeno:</w:t>
      </w:r>
      <w:r w:rsidRPr="00EC7243">
        <w:rPr>
          <w:rFonts w:ascii="Times New Roman" w:hAnsi="Times New Roman" w:cs="Times New Roman"/>
          <w:color w:val="000000"/>
          <w:spacing w:val="-2"/>
          <w:sz w:val="24"/>
          <w:szCs w:val="24"/>
          <w:shd w:val="clear" w:color="auto" w:fill="FFFFFF"/>
          <w:lang w:eastAsia="pt-BR"/>
        </w:rPr>
        <w:t xml:space="preserve"> Municípios do Paraná que apresentaram população de até 5.000 habitantes no censo 2010 do IBGE.</w:t>
      </w:r>
    </w:p>
    <w:p w:rsidR="004C2266" w:rsidRPr="00593360" w:rsidRDefault="004C2266" w:rsidP="003071B0">
      <w:pPr>
        <w:spacing w:after="12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b) </w:t>
      </w:r>
      <w:r w:rsidRPr="00593360">
        <w:rPr>
          <w:rFonts w:ascii="Times New Roman" w:hAnsi="Times New Roman" w:cs="Times New Roman"/>
          <w:b/>
          <w:bCs/>
          <w:color w:val="000000"/>
          <w:sz w:val="24"/>
          <w:szCs w:val="24"/>
          <w:shd w:val="clear" w:color="auto" w:fill="FFFFFF"/>
          <w:lang w:eastAsia="pt-BR"/>
        </w:rPr>
        <w:t>FINBRA- Finanças do Brasil:</w:t>
      </w:r>
      <w:r w:rsidRPr="00593360">
        <w:rPr>
          <w:rFonts w:ascii="Times New Roman" w:hAnsi="Times New Roman" w:cs="Times New Roman"/>
          <w:color w:val="000000"/>
          <w:sz w:val="24"/>
          <w:szCs w:val="24"/>
          <w:shd w:val="clear" w:color="auto" w:fill="FFFFFF"/>
          <w:lang w:eastAsia="pt-BR"/>
        </w:rPr>
        <w:t xml:space="preserve"> base de dados existente na página da internet da Secretaria do Tesouro Nacional, </w:t>
      </w:r>
      <w:r w:rsidR="004C3A3E" w:rsidRPr="00593360">
        <w:rPr>
          <w:rFonts w:ascii="Times New Roman" w:hAnsi="Times New Roman" w:cs="Times New Roman"/>
          <w:color w:val="000000"/>
          <w:sz w:val="24"/>
          <w:szCs w:val="24"/>
          <w:shd w:val="clear" w:color="auto" w:fill="FFFFFF"/>
          <w:lang w:eastAsia="pt-BR"/>
        </w:rPr>
        <w:t xml:space="preserve">na qual </w:t>
      </w:r>
      <w:r w:rsidRPr="00593360">
        <w:rPr>
          <w:rFonts w:ascii="Times New Roman" w:hAnsi="Times New Roman" w:cs="Times New Roman"/>
          <w:color w:val="000000"/>
          <w:sz w:val="24"/>
          <w:szCs w:val="24"/>
          <w:shd w:val="clear" w:color="auto" w:fill="FFFFFF"/>
          <w:lang w:eastAsia="pt-BR"/>
        </w:rPr>
        <w:t xml:space="preserve">estão disponíveis </w:t>
      </w:r>
      <w:r w:rsidR="004C3A3E" w:rsidRPr="00593360">
        <w:rPr>
          <w:rFonts w:ascii="Times New Roman" w:hAnsi="Times New Roman" w:cs="Times New Roman"/>
          <w:color w:val="000000"/>
          <w:sz w:val="24"/>
          <w:szCs w:val="24"/>
          <w:shd w:val="clear" w:color="auto" w:fill="FFFFFF"/>
          <w:lang w:eastAsia="pt-BR"/>
        </w:rPr>
        <w:t xml:space="preserve">os </w:t>
      </w:r>
      <w:r w:rsidRPr="00593360">
        <w:rPr>
          <w:rFonts w:ascii="Times New Roman" w:hAnsi="Times New Roman" w:cs="Times New Roman"/>
          <w:color w:val="000000"/>
          <w:sz w:val="24"/>
          <w:szCs w:val="24"/>
          <w:shd w:val="clear" w:color="auto" w:fill="FFFFFF"/>
          <w:lang w:eastAsia="pt-BR"/>
        </w:rPr>
        <w:t>demonstrativos financeiros da União, Estados, Distrito Federal e Municípios;</w:t>
      </w:r>
    </w:p>
    <w:p w:rsidR="004C2266" w:rsidRPr="00593360" w:rsidRDefault="004C2266" w:rsidP="003071B0">
      <w:pPr>
        <w:spacing w:after="12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c) </w:t>
      </w:r>
      <w:r w:rsidRPr="00593360">
        <w:rPr>
          <w:rFonts w:ascii="Times New Roman" w:hAnsi="Times New Roman" w:cs="Times New Roman"/>
          <w:b/>
          <w:bCs/>
          <w:color w:val="000000"/>
          <w:sz w:val="24"/>
          <w:szCs w:val="24"/>
          <w:shd w:val="clear" w:color="auto" w:fill="FFFFFF"/>
          <w:lang w:eastAsia="pt-BR"/>
        </w:rPr>
        <w:t>DOT- Despesa Orçamentária Total:</w:t>
      </w:r>
      <w:r w:rsidRPr="00593360">
        <w:rPr>
          <w:rFonts w:ascii="Times New Roman" w:hAnsi="Times New Roman" w:cs="Times New Roman"/>
          <w:color w:val="000000"/>
          <w:sz w:val="24"/>
          <w:szCs w:val="24"/>
          <w:shd w:val="clear" w:color="auto" w:fill="FFFFFF"/>
          <w:lang w:eastAsia="pt-BR"/>
        </w:rPr>
        <w:t xml:space="preserve"> soma</w:t>
      </w:r>
      <w:r w:rsidR="00B77A41" w:rsidRPr="00593360">
        <w:rPr>
          <w:rFonts w:ascii="Times New Roman" w:hAnsi="Times New Roman" w:cs="Times New Roman"/>
          <w:color w:val="000000"/>
          <w:sz w:val="24"/>
          <w:szCs w:val="24"/>
          <w:shd w:val="clear" w:color="auto" w:fill="FFFFFF"/>
          <w:lang w:eastAsia="pt-BR"/>
        </w:rPr>
        <w:t xml:space="preserve"> </w:t>
      </w:r>
      <w:r w:rsidR="004C3A3E" w:rsidRPr="00593360">
        <w:rPr>
          <w:rFonts w:ascii="Times New Roman" w:hAnsi="Times New Roman" w:cs="Times New Roman"/>
          <w:color w:val="000000"/>
          <w:sz w:val="24"/>
          <w:szCs w:val="24"/>
          <w:shd w:val="clear" w:color="auto" w:fill="FFFFFF"/>
          <w:lang w:eastAsia="pt-BR"/>
        </w:rPr>
        <w:t xml:space="preserve">de todas as </w:t>
      </w:r>
      <w:r w:rsidRPr="00593360">
        <w:rPr>
          <w:rFonts w:ascii="Times New Roman" w:hAnsi="Times New Roman" w:cs="Times New Roman"/>
          <w:color w:val="000000"/>
          <w:sz w:val="24"/>
          <w:szCs w:val="24"/>
          <w:shd w:val="clear" w:color="auto" w:fill="FFFFFF"/>
          <w:lang w:eastAsia="pt-BR"/>
        </w:rPr>
        <w:t xml:space="preserve">despesas orçamentárias empenhadas pelo </w:t>
      </w:r>
      <w:r w:rsidR="008D4255">
        <w:rPr>
          <w:rFonts w:ascii="Times New Roman" w:hAnsi="Times New Roman" w:cs="Times New Roman"/>
          <w:color w:val="000000"/>
          <w:sz w:val="24"/>
          <w:szCs w:val="24"/>
          <w:shd w:val="clear" w:color="auto" w:fill="FFFFFF"/>
          <w:lang w:eastAsia="pt-BR"/>
        </w:rPr>
        <w:t>m</w:t>
      </w:r>
      <w:r w:rsidRPr="00593360">
        <w:rPr>
          <w:rFonts w:ascii="Times New Roman" w:hAnsi="Times New Roman" w:cs="Times New Roman"/>
          <w:color w:val="000000"/>
          <w:sz w:val="24"/>
          <w:szCs w:val="24"/>
          <w:shd w:val="clear" w:color="auto" w:fill="FFFFFF"/>
          <w:lang w:eastAsia="pt-BR"/>
        </w:rPr>
        <w:t>unicípio durante o exercício financeiro, englobando assim tanto as despesas correntes como as despesas de capital;</w:t>
      </w:r>
    </w:p>
    <w:p w:rsidR="004C2266" w:rsidRPr="00593360" w:rsidRDefault="004C2266" w:rsidP="003071B0">
      <w:pPr>
        <w:spacing w:after="12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d) </w:t>
      </w:r>
      <w:r w:rsidRPr="00593360">
        <w:rPr>
          <w:rFonts w:ascii="Times New Roman" w:hAnsi="Times New Roman" w:cs="Times New Roman"/>
          <w:b/>
          <w:bCs/>
          <w:color w:val="000000"/>
          <w:sz w:val="24"/>
          <w:szCs w:val="24"/>
          <w:shd w:val="clear" w:color="auto" w:fill="FFFFFF"/>
          <w:lang w:eastAsia="pt-BR"/>
        </w:rPr>
        <w:t>GTI- Gastos Totais com Investimentos:</w:t>
      </w:r>
      <w:r w:rsidRPr="00593360">
        <w:rPr>
          <w:rFonts w:ascii="Times New Roman" w:hAnsi="Times New Roman" w:cs="Times New Roman"/>
          <w:color w:val="000000"/>
          <w:sz w:val="24"/>
          <w:szCs w:val="24"/>
          <w:shd w:val="clear" w:color="auto" w:fill="FFFFFF"/>
          <w:lang w:eastAsia="pt-BR"/>
        </w:rPr>
        <w:t xml:space="preserve"> </w:t>
      </w:r>
      <w:r w:rsidR="004C3A3E" w:rsidRPr="00593360">
        <w:rPr>
          <w:rFonts w:ascii="Times New Roman" w:hAnsi="Times New Roman" w:cs="Times New Roman"/>
          <w:color w:val="000000"/>
          <w:sz w:val="24"/>
          <w:szCs w:val="24"/>
          <w:shd w:val="clear" w:color="auto" w:fill="FFFFFF"/>
          <w:lang w:eastAsia="pt-BR"/>
        </w:rPr>
        <w:t>somatório</w:t>
      </w:r>
      <w:r w:rsidRPr="00593360">
        <w:rPr>
          <w:rFonts w:ascii="Times New Roman" w:hAnsi="Times New Roman" w:cs="Times New Roman"/>
          <w:color w:val="000000"/>
          <w:sz w:val="24"/>
          <w:szCs w:val="24"/>
          <w:shd w:val="clear" w:color="auto" w:fill="FFFFFF"/>
          <w:lang w:eastAsia="pt-BR"/>
        </w:rPr>
        <w:t xml:space="preserve"> d</w:t>
      </w:r>
      <w:r w:rsidR="00080651" w:rsidRPr="00593360">
        <w:rPr>
          <w:rFonts w:ascii="Times New Roman" w:hAnsi="Times New Roman" w:cs="Times New Roman"/>
          <w:color w:val="000000"/>
          <w:sz w:val="24"/>
          <w:szCs w:val="24"/>
          <w:shd w:val="clear" w:color="auto" w:fill="FFFFFF"/>
          <w:lang w:eastAsia="pt-BR"/>
        </w:rPr>
        <w:t>as</w:t>
      </w:r>
      <w:r w:rsidRPr="00593360">
        <w:rPr>
          <w:rFonts w:ascii="Times New Roman" w:hAnsi="Times New Roman" w:cs="Times New Roman"/>
          <w:color w:val="000000"/>
          <w:sz w:val="24"/>
          <w:szCs w:val="24"/>
          <w:shd w:val="clear" w:color="auto" w:fill="FFFFFF"/>
          <w:lang w:eastAsia="pt-BR"/>
        </w:rPr>
        <w:t xml:space="preserve"> despesas orçamentárias empenhadas pelo </w:t>
      </w:r>
      <w:r w:rsidR="008D4255">
        <w:rPr>
          <w:rFonts w:ascii="Times New Roman" w:hAnsi="Times New Roman" w:cs="Times New Roman"/>
          <w:color w:val="000000"/>
          <w:sz w:val="24"/>
          <w:szCs w:val="24"/>
          <w:shd w:val="clear" w:color="auto" w:fill="FFFFFF"/>
          <w:lang w:eastAsia="pt-BR"/>
        </w:rPr>
        <w:t>m</w:t>
      </w:r>
      <w:r w:rsidRPr="00593360">
        <w:rPr>
          <w:rFonts w:ascii="Times New Roman" w:hAnsi="Times New Roman" w:cs="Times New Roman"/>
          <w:color w:val="000000"/>
          <w:sz w:val="24"/>
          <w:szCs w:val="24"/>
          <w:shd w:val="clear" w:color="auto" w:fill="FFFFFF"/>
          <w:lang w:eastAsia="pt-BR"/>
        </w:rPr>
        <w:t>unicípio</w:t>
      </w:r>
      <w:r w:rsidR="004C3A3E" w:rsidRPr="00593360">
        <w:rPr>
          <w:rFonts w:ascii="Times New Roman" w:hAnsi="Times New Roman" w:cs="Times New Roman"/>
          <w:color w:val="000000"/>
          <w:sz w:val="24"/>
          <w:szCs w:val="24"/>
          <w:shd w:val="clear" w:color="auto" w:fill="FFFFFF"/>
          <w:lang w:eastAsia="pt-BR"/>
        </w:rPr>
        <w:t xml:space="preserve"> durante </w:t>
      </w:r>
      <w:r w:rsidRPr="00593360">
        <w:rPr>
          <w:rFonts w:ascii="Times New Roman" w:hAnsi="Times New Roman" w:cs="Times New Roman"/>
          <w:color w:val="000000"/>
          <w:sz w:val="24"/>
          <w:szCs w:val="24"/>
          <w:shd w:val="clear" w:color="auto" w:fill="FFFFFF"/>
          <w:lang w:eastAsia="pt-BR"/>
        </w:rPr>
        <w:t>o exercício financeiro, exclusivamente com</w:t>
      </w:r>
      <w:r w:rsidR="004C3A3E" w:rsidRPr="00593360">
        <w:rPr>
          <w:rFonts w:ascii="Times New Roman" w:hAnsi="Times New Roman" w:cs="Times New Roman"/>
          <w:color w:val="000000"/>
          <w:sz w:val="24"/>
          <w:szCs w:val="24"/>
          <w:shd w:val="clear" w:color="auto" w:fill="FFFFFF"/>
          <w:lang w:eastAsia="pt-BR"/>
        </w:rPr>
        <w:t xml:space="preserve"> os gastos de</w:t>
      </w:r>
      <w:r w:rsidRPr="00593360">
        <w:rPr>
          <w:rFonts w:ascii="Times New Roman" w:hAnsi="Times New Roman" w:cs="Times New Roman"/>
          <w:color w:val="000000"/>
          <w:sz w:val="24"/>
          <w:szCs w:val="24"/>
          <w:shd w:val="clear" w:color="auto" w:fill="FFFFFF"/>
          <w:lang w:eastAsia="pt-BR"/>
        </w:rPr>
        <w:t xml:space="preserve"> investimentos;</w:t>
      </w:r>
    </w:p>
    <w:p w:rsidR="004C2266" w:rsidRPr="00593360" w:rsidRDefault="004C2266" w:rsidP="003071B0">
      <w:pPr>
        <w:spacing w:after="12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e) </w:t>
      </w:r>
      <w:r w:rsidRPr="00593360">
        <w:rPr>
          <w:rFonts w:ascii="Times New Roman" w:hAnsi="Times New Roman" w:cs="Times New Roman"/>
          <w:b/>
          <w:bCs/>
          <w:color w:val="000000"/>
          <w:sz w:val="24"/>
          <w:szCs w:val="24"/>
          <w:shd w:val="clear" w:color="auto" w:fill="FFFFFF"/>
          <w:lang w:eastAsia="pt-BR"/>
        </w:rPr>
        <w:t>C</w:t>
      </w:r>
      <w:r w:rsidR="009978C7" w:rsidRPr="00593360">
        <w:rPr>
          <w:rFonts w:ascii="Times New Roman" w:hAnsi="Times New Roman" w:cs="Times New Roman"/>
          <w:b/>
          <w:bCs/>
          <w:color w:val="000000"/>
          <w:sz w:val="24"/>
          <w:szCs w:val="24"/>
          <w:shd w:val="clear" w:color="auto" w:fill="FFFFFF"/>
          <w:lang w:eastAsia="pt-BR"/>
        </w:rPr>
        <w:t>O</w:t>
      </w:r>
      <w:r w:rsidRPr="00593360">
        <w:rPr>
          <w:rFonts w:ascii="Times New Roman" w:hAnsi="Times New Roman" w:cs="Times New Roman"/>
          <w:b/>
          <w:bCs/>
          <w:color w:val="000000"/>
          <w:sz w:val="24"/>
          <w:szCs w:val="24"/>
          <w:shd w:val="clear" w:color="auto" w:fill="FFFFFF"/>
          <w:lang w:eastAsia="pt-BR"/>
        </w:rPr>
        <w:t>IM- Coeficiente de Investimento do Município:</w:t>
      </w:r>
      <w:r w:rsidR="00217847" w:rsidRPr="00593360">
        <w:rPr>
          <w:rFonts w:ascii="Times New Roman" w:hAnsi="Times New Roman" w:cs="Times New Roman"/>
          <w:color w:val="000000"/>
          <w:sz w:val="24"/>
          <w:szCs w:val="24"/>
          <w:shd w:val="clear" w:color="auto" w:fill="FFFFFF"/>
          <w:lang w:eastAsia="pt-BR"/>
        </w:rPr>
        <w:t xml:space="preserve"> razão entre GTI/</w:t>
      </w:r>
      <w:r w:rsidRPr="00593360">
        <w:rPr>
          <w:rFonts w:ascii="Times New Roman" w:hAnsi="Times New Roman" w:cs="Times New Roman"/>
          <w:color w:val="000000"/>
          <w:sz w:val="24"/>
          <w:szCs w:val="24"/>
          <w:shd w:val="clear" w:color="auto" w:fill="FFFFFF"/>
          <w:lang w:eastAsia="pt-BR"/>
        </w:rPr>
        <w:t xml:space="preserve">DOT de cada </w:t>
      </w:r>
      <w:r w:rsidR="008D4255">
        <w:rPr>
          <w:rFonts w:ascii="Times New Roman" w:hAnsi="Times New Roman" w:cs="Times New Roman"/>
          <w:color w:val="000000"/>
          <w:sz w:val="24"/>
          <w:szCs w:val="24"/>
          <w:shd w:val="clear" w:color="auto" w:fill="FFFFFF"/>
          <w:lang w:eastAsia="pt-BR"/>
        </w:rPr>
        <w:t>m</w:t>
      </w:r>
      <w:r w:rsidRPr="00593360">
        <w:rPr>
          <w:rFonts w:ascii="Times New Roman" w:hAnsi="Times New Roman" w:cs="Times New Roman"/>
          <w:color w:val="000000"/>
          <w:sz w:val="24"/>
          <w:szCs w:val="24"/>
          <w:shd w:val="clear" w:color="auto" w:fill="FFFFFF"/>
          <w:lang w:eastAsia="pt-BR"/>
        </w:rPr>
        <w:t xml:space="preserve">unicípio, </w:t>
      </w:r>
      <w:r w:rsidR="003D1A53" w:rsidRPr="00593360">
        <w:rPr>
          <w:rFonts w:ascii="Times New Roman" w:hAnsi="Times New Roman" w:cs="Times New Roman"/>
          <w:color w:val="000000"/>
          <w:sz w:val="24"/>
          <w:szCs w:val="24"/>
          <w:shd w:val="clear" w:color="auto" w:fill="FFFFFF"/>
          <w:lang w:eastAsia="pt-BR"/>
        </w:rPr>
        <w:t xml:space="preserve">o </w:t>
      </w:r>
      <w:r w:rsidRPr="00593360">
        <w:rPr>
          <w:rFonts w:ascii="Times New Roman" w:hAnsi="Times New Roman" w:cs="Times New Roman"/>
          <w:color w:val="000000"/>
          <w:sz w:val="24"/>
          <w:szCs w:val="24"/>
          <w:shd w:val="clear" w:color="auto" w:fill="FFFFFF"/>
          <w:lang w:eastAsia="pt-BR"/>
        </w:rPr>
        <w:t xml:space="preserve">que permite </w:t>
      </w:r>
      <w:r w:rsidR="003D1A53" w:rsidRPr="00593360">
        <w:rPr>
          <w:rFonts w:ascii="Times New Roman" w:hAnsi="Times New Roman" w:cs="Times New Roman"/>
          <w:color w:val="000000"/>
          <w:sz w:val="24"/>
          <w:szCs w:val="24"/>
          <w:shd w:val="clear" w:color="auto" w:fill="FFFFFF"/>
          <w:lang w:eastAsia="pt-BR"/>
        </w:rPr>
        <w:t xml:space="preserve">determinar </w:t>
      </w:r>
      <w:r w:rsidRPr="00593360">
        <w:rPr>
          <w:rFonts w:ascii="Times New Roman" w:hAnsi="Times New Roman" w:cs="Times New Roman"/>
          <w:color w:val="000000"/>
          <w:sz w:val="24"/>
          <w:szCs w:val="24"/>
          <w:shd w:val="clear" w:color="auto" w:fill="FFFFFF"/>
          <w:lang w:eastAsia="pt-BR"/>
        </w:rPr>
        <w:t xml:space="preserve">o coeficiente de </w:t>
      </w:r>
      <w:r w:rsidR="008D4255">
        <w:rPr>
          <w:rFonts w:ascii="Times New Roman" w:hAnsi="Times New Roman" w:cs="Times New Roman"/>
          <w:color w:val="000000"/>
          <w:sz w:val="24"/>
          <w:szCs w:val="24"/>
          <w:shd w:val="clear" w:color="auto" w:fill="FFFFFF"/>
          <w:lang w:eastAsia="pt-BR"/>
        </w:rPr>
        <w:t xml:space="preserve">seus </w:t>
      </w:r>
      <w:r w:rsidRPr="00593360">
        <w:rPr>
          <w:rFonts w:ascii="Times New Roman" w:hAnsi="Times New Roman" w:cs="Times New Roman"/>
          <w:color w:val="000000"/>
          <w:sz w:val="24"/>
          <w:szCs w:val="24"/>
          <w:shd w:val="clear" w:color="auto" w:fill="FFFFFF"/>
          <w:lang w:eastAsia="pt-BR"/>
        </w:rPr>
        <w:t>gastos com investimento</w:t>
      </w:r>
      <w:r w:rsidR="003D1A53" w:rsidRPr="00593360">
        <w:rPr>
          <w:rFonts w:ascii="Times New Roman" w:hAnsi="Times New Roman" w:cs="Times New Roman"/>
          <w:color w:val="000000"/>
          <w:sz w:val="24"/>
          <w:szCs w:val="24"/>
          <w:shd w:val="clear" w:color="auto" w:fill="FFFFFF"/>
          <w:lang w:eastAsia="pt-BR"/>
        </w:rPr>
        <w:t>s</w:t>
      </w:r>
      <w:r w:rsidR="004C3A3E" w:rsidRPr="00593360">
        <w:rPr>
          <w:rFonts w:ascii="Times New Roman" w:hAnsi="Times New Roman" w:cs="Times New Roman"/>
          <w:color w:val="000000"/>
          <w:sz w:val="24"/>
          <w:szCs w:val="24"/>
          <w:shd w:val="clear" w:color="auto" w:fill="FFFFFF"/>
          <w:lang w:eastAsia="pt-BR"/>
        </w:rPr>
        <w:t xml:space="preserve">, em cada um dos </w:t>
      </w:r>
      <w:r w:rsidRPr="00593360">
        <w:rPr>
          <w:rFonts w:ascii="Times New Roman" w:hAnsi="Times New Roman" w:cs="Times New Roman"/>
          <w:color w:val="000000"/>
          <w:sz w:val="24"/>
          <w:szCs w:val="24"/>
          <w:shd w:val="clear" w:color="auto" w:fill="FFFFFF"/>
          <w:lang w:eastAsia="pt-BR"/>
        </w:rPr>
        <w:t>exercício</w:t>
      </w:r>
      <w:r w:rsidR="004C3A3E" w:rsidRPr="00593360">
        <w:rPr>
          <w:rFonts w:ascii="Times New Roman" w:hAnsi="Times New Roman" w:cs="Times New Roman"/>
          <w:color w:val="000000"/>
          <w:sz w:val="24"/>
          <w:szCs w:val="24"/>
          <w:shd w:val="clear" w:color="auto" w:fill="FFFFFF"/>
          <w:lang w:eastAsia="pt-BR"/>
        </w:rPr>
        <w:t>s</w:t>
      </w:r>
      <w:r w:rsidRPr="00593360">
        <w:rPr>
          <w:rFonts w:ascii="Times New Roman" w:hAnsi="Times New Roman" w:cs="Times New Roman"/>
          <w:color w:val="000000"/>
          <w:sz w:val="24"/>
          <w:szCs w:val="24"/>
          <w:shd w:val="clear" w:color="auto" w:fill="FFFFFF"/>
          <w:lang w:eastAsia="pt-BR"/>
        </w:rPr>
        <w:t xml:space="preserve"> financeiro</w:t>
      </w:r>
      <w:r w:rsidR="004C3A3E" w:rsidRPr="00593360">
        <w:rPr>
          <w:rFonts w:ascii="Times New Roman" w:hAnsi="Times New Roman" w:cs="Times New Roman"/>
          <w:color w:val="000000"/>
          <w:sz w:val="24"/>
          <w:szCs w:val="24"/>
          <w:shd w:val="clear" w:color="auto" w:fill="FFFFFF"/>
          <w:lang w:eastAsia="pt-BR"/>
        </w:rPr>
        <w:t>s;</w:t>
      </w:r>
    </w:p>
    <w:p w:rsidR="004C2266" w:rsidRPr="00593360" w:rsidRDefault="004C2266" w:rsidP="003071B0">
      <w:pPr>
        <w:spacing w:after="12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f) </w:t>
      </w:r>
      <w:r w:rsidRPr="00593360">
        <w:rPr>
          <w:rFonts w:ascii="Times New Roman" w:hAnsi="Times New Roman" w:cs="Times New Roman"/>
          <w:b/>
          <w:bCs/>
          <w:color w:val="000000"/>
          <w:sz w:val="24"/>
          <w:szCs w:val="24"/>
          <w:shd w:val="clear" w:color="auto" w:fill="FFFFFF"/>
          <w:lang w:eastAsia="pt-BR"/>
        </w:rPr>
        <w:t>C</w:t>
      </w:r>
      <w:r w:rsidR="009978C7" w:rsidRPr="00593360">
        <w:rPr>
          <w:rFonts w:ascii="Times New Roman" w:hAnsi="Times New Roman" w:cs="Times New Roman"/>
          <w:b/>
          <w:bCs/>
          <w:color w:val="000000"/>
          <w:sz w:val="24"/>
          <w:szCs w:val="24"/>
          <w:shd w:val="clear" w:color="auto" w:fill="FFFFFF"/>
          <w:lang w:eastAsia="pt-BR"/>
        </w:rPr>
        <w:t>O</w:t>
      </w:r>
      <w:r w:rsidRPr="00593360">
        <w:rPr>
          <w:rFonts w:ascii="Times New Roman" w:hAnsi="Times New Roman" w:cs="Times New Roman"/>
          <w:b/>
          <w:bCs/>
          <w:color w:val="000000"/>
          <w:sz w:val="24"/>
          <w:szCs w:val="24"/>
          <w:shd w:val="clear" w:color="auto" w:fill="FFFFFF"/>
          <w:lang w:eastAsia="pt-BR"/>
        </w:rPr>
        <w:t>IT- Coeficiente de Investimento Total:</w:t>
      </w:r>
      <w:r w:rsidR="00217847" w:rsidRPr="00593360">
        <w:rPr>
          <w:rFonts w:ascii="Times New Roman" w:hAnsi="Times New Roman" w:cs="Times New Roman"/>
          <w:color w:val="000000"/>
          <w:sz w:val="24"/>
          <w:szCs w:val="24"/>
          <w:shd w:val="clear" w:color="auto" w:fill="FFFFFF"/>
          <w:lang w:eastAsia="pt-BR"/>
        </w:rPr>
        <w:t xml:space="preserve"> razão entre GTI/DOT</w:t>
      </w:r>
      <w:r w:rsidR="004C3A3E" w:rsidRPr="00593360">
        <w:rPr>
          <w:rFonts w:ascii="Times New Roman" w:hAnsi="Times New Roman" w:cs="Times New Roman"/>
          <w:color w:val="000000"/>
          <w:sz w:val="24"/>
          <w:szCs w:val="24"/>
          <w:shd w:val="clear" w:color="auto" w:fill="FFFFFF"/>
          <w:lang w:eastAsia="pt-BR"/>
        </w:rPr>
        <w:t>,</w:t>
      </w:r>
      <w:r w:rsidR="00217847" w:rsidRPr="00593360">
        <w:rPr>
          <w:rFonts w:ascii="Times New Roman" w:hAnsi="Times New Roman" w:cs="Times New Roman"/>
          <w:color w:val="000000"/>
          <w:sz w:val="24"/>
          <w:szCs w:val="24"/>
          <w:shd w:val="clear" w:color="auto" w:fill="FFFFFF"/>
          <w:lang w:eastAsia="pt-BR"/>
        </w:rPr>
        <w:t xml:space="preserve"> do conjunto de</w:t>
      </w:r>
      <w:r w:rsidRPr="00593360">
        <w:rPr>
          <w:rFonts w:ascii="Times New Roman" w:hAnsi="Times New Roman" w:cs="Times New Roman"/>
          <w:color w:val="000000"/>
          <w:sz w:val="24"/>
          <w:szCs w:val="24"/>
          <w:shd w:val="clear" w:color="auto" w:fill="FFFFFF"/>
          <w:lang w:eastAsia="pt-BR"/>
        </w:rPr>
        <w:t xml:space="preserve"> todos os </w:t>
      </w:r>
      <w:r w:rsidR="008D4255">
        <w:rPr>
          <w:rFonts w:ascii="Times New Roman" w:hAnsi="Times New Roman" w:cs="Times New Roman"/>
          <w:color w:val="000000"/>
          <w:sz w:val="24"/>
          <w:szCs w:val="24"/>
          <w:shd w:val="clear" w:color="auto" w:fill="FFFFFF"/>
          <w:lang w:eastAsia="pt-BR"/>
        </w:rPr>
        <w:t>m</w:t>
      </w:r>
      <w:r w:rsidRPr="00593360">
        <w:rPr>
          <w:rFonts w:ascii="Times New Roman" w:hAnsi="Times New Roman" w:cs="Times New Roman"/>
          <w:color w:val="000000"/>
          <w:sz w:val="24"/>
          <w:szCs w:val="24"/>
          <w:shd w:val="clear" w:color="auto" w:fill="FFFFFF"/>
          <w:lang w:eastAsia="pt-BR"/>
        </w:rPr>
        <w:t xml:space="preserve">unicípios investigados, </w:t>
      </w:r>
      <w:r w:rsidR="003D1A53" w:rsidRPr="00593360">
        <w:rPr>
          <w:rFonts w:ascii="Times New Roman" w:hAnsi="Times New Roman" w:cs="Times New Roman"/>
          <w:color w:val="000000"/>
          <w:sz w:val="24"/>
          <w:szCs w:val="24"/>
          <w:shd w:val="clear" w:color="auto" w:fill="FFFFFF"/>
          <w:lang w:eastAsia="pt-BR"/>
        </w:rPr>
        <w:t xml:space="preserve">o </w:t>
      </w:r>
      <w:r w:rsidRPr="00593360">
        <w:rPr>
          <w:rFonts w:ascii="Times New Roman" w:hAnsi="Times New Roman" w:cs="Times New Roman"/>
          <w:color w:val="000000"/>
          <w:sz w:val="24"/>
          <w:szCs w:val="24"/>
          <w:shd w:val="clear" w:color="auto" w:fill="FFFFFF"/>
          <w:lang w:eastAsia="pt-BR"/>
        </w:rPr>
        <w:t>que permite estabelecer o coeficiente dos gastos com investimento</w:t>
      </w:r>
      <w:r w:rsidR="003D1A53" w:rsidRPr="00593360">
        <w:rPr>
          <w:rFonts w:ascii="Times New Roman" w:hAnsi="Times New Roman" w:cs="Times New Roman"/>
          <w:color w:val="000000"/>
          <w:sz w:val="24"/>
          <w:szCs w:val="24"/>
          <w:shd w:val="clear" w:color="auto" w:fill="FFFFFF"/>
          <w:lang w:eastAsia="pt-BR"/>
        </w:rPr>
        <w:t xml:space="preserve"> de todos os </w:t>
      </w:r>
      <w:r w:rsidR="008D4255">
        <w:rPr>
          <w:rFonts w:ascii="Times New Roman" w:hAnsi="Times New Roman" w:cs="Times New Roman"/>
          <w:color w:val="000000"/>
          <w:sz w:val="24"/>
          <w:szCs w:val="24"/>
          <w:shd w:val="clear" w:color="auto" w:fill="FFFFFF"/>
          <w:lang w:eastAsia="pt-BR"/>
        </w:rPr>
        <w:t>m</w:t>
      </w:r>
      <w:r w:rsidR="003D1A53" w:rsidRPr="00593360">
        <w:rPr>
          <w:rFonts w:ascii="Times New Roman" w:hAnsi="Times New Roman" w:cs="Times New Roman"/>
          <w:color w:val="000000"/>
          <w:sz w:val="24"/>
          <w:szCs w:val="24"/>
          <w:shd w:val="clear" w:color="auto" w:fill="FFFFFF"/>
          <w:lang w:eastAsia="pt-BR"/>
        </w:rPr>
        <w:t>unicípios</w:t>
      </w:r>
      <w:r w:rsidR="001A0617" w:rsidRPr="00593360">
        <w:rPr>
          <w:rFonts w:ascii="Times New Roman" w:hAnsi="Times New Roman" w:cs="Times New Roman"/>
          <w:color w:val="000000"/>
          <w:sz w:val="24"/>
          <w:szCs w:val="24"/>
          <w:shd w:val="clear" w:color="auto" w:fill="FFFFFF"/>
          <w:lang w:eastAsia="pt-BR"/>
        </w:rPr>
        <w:t xml:space="preserve"> considerado na análise</w:t>
      </w:r>
      <w:r w:rsidR="00F37300" w:rsidRPr="00593360">
        <w:rPr>
          <w:rFonts w:ascii="Times New Roman" w:hAnsi="Times New Roman" w:cs="Times New Roman"/>
          <w:color w:val="000000"/>
          <w:sz w:val="24"/>
          <w:szCs w:val="24"/>
          <w:shd w:val="clear" w:color="auto" w:fill="FFFFFF"/>
          <w:lang w:eastAsia="pt-BR"/>
        </w:rPr>
        <w:t>, em cada</w:t>
      </w:r>
      <w:r w:rsidR="004C3A3E" w:rsidRPr="00593360">
        <w:rPr>
          <w:rFonts w:ascii="Times New Roman" w:hAnsi="Times New Roman" w:cs="Times New Roman"/>
          <w:color w:val="000000"/>
          <w:sz w:val="24"/>
          <w:szCs w:val="24"/>
          <w:shd w:val="clear" w:color="auto" w:fill="FFFFFF"/>
          <w:lang w:eastAsia="pt-BR"/>
        </w:rPr>
        <w:t xml:space="preserve"> um dos</w:t>
      </w:r>
      <w:r w:rsidR="00F37300" w:rsidRPr="00593360">
        <w:rPr>
          <w:rFonts w:ascii="Times New Roman" w:hAnsi="Times New Roman" w:cs="Times New Roman"/>
          <w:color w:val="000000"/>
          <w:sz w:val="24"/>
          <w:szCs w:val="24"/>
          <w:shd w:val="clear" w:color="auto" w:fill="FFFFFF"/>
          <w:lang w:eastAsia="pt-BR"/>
        </w:rPr>
        <w:t xml:space="preserve"> exercícios</w:t>
      </w:r>
      <w:r w:rsidR="004C3A3E" w:rsidRPr="00593360">
        <w:rPr>
          <w:rFonts w:ascii="Times New Roman" w:hAnsi="Times New Roman" w:cs="Times New Roman"/>
          <w:color w:val="000000"/>
          <w:sz w:val="24"/>
          <w:szCs w:val="24"/>
          <w:shd w:val="clear" w:color="auto" w:fill="FFFFFF"/>
          <w:lang w:eastAsia="pt-BR"/>
        </w:rPr>
        <w:t xml:space="preserve"> financeiros d</w:t>
      </w:r>
      <w:r w:rsidR="00F37300" w:rsidRPr="00593360">
        <w:rPr>
          <w:rFonts w:ascii="Times New Roman" w:hAnsi="Times New Roman" w:cs="Times New Roman"/>
          <w:color w:val="000000"/>
          <w:sz w:val="24"/>
          <w:szCs w:val="24"/>
          <w:shd w:val="clear" w:color="auto" w:fill="FFFFFF"/>
          <w:lang w:eastAsia="pt-BR"/>
        </w:rPr>
        <w:t>o estudo</w:t>
      </w:r>
      <w:r w:rsidRPr="00593360">
        <w:rPr>
          <w:rFonts w:ascii="Times New Roman" w:hAnsi="Times New Roman" w:cs="Times New Roman"/>
          <w:color w:val="000000"/>
          <w:sz w:val="24"/>
          <w:szCs w:val="24"/>
          <w:shd w:val="clear" w:color="auto" w:fill="FFFFFF"/>
          <w:lang w:eastAsia="pt-BR"/>
        </w:rPr>
        <w:t>.</w:t>
      </w:r>
    </w:p>
    <w:p w:rsidR="00D61F8B" w:rsidRPr="00593360" w:rsidRDefault="00D61F8B" w:rsidP="003071B0">
      <w:pPr>
        <w:spacing w:after="12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g) </w:t>
      </w:r>
      <w:r w:rsidRPr="00593360">
        <w:rPr>
          <w:rFonts w:ascii="Times New Roman" w:hAnsi="Times New Roman" w:cs="Times New Roman"/>
          <w:b/>
          <w:color w:val="000000"/>
          <w:sz w:val="24"/>
          <w:szCs w:val="24"/>
          <w:shd w:val="clear" w:color="auto" w:fill="FFFFFF"/>
          <w:lang w:eastAsia="pt-BR"/>
        </w:rPr>
        <w:t>LRF- Lei de Responsabilidade Fiscal</w:t>
      </w:r>
      <w:r w:rsidRPr="00593360">
        <w:rPr>
          <w:rFonts w:ascii="Times New Roman" w:hAnsi="Times New Roman" w:cs="Times New Roman"/>
          <w:color w:val="000000"/>
          <w:sz w:val="24"/>
          <w:szCs w:val="24"/>
          <w:shd w:val="clear" w:color="auto" w:fill="FFFFFF"/>
          <w:lang w:eastAsia="pt-BR"/>
        </w:rPr>
        <w:t>: nome pelo qual ficou conhecida a Lei Complementar Federal nº 101, de 04.05.2000.</w:t>
      </w:r>
    </w:p>
    <w:p w:rsidR="00CA3F63" w:rsidRPr="00593360" w:rsidRDefault="00CA3F63" w:rsidP="00066355">
      <w:pPr>
        <w:ind w:left="1135" w:hanging="284"/>
        <w:jc w:val="both"/>
        <w:textAlignment w:val="top"/>
        <w:rPr>
          <w:rFonts w:ascii="Times New Roman" w:hAnsi="Times New Roman" w:cs="Times New Roman"/>
          <w:color w:val="000000"/>
          <w:sz w:val="24"/>
          <w:szCs w:val="24"/>
          <w:shd w:val="clear" w:color="auto" w:fill="FFFFFF"/>
          <w:lang w:eastAsia="pt-BR"/>
        </w:rPr>
      </w:pPr>
    </w:p>
    <w:p w:rsidR="004C2266" w:rsidRPr="00593360" w:rsidRDefault="004C2266" w:rsidP="00F61E96">
      <w:pPr>
        <w:pStyle w:val="Corpodetexto"/>
        <w:ind w:firstLine="0"/>
        <w:rPr>
          <w:lang w:val="pt-BR"/>
        </w:rPr>
      </w:pPr>
    </w:p>
    <w:p w:rsidR="00966724" w:rsidRPr="00593360" w:rsidRDefault="00966724" w:rsidP="00966724">
      <w:pPr>
        <w:spacing w:after="120"/>
        <w:jc w:val="both"/>
        <w:rPr>
          <w:rFonts w:ascii="Times New Roman" w:hAnsi="Times New Roman" w:cs="Times New Roman"/>
          <w:b/>
          <w:bCs/>
          <w:sz w:val="24"/>
          <w:szCs w:val="24"/>
        </w:rPr>
      </w:pPr>
      <w:r w:rsidRPr="00593360">
        <w:rPr>
          <w:rFonts w:ascii="Times New Roman" w:hAnsi="Times New Roman" w:cs="Times New Roman"/>
          <w:b/>
          <w:bCs/>
          <w:sz w:val="24"/>
          <w:szCs w:val="24"/>
        </w:rPr>
        <w:t>3.2</w:t>
      </w:r>
      <w:proofErr w:type="gramStart"/>
      <w:r w:rsidRPr="00593360">
        <w:rPr>
          <w:rFonts w:ascii="Times New Roman" w:hAnsi="Times New Roman" w:cs="Times New Roman"/>
          <w:b/>
          <w:bCs/>
          <w:sz w:val="24"/>
          <w:szCs w:val="24"/>
        </w:rPr>
        <w:t xml:space="preserve">  </w:t>
      </w:r>
      <w:proofErr w:type="gramEnd"/>
      <w:r w:rsidRPr="00593360">
        <w:rPr>
          <w:rFonts w:ascii="Times New Roman" w:hAnsi="Times New Roman" w:cs="Times New Roman"/>
          <w:b/>
          <w:bCs/>
          <w:sz w:val="24"/>
          <w:szCs w:val="24"/>
        </w:rPr>
        <w:t xml:space="preserve">Desenho da </w:t>
      </w:r>
      <w:r w:rsidR="005C77CD" w:rsidRPr="00593360">
        <w:rPr>
          <w:rFonts w:ascii="Times New Roman" w:hAnsi="Times New Roman" w:cs="Times New Roman"/>
          <w:b/>
          <w:bCs/>
          <w:sz w:val="24"/>
          <w:szCs w:val="24"/>
        </w:rPr>
        <w:t>p</w:t>
      </w:r>
      <w:r w:rsidRPr="00593360">
        <w:rPr>
          <w:rFonts w:ascii="Times New Roman" w:hAnsi="Times New Roman" w:cs="Times New Roman"/>
          <w:b/>
          <w:bCs/>
          <w:sz w:val="24"/>
          <w:szCs w:val="24"/>
        </w:rPr>
        <w:t>esquisa</w:t>
      </w:r>
    </w:p>
    <w:p w:rsidR="0092607D" w:rsidRDefault="00823D7F" w:rsidP="00966724">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Com </w:t>
      </w:r>
      <w:r w:rsidR="0052688A">
        <w:rPr>
          <w:rFonts w:ascii="Times New Roman" w:hAnsi="Times New Roman" w:cs="Times New Roman"/>
          <w:color w:val="000000"/>
          <w:sz w:val="24"/>
          <w:szCs w:val="24"/>
          <w:shd w:val="clear" w:color="auto" w:fill="FFFFFF"/>
          <w:lang w:eastAsia="pt-BR"/>
        </w:rPr>
        <w:t>essa definição d</w:t>
      </w:r>
      <w:r w:rsidRPr="00593360">
        <w:rPr>
          <w:rFonts w:ascii="Times New Roman" w:hAnsi="Times New Roman" w:cs="Times New Roman"/>
          <w:color w:val="000000"/>
          <w:sz w:val="24"/>
          <w:szCs w:val="24"/>
          <w:shd w:val="clear" w:color="auto" w:fill="FFFFFF"/>
          <w:lang w:eastAsia="pt-BR"/>
        </w:rPr>
        <w:t xml:space="preserve">os </w:t>
      </w:r>
      <w:r w:rsidR="00966724" w:rsidRPr="00593360">
        <w:rPr>
          <w:rFonts w:ascii="Times New Roman" w:hAnsi="Times New Roman" w:cs="Times New Roman"/>
          <w:color w:val="000000"/>
          <w:sz w:val="24"/>
          <w:szCs w:val="24"/>
          <w:shd w:val="clear" w:color="auto" w:fill="FFFFFF"/>
          <w:lang w:eastAsia="pt-BR"/>
        </w:rPr>
        <w:t xml:space="preserve">constructos </w:t>
      </w:r>
      <w:r w:rsidRPr="00593360">
        <w:rPr>
          <w:rFonts w:ascii="Times New Roman" w:hAnsi="Times New Roman" w:cs="Times New Roman"/>
          <w:color w:val="000000"/>
          <w:sz w:val="24"/>
          <w:szCs w:val="24"/>
          <w:shd w:val="clear" w:color="auto" w:fill="FFFFFF"/>
          <w:lang w:eastAsia="pt-BR"/>
        </w:rPr>
        <w:t>do estudo</w:t>
      </w:r>
      <w:r w:rsidR="00966724" w:rsidRPr="00593360">
        <w:rPr>
          <w:rFonts w:ascii="Times New Roman" w:hAnsi="Times New Roman" w:cs="Times New Roman"/>
          <w:color w:val="000000"/>
          <w:sz w:val="24"/>
          <w:szCs w:val="24"/>
          <w:shd w:val="clear" w:color="auto" w:fill="FFFFFF"/>
          <w:lang w:eastAsia="pt-BR"/>
        </w:rPr>
        <w:t xml:space="preserve">, </w:t>
      </w:r>
      <w:r w:rsidRPr="00593360">
        <w:rPr>
          <w:rFonts w:ascii="Times New Roman" w:hAnsi="Times New Roman" w:cs="Times New Roman"/>
          <w:color w:val="000000"/>
          <w:sz w:val="24"/>
          <w:szCs w:val="24"/>
          <w:shd w:val="clear" w:color="auto" w:fill="FFFFFF"/>
          <w:lang w:eastAsia="pt-BR"/>
        </w:rPr>
        <w:t xml:space="preserve">conforme </w:t>
      </w:r>
      <w:r w:rsidR="0052688A">
        <w:rPr>
          <w:rFonts w:ascii="Times New Roman" w:hAnsi="Times New Roman" w:cs="Times New Roman"/>
          <w:color w:val="000000"/>
          <w:sz w:val="24"/>
          <w:szCs w:val="24"/>
          <w:shd w:val="clear" w:color="auto" w:fill="FFFFFF"/>
          <w:lang w:eastAsia="pt-BR"/>
        </w:rPr>
        <w:t xml:space="preserve">acima </w:t>
      </w:r>
      <w:r w:rsidR="002A6C57" w:rsidRPr="00593360">
        <w:rPr>
          <w:rFonts w:ascii="Times New Roman" w:hAnsi="Times New Roman" w:cs="Times New Roman"/>
          <w:color w:val="000000"/>
          <w:sz w:val="24"/>
          <w:szCs w:val="24"/>
          <w:shd w:val="clear" w:color="auto" w:fill="FFFFFF"/>
          <w:lang w:eastAsia="pt-BR"/>
        </w:rPr>
        <w:t>especifica</w:t>
      </w:r>
      <w:r w:rsidR="0052688A">
        <w:rPr>
          <w:rFonts w:ascii="Times New Roman" w:hAnsi="Times New Roman" w:cs="Times New Roman"/>
          <w:color w:val="000000"/>
          <w:sz w:val="24"/>
          <w:szCs w:val="24"/>
          <w:shd w:val="clear" w:color="auto" w:fill="FFFFFF"/>
          <w:lang w:eastAsia="pt-BR"/>
        </w:rPr>
        <w:t>do</w:t>
      </w:r>
      <w:r w:rsidRPr="00593360">
        <w:rPr>
          <w:rFonts w:ascii="Times New Roman" w:hAnsi="Times New Roman" w:cs="Times New Roman"/>
          <w:color w:val="000000"/>
          <w:sz w:val="24"/>
          <w:szCs w:val="24"/>
          <w:shd w:val="clear" w:color="auto" w:fill="FFFFFF"/>
          <w:lang w:eastAsia="pt-BR"/>
        </w:rPr>
        <w:t xml:space="preserve">, </w:t>
      </w:r>
      <w:r w:rsidR="00BB77A2" w:rsidRPr="00593360">
        <w:rPr>
          <w:rFonts w:ascii="Times New Roman" w:hAnsi="Times New Roman" w:cs="Times New Roman"/>
          <w:color w:val="000000"/>
          <w:sz w:val="24"/>
          <w:szCs w:val="24"/>
          <w:shd w:val="clear" w:color="auto" w:fill="FFFFFF"/>
          <w:lang w:eastAsia="pt-BR"/>
        </w:rPr>
        <w:t>f</w:t>
      </w:r>
      <w:r w:rsidR="0052688A">
        <w:rPr>
          <w:rFonts w:ascii="Times New Roman" w:hAnsi="Times New Roman" w:cs="Times New Roman"/>
          <w:color w:val="000000"/>
          <w:sz w:val="24"/>
          <w:szCs w:val="24"/>
          <w:shd w:val="clear" w:color="auto" w:fill="FFFFFF"/>
          <w:lang w:eastAsia="pt-BR"/>
        </w:rPr>
        <w:t xml:space="preserve">oi </w:t>
      </w:r>
      <w:r w:rsidR="00BB77A2" w:rsidRPr="00593360">
        <w:rPr>
          <w:rFonts w:ascii="Times New Roman" w:hAnsi="Times New Roman" w:cs="Times New Roman"/>
          <w:color w:val="000000"/>
          <w:sz w:val="24"/>
          <w:szCs w:val="24"/>
          <w:shd w:val="clear" w:color="auto" w:fill="FFFFFF"/>
          <w:lang w:eastAsia="pt-BR"/>
        </w:rPr>
        <w:t xml:space="preserve">possível </w:t>
      </w:r>
      <w:r w:rsidR="008D60A2" w:rsidRPr="00593360">
        <w:rPr>
          <w:rFonts w:ascii="Times New Roman" w:hAnsi="Times New Roman" w:cs="Times New Roman"/>
          <w:color w:val="000000"/>
          <w:sz w:val="24"/>
          <w:szCs w:val="24"/>
          <w:shd w:val="clear" w:color="auto" w:fill="FFFFFF"/>
          <w:lang w:eastAsia="pt-BR"/>
        </w:rPr>
        <w:t>elabora</w:t>
      </w:r>
      <w:r w:rsidR="0052688A">
        <w:rPr>
          <w:rFonts w:ascii="Times New Roman" w:hAnsi="Times New Roman" w:cs="Times New Roman"/>
          <w:color w:val="000000"/>
          <w:sz w:val="24"/>
          <w:szCs w:val="24"/>
          <w:shd w:val="clear" w:color="auto" w:fill="FFFFFF"/>
          <w:lang w:eastAsia="pt-BR"/>
        </w:rPr>
        <w:t xml:space="preserve">r </w:t>
      </w:r>
      <w:r w:rsidR="008D60A2" w:rsidRPr="00593360">
        <w:rPr>
          <w:rFonts w:ascii="Times New Roman" w:hAnsi="Times New Roman" w:cs="Times New Roman"/>
          <w:color w:val="000000"/>
          <w:sz w:val="24"/>
          <w:szCs w:val="24"/>
          <w:shd w:val="clear" w:color="auto" w:fill="FFFFFF"/>
          <w:lang w:eastAsia="pt-BR"/>
        </w:rPr>
        <w:t xml:space="preserve">o desenho </w:t>
      </w:r>
      <w:r w:rsidR="00966724" w:rsidRPr="00593360">
        <w:rPr>
          <w:rFonts w:ascii="Times New Roman" w:hAnsi="Times New Roman" w:cs="Times New Roman"/>
          <w:color w:val="000000"/>
          <w:sz w:val="24"/>
          <w:szCs w:val="24"/>
          <w:shd w:val="clear" w:color="auto" w:fill="FFFFFF"/>
          <w:lang w:eastAsia="pt-BR"/>
        </w:rPr>
        <w:t>da pesquisa</w:t>
      </w:r>
      <w:r w:rsidRPr="00593360">
        <w:rPr>
          <w:rFonts w:ascii="Times New Roman" w:hAnsi="Times New Roman" w:cs="Times New Roman"/>
          <w:color w:val="000000"/>
          <w:sz w:val="24"/>
          <w:szCs w:val="24"/>
          <w:shd w:val="clear" w:color="auto" w:fill="FFFFFF"/>
          <w:lang w:eastAsia="pt-BR"/>
        </w:rPr>
        <w:t xml:space="preserve">, </w:t>
      </w:r>
      <w:r w:rsidR="0052688A">
        <w:rPr>
          <w:rFonts w:ascii="Times New Roman" w:hAnsi="Times New Roman" w:cs="Times New Roman"/>
          <w:color w:val="000000"/>
          <w:sz w:val="24"/>
          <w:szCs w:val="24"/>
          <w:shd w:val="clear" w:color="auto" w:fill="FFFFFF"/>
          <w:lang w:eastAsia="pt-BR"/>
        </w:rPr>
        <w:t xml:space="preserve">de acordo com </w:t>
      </w:r>
      <w:r w:rsidR="008D60A2" w:rsidRPr="00593360">
        <w:rPr>
          <w:rFonts w:ascii="Times New Roman" w:hAnsi="Times New Roman" w:cs="Times New Roman"/>
          <w:color w:val="000000"/>
          <w:sz w:val="24"/>
          <w:szCs w:val="24"/>
          <w:shd w:val="clear" w:color="auto" w:fill="FFFFFF"/>
          <w:lang w:eastAsia="pt-BR"/>
        </w:rPr>
        <w:t xml:space="preserve">a </w:t>
      </w:r>
      <w:r w:rsidR="00966724" w:rsidRPr="00593360">
        <w:rPr>
          <w:rFonts w:ascii="Times New Roman" w:hAnsi="Times New Roman" w:cs="Times New Roman"/>
          <w:color w:val="000000"/>
          <w:sz w:val="24"/>
          <w:szCs w:val="24"/>
          <w:shd w:val="clear" w:color="auto" w:fill="FFFFFF"/>
          <w:lang w:eastAsia="pt-BR"/>
        </w:rPr>
        <w:t>configuração</w:t>
      </w:r>
      <w:r w:rsidRPr="00593360">
        <w:rPr>
          <w:rFonts w:ascii="Times New Roman" w:hAnsi="Times New Roman" w:cs="Times New Roman"/>
          <w:color w:val="000000"/>
          <w:sz w:val="24"/>
          <w:szCs w:val="24"/>
          <w:shd w:val="clear" w:color="auto" w:fill="FFFFFF"/>
          <w:lang w:eastAsia="pt-BR"/>
        </w:rPr>
        <w:t xml:space="preserve"> </w:t>
      </w:r>
      <w:r w:rsidR="0052688A">
        <w:rPr>
          <w:rFonts w:ascii="Times New Roman" w:hAnsi="Times New Roman" w:cs="Times New Roman"/>
          <w:color w:val="000000"/>
          <w:sz w:val="24"/>
          <w:szCs w:val="24"/>
          <w:shd w:val="clear" w:color="auto" w:fill="FFFFFF"/>
          <w:lang w:eastAsia="pt-BR"/>
        </w:rPr>
        <w:t>d</w:t>
      </w:r>
      <w:r w:rsidR="0092607D" w:rsidRPr="00593360">
        <w:rPr>
          <w:rFonts w:ascii="Times New Roman" w:hAnsi="Times New Roman" w:cs="Times New Roman"/>
          <w:color w:val="000000"/>
          <w:sz w:val="24"/>
          <w:szCs w:val="24"/>
          <w:shd w:val="clear" w:color="auto" w:fill="FFFFFF"/>
          <w:lang w:eastAsia="pt-BR"/>
        </w:rPr>
        <w:t>a Figura 1</w:t>
      </w:r>
      <w:r w:rsidR="0052688A">
        <w:rPr>
          <w:rFonts w:ascii="Times New Roman" w:hAnsi="Times New Roman" w:cs="Times New Roman"/>
          <w:color w:val="000000"/>
          <w:sz w:val="24"/>
          <w:szCs w:val="24"/>
          <w:shd w:val="clear" w:color="auto" w:fill="FFFFFF"/>
          <w:lang w:eastAsia="pt-BR"/>
        </w:rPr>
        <w:t>, a</w:t>
      </w:r>
      <w:r w:rsidR="00A61F5F">
        <w:rPr>
          <w:rFonts w:ascii="Times New Roman" w:hAnsi="Times New Roman" w:cs="Times New Roman"/>
          <w:color w:val="000000"/>
          <w:sz w:val="24"/>
          <w:szCs w:val="24"/>
          <w:shd w:val="clear" w:color="auto" w:fill="FFFFFF"/>
          <w:lang w:eastAsia="pt-BR"/>
        </w:rPr>
        <w:t>diante</w:t>
      </w:r>
      <w:r w:rsidR="0052688A">
        <w:rPr>
          <w:rFonts w:ascii="Times New Roman" w:hAnsi="Times New Roman" w:cs="Times New Roman"/>
          <w:color w:val="000000"/>
          <w:sz w:val="24"/>
          <w:szCs w:val="24"/>
          <w:shd w:val="clear" w:color="auto" w:fill="FFFFFF"/>
          <w:lang w:eastAsia="pt-BR"/>
        </w:rPr>
        <w:t>.</w:t>
      </w:r>
    </w:p>
    <w:p w:rsidR="00B150A1" w:rsidRPr="00593360" w:rsidRDefault="00B150A1" w:rsidP="00B150A1">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Assim, a moldura legal da pesquisa tem por base a Teoria das Finanças Públicas</w:t>
      </w:r>
      <w:r>
        <w:rPr>
          <w:rFonts w:ascii="Times New Roman" w:hAnsi="Times New Roman" w:cs="Times New Roman"/>
          <w:color w:val="000000"/>
          <w:sz w:val="24"/>
          <w:szCs w:val="24"/>
          <w:shd w:val="clear" w:color="auto" w:fill="FFFFFF"/>
          <w:lang w:eastAsia="pt-BR"/>
        </w:rPr>
        <w:t>, a qual,</w:t>
      </w:r>
      <w:r w:rsidRPr="00593360">
        <w:rPr>
          <w:rFonts w:ascii="Times New Roman" w:hAnsi="Times New Roman" w:cs="Times New Roman"/>
          <w:color w:val="000000"/>
          <w:sz w:val="24"/>
          <w:szCs w:val="24"/>
          <w:shd w:val="clear" w:color="auto" w:fill="FFFFFF"/>
          <w:lang w:eastAsia="pt-BR"/>
        </w:rPr>
        <w:t xml:space="preserve"> </w:t>
      </w:r>
      <w:r>
        <w:rPr>
          <w:rFonts w:ascii="Times New Roman" w:hAnsi="Times New Roman" w:cs="Times New Roman"/>
          <w:color w:val="000000"/>
          <w:sz w:val="24"/>
          <w:szCs w:val="24"/>
          <w:shd w:val="clear" w:color="auto" w:fill="FFFFFF"/>
          <w:lang w:eastAsia="pt-BR"/>
        </w:rPr>
        <w:t xml:space="preserve">ao </w:t>
      </w:r>
      <w:proofErr w:type="gramStart"/>
      <w:r>
        <w:rPr>
          <w:rFonts w:ascii="Times New Roman" w:hAnsi="Times New Roman" w:cs="Times New Roman"/>
          <w:color w:val="000000"/>
          <w:sz w:val="24"/>
          <w:szCs w:val="24"/>
          <w:shd w:val="clear" w:color="auto" w:fill="FFFFFF"/>
          <w:lang w:eastAsia="pt-BR"/>
        </w:rPr>
        <w:t xml:space="preserve">ser </w:t>
      </w:r>
      <w:r w:rsidRPr="00593360">
        <w:rPr>
          <w:rFonts w:ascii="Times New Roman" w:hAnsi="Times New Roman" w:cs="Times New Roman"/>
          <w:color w:val="000000"/>
          <w:sz w:val="24"/>
          <w:szCs w:val="24"/>
          <w:shd w:val="clear" w:color="auto" w:fill="FFFFFF"/>
          <w:lang w:eastAsia="pt-BR"/>
        </w:rPr>
        <w:t>aplicada</w:t>
      </w:r>
      <w:proofErr w:type="gramEnd"/>
      <w:r w:rsidRPr="00593360">
        <w:rPr>
          <w:rFonts w:ascii="Times New Roman" w:hAnsi="Times New Roman" w:cs="Times New Roman"/>
          <w:color w:val="000000"/>
          <w:sz w:val="24"/>
          <w:szCs w:val="24"/>
          <w:shd w:val="clear" w:color="auto" w:fill="FFFFFF"/>
          <w:lang w:eastAsia="pt-BR"/>
        </w:rPr>
        <w:t xml:space="preserve"> aos </w:t>
      </w:r>
      <w:r>
        <w:rPr>
          <w:rFonts w:ascii="Times New Roman" w:hAnsi="Times New Roman" w:cs="Times New Roman"/>
          <w:color w:val="000000"/>
          <w:sz w:val="24"/>
          <w:szCs w:val="24"/>
          <w:shd w:val="clear" w:color="auto" w:fill="FFFFFF"/>
          <w:lang w:eastAsia="pt-BR"/>
        </w:rPr>
        <w:t>m</w:t>
      </w:r>
      <w:r w:rsidRPr="00593360">
        <w:rPr>
          <w:rFonts w:ascii="Times New Roman" w:hAnsi="Times New Roman" w:cs="Times New Roman"/>
          <w:color w:val="000000"/>
          <w:sz w:val="24"/>
          <w:szCs w:val="24"/>
          <w:shd w:val="clear" w:color="auto" w:fill="FFFFFF"/>
          <w:lang w:eastAsia="pt-BR"/>
        </w:rPr>
        <w:t xml:space="preserve">unicípios paranaenses extremamente pequenos (MUPEP), sofre o impacto da LRF. Esse impacto é dimensionado pela análise dos dados desses </w:t>
      </w:r>
      <w:r>
        <w:rPr>
          <w:rFonts w:ascii="Times New Roman" w:hAnsi="Times New Roman" w:cs="Times New Roman"/>
          <w:color w:val="000000"/>
          <w:sz w:val="24"/>
          <w:szCs w:val="24"/>
          <w:shd w:val="clear" w:color="auto" w:fill="FFFFFF"/>
          <w:lang w:eastAsia="pt-BR"/>
        </w:rPr>
        <w:t>m</w:t>
      </w:r>
      <w:r w:rsidRPr="00593360">
        <w:rPr>
          <w:rFonts w:ascii="Times New Roman" w:hAnsi="Times New Roman" w:cs="Times New Roman"/>
          <w:color w:val="000000"/>
          <w:sz w:val="24"/>
          <w:szCs w:val="24"/>
          <w:shd w:val="clear" w:color="auto" w:fill="FFFFFF"/>
          <w:lang w:eastAsia="pt-BR"/>
        </w:rPr>
        <w:t xml:space="preserve">unicípios, mediante cálculo do percentual de seus gastos totais com investimentos (GTI) em relação às </w:t>
      </w:r>
      <w:r w:rsidRPr="00593360">
        <w:rPr>
          <w:rFonts w:ascii="Times New Roman" w:hAnsi="Times New Roman" w:cs="Times New Roman"/>
          <w:color w:val="000000"/>
          <w:sz w:val="24"/>
          <w:szCs w:val="24"/>
          <w:shd w:val="clear" w:color="auto" w:fill="FFFFFF"/>
          <w:lang w:eastAsia="pt-BR"/>
        </w:rPr>
        <w:lastRenderedPageBreak/>
        <w:t xml:space="preserve">despesas orçamentárias totais (DOT), o que permite chegar aos coeficientes de investimento dos </w:t>
      </w:r>
      <w:r>
        <w:rPr>
          <w:rFonts w:ascii="Times New Roman" w:hAnsi="Times New Roman" w:cs="Times New Roman"/>
          <w:color w:val="000000"/>
          <w:sz w:val="24"/>
          <w:szCs w:val="24"/>
          <w:shd w:val="clear" w:color="auto" w:fill="FFFFFF"/>
          <w:lang w:eastAsia="pt-BR"/>
        </w:rPr>
        <w:t>m</w:t>
      </w:r>
      <w:r w:rsidRPr="00593360">
        <w:rPr>
          <w:rFonts w:ascii="Times New Roman" w:hAnsi="Times New Roman" w:cs="Times New Roman"/>
          <w:color w:val="000000"/>
          <w:sz w:val="24"/>
          <w:szCs w:val="24"/>
          <w:shd w:val="clear" w:color="auto" w:fill="FFFFFF"/>
          <w:lang w:eastAsia="pt-BR"/>
        </w:rPr>
        <w:t>unicípios (COIM), os quais, condensados por exercícios financeiros, permitem que se chegue ao coeficiente de investimento total (COIT) de cada exercício financeiro an</w:t>
      </w:r>
      <w:r>
        <w:rPr>
          <w:rFonts w:ascii="Times New Roman" w:hAnsi="Times New Roman" w:cs="Times New Roman"/>
          <w:color w:val="000000"/>
          <w:sz w:val="24"/>
          <w:szCs w:val="24"/>
          <w:shd w:val="clear" w:color="auto" w:fill="FFFFFF"/>
          <w:lang w:eastAsia="pt-BR"/>
        </w:rPr>
        <w:t>alisado</w:t>
      </w:r>
      <w:r w:rsidRPr="00593360">
        <w:rPr>
          <w:rFonts w:ascii="Times New Roman" w:hAnsi="Times New Roman" w:cs="Times New Roman"/>
          <w:color w:val="000000"/>
          <w:sz w:val="24"/>
          <w:szCs w:val="24"/>
          <w:shd w:val="clear" w:color="auto" w:fill="FFFFFF"/>
          <w:lang w:eastAsia="pt-BR"/>
        </w:rPr>
        <w:t xml:space="preserve">. Finalmente, com base nos COIT de cada exercício financeiro, são elaborados os gráficos que facilitam a análise da evolução das despesas com investimentos realizadas pelo conjunto dos </w:t>
      </w:r>
      <w:r>
        <w:rPr>
          <w:rFonts w:ascii="Times New Roman" w:hAnsi="Times New Roman" w:cs="Times New Roman"/>
          <w:color w:val="000000"/>
          <w:sz w:val="24"/>
          <w:szCs w:val="24"/>
          <w:shd w:val="clear" w:color="auto" w:fill="FFFFFF"/>
          <w:lang w:eastAsia="pt-BR"/>
        </w:rPr>
        <w:t>m</w:t>
      </w:r>
      <w:r w:rsidRPr="00593360">
        <w:rPr>
          <w:rFonts w:ascii="Times New Roman" w:hAnsi="Times New Roman" w:cs="Times New Roman"/>
          <w:color w:val="000000"/>
          <w:sz w:val="24"/>
          <w:szCs w:val="24"/>
          <w:shd w:val="clear" w:color="auto" w:fill="FFFFFF"/>
          <w:lang w:eastAsia="pt-BR"/>
        </w:rPr>
        <w:t>unicípios paranaenses extremamente pequenos (MUPEP).</w:t>
      </w:r>
    </w:p>
    <w:p w:rsidR="00B150A1" w:rsidRDefault="00B150A1" w:rsidP="00B150A1">
      <w:pPr>
        <w:spacing w:after="120"/>
        <w:jc w:val="left"/>
        <w:textAlignment w:val="top"/>
        <w:rPr>
          <w:rFonts w:ascii="Times New Roman" w:hAnsi="Times New Roman" w:cs="Times New Roman"/>
          <w:shd w:val="clear" w:color="auto" w:fill="FFFFFF"/>
        </w:rPr>
      </w:pPr>
    </w:p>
    <w:p w:rsidR="00C14BAF" w:rsidRPr="005C77CD" w:rsidRDefault="00D77895" w:rsidP="00B150A1">
      <w:pPr>
        <w:spacing w:after="120"/>
        <w:jc w:val="left"/>
        <w:textAlignment w:val="top"/>
        <w:rPr>
          <w:rFonts w:ascii="Times New Roman" w:hAnsi="Times New Roman" w:cs="Times New Roman"/>
          <w:shd w:val="clear" w:color="auto" w:fill="FFFFFF"/>
        </w:rPr>
      </w:pPr>
      <w:r w:rsidRPr="005C77CD">
        <w:rPr>
          <w:rFonts w:ascii="Times New Roman" w:hAnsi="Times New Roman" w:cs="Times New Roman"/>
          <w:noProof/>
          <w:shd w:val="clear" w:color="auto" w:fill="FFFFFF"/>
          <w:lang w:eastAsia="pt-BR"/>
        </w:rPr>
        <w:drawing>
          <wp:anchor distT="0" distB="0" distL="114300" distR="114300" simplePos="0" relativeHeight="251658240" behindDoc="0" locked="0" layoutInCell="1" allowOverlap="1" wp14:anchorId="4FCD05D2" wp14:editId="07653052">
            <wp:simplePos x="0" y="0"/>
            <wp:positionH relativeFrom="column">
              <wp:posOffset>900430</wp:posOffset>
            </wp:positionH>
            <wp:positionV relativeFrom="paragraph">
              <wp:align>top</wp:align>
            </wp:positionV>
            <wp:extent cx="4396740" cy="2233930"/>
            <wp:effectExtent l="0" t="0" r="41910" b="13970"/>
            <wp:wrapSquare wrapText="bothSides"/>
            <wp:docPr id="27" name="Diagrama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5C29B2" w:rsidRPr="00455440" w:rsidRDefault="00C25632" w:rsidP="005C29B2">
      <w:pPr>
        <w:spacing w:line="360" w:lineRule="auto"/>
        <w:jc w:val="both"/>
        <w:textAlignment w:val="top"/>
        <w:rPr>
          <w:rFonts w:ascii="Times New Roman" w:hAnsi="Times New Roman" w:cs="Times New Roman"/>
          <w:bCs/>
          <w:shd w:val="clear" w:color="auto" w:fill="FFFFFF"/>
        </w:rPr>
      </w:pPr>
      <w:r>
        <w:rPr>
          <w:rFonts w:ascii="Times New Roman" w:hAnsi="Times New Roman" w:cs="Times New Roman"/>
          <w:bCs/>
          <w:shd w:val="clear" w:color="auto" w:fill="FFFFFF"/>
        </w:rPr>
        <w:tab/>
      </w:r>
      <w:r>
        <w:rPr>
          <w:rFonts w:ascii="Times New Roman" w:hAnsi="Times New Roman" w:cs="Times New Roman"/>
          <w:bCs/>
          <w:shd w:val="clear" w:color="auto" w:fill="FFFFFF"/>
        </w:rPr>
        <w:tab/>
      </w:r>
      <w:r w:rsidR="005C77CD" w:rsidRPr="00455440">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sidR="005C29B2" w:rsidRPr="00455440">
        <w:rPr>
          <w:rFonts w:ascii="Times New Roman" w:hAnsi="Times New Roman" w:cs="Times New Roman"/>
          <w:bCs/>
          <w:shd w:val="clear" w:color="auto" w:fill="FFFFFF"/>
        </w:rPr>
        <w:t xml:space="preserve">Figura </w:t>
      </w:r>
      <w:r w:rsidR="00CB1052" w:rsidRPr="00455440">
        <w:rPr>
          <w:rFonts w:ascii="Times New Roman" w:hAnsi="Times New Roman" w:cs="Times New Roman"/>
          <w:bCs/>
          <w:shd w:val="clear" w:color="auto" w:fill="FFFFFF"/>
        </w:rPr>
        <w:t>1</w:t>
      </w:r>
      <w:r w:rsidR="005C29B2" w:rsidRPr="00455440">
        <w:rPr>
          <w:rFonts w:ascii="Times New Roman" w:hAnsi="Times New Roman" w:cs="Times New Roman"/>
          <w:bCs/>
          <w:shd w:val="clear" w:color="auto" w:fill="FFFFFF"/>
        </w:rPr>
        <w:t xml:space="preserve"> – Desenho esquemático da pesquisa</w:t>
      </w:r>
    </w:p>
    <w:p w:rsidR="00543411" w:rsidRDefault="00543411" w:rsidP="0052688A">
      <w:pPr>
        <w:ind w:firstLine="851"/>
        <w:jc w:val="both"/>
        <w:textAlignment w:val="top"/>
        <w:rPr>
          <w:rFonts w:ascii="Times New Roman" w:hAnsi="Times New Roman" w:cs="Times New Roman"/>
          <w:color w:val="000000"/>
          <w:sz w:val="24"/>
          <w:szCs w:val="24"/>
          <w:shd w:val="clear" w:color="auto" w:fill="FFFFFF"/>
          <w:lang w:eastAsia="pt-BR"/>
        </w:rPr>
      </w:pPr>
    </w:p>
    <w:p w:rsidR="00A61F5F" w:rsidRDefault="00A61F5F" w:rsidP="0052688A">
      <w:pPr>
        <w:ind w:firstLine="851"/>
        <w:jc w:val="both"/>
        <w:textAlignment w:val="top"/>
        <w:rPr>
          <w:rFonts w:ascii="Times New Roman" w:hAnsi="Times New Roman" w:cs="Times New Roman"/>
          <w:color w:val="000000"/>
          <w:sz w:val="24"/>
          <w:szCs w:val="24"/>
          <w:shd w:val="clear" w:color="auto" w:fill="FFFFFF"/>
          <w:lang w:eastAsia="pt-BR"/>
        </w:rPr>
      </w:pPr>
    </w:p>
    <w:p w:rsidR="00963B6A" w:rsidRPr="005C77CD" w:rsidRDefault="00963B6A" w:rsidP="00F61E96">
      <w:pPr>
        <w:pStyle w:val="Corpodetexto"/>
        <w:ind w:firstLine="0"/>
        <w:rPr>
          <w:lang w:val="pt-BR"/>
        </w:rPr>
      </w:pPr>
    </w:p>
    <w:p w:rsidR="004C2266" w:rsidRPr="005C77CD" w:rsidRDefault="004C2266" w:rsidP="00C66C18">
      <w:pPr>
        <w:pStyle w:val="Corpodetexto"/>
        <w:spacing w:after="120"/>
        <w:ind w:left="709" w:hanging="709"/>
        <w:rPr>
          <w:b/>
          <w:bCs/>
          <w:lang w:val="pt-BR"/>
        </w:rPr>
      </w:pPr>
      <w:r w:rsidRPr="005C77CD">
        <w:rPr>
          <w:b/>
          <w:bCs/>
          <w:lang w:val="pt-BR"/>
        </w:rPr>
        <w:t>3.</w:t>
      </w:r>
      <w:r w:rsidR="00F63BE5" w:rsidRPr="005C77CD">
        <w:rPr>
          <w:b/>
          <w:bCs/>
          <w:lang w:val="pt-BR"/>
        </w:rPr>
        <w:t>3</w:t>
      </w:r>
      <w:proofErr w:type="gramStart"/>
      <w:r w:rsidRPr="005C77CD">
        <w:rPr>
          <w:b/>
          <w:bCs/>
          <w:lang w:val="pt-BR"/>
        </w:rPr>
        <w:t xml:space="preserve"> </w:t>
      </w:r>
      <w:r w:rsidR="00F63BE5" w:rsidRPr="005C77CD">
        <w:rPr>
          <w:b/>
          <w:bCs/>
          <w:lang w:val="pt-BR"/>
        </w:rPr>
        <w:t xml:space="preserve"> </w:t>
      </w:r>
      <w:proofErr w:type="gramEnd"/>
      <w:r w:rsidRPr="005C77CD">
        <w:rPr>
          <w:b/>
          <w:bCs/>
          <w:lang w:val="pt-BR"/>
        </w:rPr>
        <w:t xml:space="preserve">População </w:t>
      </w:r>
      <w:r w:rsidR="005C77CD">
        <w:rPr>
          <w:b/>
          <w:bCs/>
          <w:lang w:val="pt-BR"/>
        </w:rPr>
        <w:t>t</w:t>
      </w:r>
      <w:r w:rsidRPr="005C77CD">
        <w:rPr>
          <w:b/>
          <w:bCs/>
          <w:lang w:val="pt-BR"/>
        </w:rPr>
        <w:t xml:space="preserve">otal e </w:t>
      </w:r>
      <w:r w:rsidR="005C77CD">
        <w:rPr>
          <w:b/>
          <w:bCs/>
          <w:lang w:val="pt-BR"/>
        </w:rPr>
        <w:t>p</w:t>
      </w:r>
      <w:r w:rsidRPr="005C77CD">
        <w:rPr>
          <w:b/>
          <w:bCs/>
          <w:lang w:val="pt-BR"/>
        </w:rPr>
        <w:t xml:space="preserve">opulação </w:t>
      </w:r>
      <w:r w:rsidR="005C77CD">
        <w:rPr>
          <w:b/>
          <w:bCs/>
          <w:lang w:val="pt-BR"/>
        </w:rPr>
        <w:t>p</w:t>
      </w:r>
      <w:r w:rsidRPr="005C77CD">
        <w:rPr>
          <w:b/>
          <w:bCs/>
          <w:lang w:val="pt-BR"/>
        </w:rPr>
        <w:t>esquisada</w:t>
      </w:r>
    </w:p>
    <w:p w:rsidR="004D3B37" w:rsidRPr="005C77CD" w:rsidRDefault="004C2266" w:rsidP="004D3B37">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C77CD">
        <w:rPr>
          <w:rFonts w:ascii="Times New Roman" w:hAnsi="Times New Roman" w:cs="Times New Roman"/>
          <w:color w:val="000000"/>
          <w:sz w:val="24"/>
          <w:szCs w:val="24"/>
          <w:shd w:val="clear" w:color="auto" w:fill="FFFFFF"/>
          <w:lang w:eastAsia="pt-BR"/>
        </w:rPr>
        <w:t xml:space="preserve">A população total </w:t>
      </w:r>
      <w:r w:rsidR="00FF1DC8" w:rsidRPr="005C77CD">
        <w:rPr>
          <w:rFonts w:ascii="Times New Roman" w:hAnsi="Times New Roman" w:cs="Times New Roman"/>
          <w:color w:val="000000"/>
          <w:sz w:val="24"/>
          <w:szCs w:val="24"/>
          <w:shd w:val="clear" w:color="auto" w:fill="FFFFFF"/>
          <w:lang w:eastAsia="pt-BR"/>
        </w:rPr>
        <w:t>se</w:t>
      </w:r>
      <w:r w:rsidRPr="005C77CD">
        <w:rPr>
          <w:rFonts w:ascii="Times New Roman" w:hAnsi="Times New Roman" w:cs="Times New Roman"/>
          <w:color w:val="000000"/>
          <w:sz w:val="24"/>
          <w:szCs w:val="24"/>
          <w:shd w:val="clear" w:color="auto" w:fill="FFFFFF"/>
          <w:lang w:eastAsia="pt-BR"/>
        </w:rPr>
        <w:t xml:space="preserve"> constitu</w:t>
      </w:r>
      <w:r w:rsidR="00FF1DC8" w:rsidRPr="005C77CD">
        <w:rPr>
          <w:rFonts w:ascii="Times New Roman" w:hAnsi="Times New Roman" w:cs="Times New Roman"/>
          <w:color w:val="000000"/>
          <w:sz w:val="24"/>
          <w:szCs w:val="24"/>
          <w:shd w:val="clear" w:color="auto" w:fill="FFFFFF"/>
          <w:lang w:eastAsia="pt-BR"/>
        </w:rPr>
        <w:t xml:space="preserve">i </w:t>
      </w:r>
      <w:r w:rsidRPr="005C77CD">
        <w:rPr>
          <w:rFonts w:ascii="Times New Roman" w:hAnsi="Times New Roman" w:cs="Times New Roman"/>
          <w:color w:val="000000"/>
          <w:sz w:val="24"/>
          <w:szCs w:val="24"/>
          <w:shd w:val="clear" w:color="auto" w:fill="FFFFFF"/>
          <w:lang w:eastAsia="pt-BR"/>
        </w:rPr>
        <w:t>d</w:t>
      </w:r>
      <w:r w:rsidR="00FF1DC8" w:rsidRPr="005C77CD">
        <w:rPr>
          <w:rFonts w:ascii="Times New Roman" w:hAnsi="Times New Roman" w:cs="Times New Roman"/>
          <w:color w:val="000000"/>
          <w:sz w:val="24"/>
          <w:szCs w:val="24"/>
          <w:shd w:val="clear" w:color="auto" w:fill="FFFFFF"/>
          <w:lang w:eastAsia="pt-BR"/>
        </w:rPr>
        <w:t>o</w:t>
      </w:r>
      <w:r w:rsidRPr="005C77CD">
        <w:rPr>
          <w:rFonts w:ascii="Times New Roman" w:hAnsi="Times New Roman" w:cs="Times New Roman"/>
          <w:color w:val="000000"/>
          <w:sz w:val="24"/>
          <w:szCs w:val="24"/>
          <w:shd w:val="clear" w:color="auto" w:fill="FFFFFF"/>
          <w:lang w:eastAsia="pt-BR"/>
        </w:rPr>
        <w:t xml:space="preserve"> universo </w:t>
      </w:r>
      <w:r w:rsidR="00FF1DC8" w:rsidRPr="005C77CD">
        <w:rPr>
          <w:rFonts w:ascii="Times New Roman" w:hAnsi="Times New Roman" w:cs="Times New Roman"/>
          <w:color w:val="000000"/>
          <w:sz w:val="24"/>
          <w:szCs w:val="24"/>
          <w:shd w:val="clear" w:color="auto" w:fill="FFFFFF"/>
          <w:lang w:eastAsia="pt-BR"/>
        </w:rPr>
        <w:t xml:space="preserve">representado pelos </w:t>
      </w:r>
      <w:r w:rsidRPr="005C77CD">
        <w:rPr>
          <w:rFonts w:ascii="Times New Roman" w:hAnsi="Times New Roman" w:cs="Times New Roman"/>
          <w:color w:val="000000"/>
          <w:sz w:val="24"/>
          <w:szCs w:val="24"/>
          <w:shd w:val="clear" w:color="auto" w:fill="FFFFFF"/>
          <w:lang w:eastAsia="pt-BR"/>
        </w:rPr>
        <w:t xml:space="preserve">98 </w:t>
      </w:r>
      <w:r w:rsidR="002E42AD">
        <w:rPr>
          <w:rFonts w:ascii="Times New Roman" w:hAnsi="Times New Roman" w:cs="Times New Roman"/>
          <w:color w:val="000000"/>
          <w:sz w:val="24"/>
          <w:szCs w:val="24"/>
          <w:shd w:val="clear" w:color="auto" w:fill="FFFFFF"/>
          <w:lang w:eastAsia="pt-BR"/>
        </w:rPr>
        <w:t>m</w:t>
      </w:r>
      <w:r w:rsidRPr="005C77CD">
        <w:rPr>
          <w:rFonts w:ascii="Times New Roman" w:hAnsi="Times New Roman" w:cs="Times New Roman"/>
          <w:color w:val="000000"/>
          <w:sz w:val="24"/>
          <w:szCs w:val="24"/>
          <w:shd w:val="clear" w:color="auto" w:fill="FFFFFF"/>
          <w:lang w:eastAsia="pt-BR"/>
        </w:rPr>
        <w:t>unicípios paranaenses extremamente pequenos</w:t>
      </w:r>
      <w:r w:rsidR="00FF1DC8" w:rsidRPr="005C77CD">
        <w:rPr>
          <w:rFonts w:ascii="Times New Roman" w:hAnsi="Times New Roman" w:cs="Times New Roman"/>
          <w:color w:val="000000"/>
          <w:sz w:val="24"/>
          <w:szCs w:val="24"/>
          <w:shd w:val="clear" w:color="auto" w:fill="FFFFFF"/>
          <w:lang w:eastAsia="pt-BR"/>
        </w:rPr>
        <w:t xml:space="preserve"> (</w:t>
      </w:r>
      <w:r w:rsidRPr="005C77CD">
        <w:rPr>
          <w:rFonts w:ascii="Times New Roman" w:hAnsi="Times New Roman" w:cs="Times New Roman"/>
          <w:color w:val="000000"/>
          <w:sz w:val="24"/>
          <w:szCs w:val="24"/>
          <w:shd w:val="clear" w:color="auto" w:fill="FFFFFF"/>
          <w:lang w:eastAsia="pt-BR"/>
        </w:rPr>
        <w:t>população de até 5.000 habitantes</w:t>
      </w:r>
      <w:r w:rsidR="00FF1DC8" w:rsidRPr="005C77CD">
        <w:rPr>
          <w:rFonts w:ascii="Times New Roman" w:hAnsi="Times New Roman" w:cs="Times New Roman"/>
          <w:color w:val="000000"/>
          <w:sz w:val="24"/>
          <w:szCs w:val="24"/>
          <w:shd w:val="clear" w:color="auto" w:fill="FFFFFF"/>
          <w:lang w:eastAsia="pt-BR"/>
        </w:rPr>
        <w:t xml:space="preserve"> no censo 2010 do IBGE)</w:t>
      </w:r>
      <w:r w:rsidRPr="005C77CD">
        <w:rPr>
          <w:rFonts w:ascii="Times New Roman" w:hAnsi="Times New Roman" w:cs="Times New Roman"/>
          <w:color w:val="000000"/>
          <w:sz w:val="24"/>
          <w:szCs w:val="24"/>
          <w:shd w:val="clear" w:color="auto" w:fill="FFFFFF"/>
          <w:lang w:eastAsia="pt-BR"/>
        </w:rPr>
        <w:t xml:space="preserve">, </w:t>
      </w:r>
      <w:r w:rsidR="005C35F9" w:rsidRPr="005C77CD">
        <w:rPr>
          <w:rFonts w:ascii="Times New Roman" w:hAnsi="Times New Roman" w:cs="Times New Roman"/>
          <w:color w:val="000000"/>
          <w:sz w:val="24"/>
          <w:szCs w:val="24"/>
          <w:shd w:val="clear" w:color="auto" w:fill="FFFFFF"/>
          <w:lang w:eastAsia="pt-BR"/>
        </w:rPr>
        <w:t xml:space="preserve">sendo que </w:t>
      </w:r>
      <w:r w:rsidRPr="005C77CD">
        <w:rPr>
          <w:rFonts w:ascii="Times New Roman" w:hAnsi="Times New Roman" w:cs="Times New Roman"/>
          <w:color w:val="000000"/>
          <w:sz w:val="24"/>
          <w:szCs w:val="24"/>
          <w:shd w:val="clear" w:color="auto" w:fill="FFFFFF"/>
          <w:lang w:eastAsia="pt-BR"/>
        </w:rPr>
        <w:t xml:space="preserve">a população pesquisada </w:t>
      </w:r>
      <w:r w:rsidR="009230FE" w:rsidRPr="005C77CD">
        <w:rPr>
          <w:rFonts w:ascii="Times New Roman" w:hAnsi="Times New Roman" w:cs="Times New Roman"/>
          <w:color w:val="000000"/>
          <w:sz w:val="24"/>
          <w:szCs w:val="24"/>
          <w:shd w:val="clear" w:color="auto" w:fill="FFFFFF"/>
          <w:lang w:eastAsia="pt-BR"/>
        </w:rPr>
        <w:t>abrange os</w:t>
      </w:r>
      <w:r w:rsidR="00FF1DC8" w:rsidRPr="005C77CD">
        <w:rPr>
          <w:rFonts w:ascii="Times New Roman" w:hAnsi="Times New Roman" w:cs="Times New Roman"/>
          <w:color w:val="000000"/>
          <w:sz w:val="24"/>
          <w:szCs w:val="24"/>
          <w:shd w:val="clear" w:color="auto" w:fill="FFFFFF"/>
          <w:lang w:eastAsia="pt-BR"/>
        </w:rPr>
        <w:t xml:space="preserve"> </w:t>
      </w:r>
      <w:r w:rsidRPr="005C77CD">
        <w:rPr>
          <w:rFonts w:ascii="Times New Roman" w:hAnsi="Times New Roman" w:cs="Times New Roman"/>
          <w:color w:val="000000"/>
          <w:sz w:val="24"/>
          <w:szCs w:val="24"/>
          <w:shd w:val="clear" w:color="auto" w:fill="FFFFFF"/>
          <w:lang w:eastAsia="pt-BR"/>
        </w:rPr>
        <w:t xml:space="preserve">79 </w:t>
      </w:r>
      <w:r w:rsidR="002E42AD">
        <w:rPr>
          <w:rFonts w:ascii="Times New Roman" w:hAnsi="Times New Roman" w:cs="Times New Roman"/>
          <w:color w:val="000000"/>
          <w:sz w:val="24"/>
          <w:szCs w:val="24"/>
          <w:shd w:val="clear" w:color="auto" w:fill="FFFFFF"/>
          <w:lang w:eastAsia="pt-BR"/>
        </w:rPr>
        <w:t>m</w:t>
      </w:r>
      <w:r w:rsidRPr="005C77CD">
        <w:rPr>
          <w:rFonts w:ascii="Times New Roman" w:hAnsi="Times New Roman" w:cs="Times New Roman"/>
          <w:color w:val="000000"/>
          <w:sz w:val="24"/>
          <w:szCs w:val="24"/>
          <w:shd w:val="clear" w:color="auto" w:fill="FFFFFF"/>
          <w:lang w:eastAsia="pt-BR"/>
        </w:rPr>
        <w:t>unicípios d</w:t>
      </w:r>
      <w:r w:rsidR="00FF1DC8" w:rsidRPr="005C77CD">
        <w:rPr>
          <w:rFonts w:ascii="Times New Roman" w:hAnsi="Times New Roman" w:cs="Times New Roman"/>
          <w:color w:val="000000"/>
          <w:sz w:val="24"/>
          <w:szCs w:val="24"/>
          <w:shd w:val="clear" w:color="auto" w:fill="FFFFFF"/>
          <w:lang w:eastAsia="pt-BR"/>
        </w:rPr>
        <w:t>esse</w:t>
      </w:r>
      <w:r w:rsidRPr="005C77CD">
        <w:rPr>
          <w:rFonts w:ascii="Times New Roman" w:hAnsi="Times New Roman" w:cs="Times New Roman"/>
          <w:color w:val="000000"/>
          <w:sz w:val="24"/>
          <w:szCs w:val="24"/>
          <w:shd w:val="clear" w:color="auto" w:fill="FFFFFF"/>
          <w:lang w:eastAsia="pt-BR"/>
        </w:rPr>
        <w:t xml:space="preserve"> universo</w:t>
      </w:r>
      <w:r w:rsidR="009230FE" w:rsidRPr="005C77CD">
        <w:rPr>
          <w:rFonts w:ascii="Times New Roman" w:hAnsi="Times New Roman" w:cs="Times New Roman"/>
          <w:color w:val="000000"/>
          <w:sz w:val="24"/>
          <w:szCs w:val="24"/>
          <w:shd w:val="clear" w:color="auto" w:fill="FFFFFF"/>
          <w:lang w:eastAsia="pt-BR"/>
        </w:rPr>
        <w:t>,</w:t>
      </w:r>
      <w:r w:rsidRPr="005C77CD">
        <w:rPr>
          <w:rFonts w:ascii="Times New Roman" w:hAnsi="Times New Roman" w:cs="Times New Roman"/>
          <w:color w:val="000000"/>
          <w:sz w:val="24"/>
          <w:szCs w:val="24"/>
          <w:shd w:val="clear" w:color="auto" w:fill="FFFFFF"/>
          <w:lang w:eastAsia="pt-BR"/>
        </w:rPr>
        <w:t xml:space="preserve"> que remeterem </w:t>
      </w:r>
      <w:r w:rsidR="0014012A" w:rsidRPr="005C77CD">
        <w:rPr>
          <w:rFonts w:ascii="Times New Roman" w:hAnsi="Times New Roman" w:cs="Times New Roman"/>
          <w:color w:val="000000"/>
          <w:sz w:val="24"/>
          <w:szCs w:val="24"/>
          <w:shd w:val="clear" w:color="auto" w:fill="FFFFFF"/>
          <w:lang w:eastAsia="pt-BR"/>
        </w:rPr>
        <w:t>su</w:t>
      </w:r>
      <w:r w:rsidRPr="005C77CD">
        <w:rPr>
          <w:rFonts w:ascii="Times New Roman" w:hAnsi="Times New Roman" w:cs="Times New Roman"/>
          <w:color w:val="000000"/>
          <w:sz w:val="24"/>
          <w:szCs w:val="24"/>
          <w:shd w:val="clear" w:color="auto" w:fill="FFFFFF"/>
          <w:lang w:eastAsia="pt-BR"/>
        </w:rPr>
        <w:t>as informações financeiras à base de dados FINBRA em todos os exercícios considerados na pesquisa (1997 a 2008)</w:t>
      </w:r>
      <w:r w:rsidR="009230FE" w:rsidRPr="005C77CD">
        <w:rPr>
          <w:rFonts w:ascii="Times New Roman" w:hAnsi="Times New Roman" w:cs="Times New Roman"/>
          <w:color w:val="000000"/>
          <w:sz w:val="24"/>
          <w:szCs w:val="24"/>
          <w:shd w:val="clear" w:color="auto" w:fill="FFFFFF"/>
          <w:lang w:eastAsia="pt-BR"/>
        </w:rPr>
        <w:t>.  Em decorrência</w:t>
      </w:r>
      <w:r w:rsidR="00FF1DC8" w:rsidRPr="005C77CD">
        <w:rPr>
          <w:rFonts w:ascii="Times New Roman" w:hAnsi="Times New Roman" w:cs="Times New Roman"/>
          <w:color w:val="000000"/>
          <w:sz w:val="24"/>
          <w:szCs w:val="24"/>
          <w:shd w:val="clear" w:color="auto" w:fill="FFFFFF"/>
          <w:lang w:eastAsia="pt-BR"/>
        </w:rPr>
        <w:t xml:space="preserve">, a população pesquisada </w:t>
      </w:r>
      <w:r w:rsidRPr="005C77CD">
        <w:rPr>
          <w:rFonts w:ascii="Times New Roman" w:hAnsi="Times New Roman" w:cs="Times New Roman"/>
          <w:color w:val="000000"/>
          <w:sz w:val="24"/>
          <w:szCs w:val="24"/>
          <w:shd w:val="clear" w:color="auto" w:fill="FFFFFF"/>
          <w:lang w:eastAsia="pt-BR"/>
        </w:rPr>
        <w:t>represent</w:t>
      </w:r>
      <w:r w:rsidR="009230FE" w:rsidRPr="005C77CD">
        <w:rPr>
          <w:rFonts w:ascii="Times New Roman" w:hAnsi="Times New Roman" w:cs="Times New Roman"/>
          <w:color w:val="000000"/>
          <w:sz w:val="24"/>
          <w:szCs w:val="24"/>
          <w:shd w:val="clear" w:color="auto" w:fill="FFFFFF"/>
          <w:lang w:eastAsia="pt-BR"/>
        </w:rPr>
        <w:t>a</w:t>
      </w:r>
      <w:r w:rsidRPr="005C77CD">
        <w:rPr>
          <w:rFonts w:ascii="Times New Roman" w:hAnsi="Times New Roman" w:cs="Times New Roman"/>
          <w:color w:val="000000"/>
          <w:sz w:val="24"/>
          <w:szCs w:val="24"/>
          <w:shd w:val="clear" w:color="auto" w:fill="FFFFFF"/>
          <w:lang w:eastAsia="pt-BR"/>
        </w:rPr>
        <w:t xml:space="preserve"> um percentual </w:t>
      </w:r>
      <w:r w:rsidR="009230FE" w:rsidRPr="005C77CD">
        <w:rPr>
          <w:rFonts w:ascii="Times New Roman" w:hAnsi="Times New Roman" w:cs="Times New Roman"/>
          <w:color w:val="000000"/>
          <w:sz w:val="24"/>
          <w:szCs w:val="24"/>
          <w:shd w:val="clear" w:color="auto" w:fill="FFFFFF"/>
          <w:lang w:eastAsia="pt-BR"/>
        </w:rPr>
        <w:t>equivalente a</w:t>
      </w:r>
      <w:r w:rsidRPr="005C77CD">
        <w:rPr>
          <w:rFonts w:ascii="Times New Roman" w:hAnsi="Times New Roman" w:cs="Times New Roman"/>
          <w:color w:val="000000"/>
          <w:sz w:val="24"/>
          <w:szCs w:val="24"/>
          <w:shd w:val="clear" w:color="auto" w:fill="FFFFFF"/>
          <w:lang w:eastAsia="pt-BR"/>
        </w:rPr>
        <w:t xml:space="preserve"> 80,6% do universo</w:t>
      </w:r>
      <w:r w:rsidR="00FF1DC8" w:rsidRPr="005C77CD">
        <w:rPr>
          <w:rFonts w:ascii="Times New Roman" w:hAnsi="Times New Roman" w:cs="Times New Roman"/>
          <w:color w:val="000000"/>
          <w:sz w:val="24"/>
          <w:szCs w:val="24"/>
          <w:shd w:val="clear" w:color="auto" w:fill="FFFFFF"/>
          <w:lang w:eastAsia="pt-BR"/>
        </w:rPr>
        <w:t xml:space="preserve"> da pesquisa</w:t>
      </w:r>
      <w:r w:rsidRPr="005C77CD">
        <w:rPr>
          <w:rFonts w:ascii="Times New Roman" w:hAnsi="Times New Roman" w:cs="Times New Roman"/>
          <w:color w:val="000000"/>
          <w:sz w:val="24"/>
          <w:szCs w:val="24"/>
          <w:shd w:val="clear" w:color="auto" w:fill="FFFFFF"/>
          <w:lang w:eastAsia="pt-BR"/>
        </w:rPr>
        <w:t>.</w:t>
      </w:r>
      <w:r w:rsidR="004D3B37" w:rsidRPr="005C77CD">
        <w:rPr>
          <w:rFonts w:ascii="Times New Roman" w:hAnsi="Times New Roman" w:cs="Times New Roman"/>
          <w:color w:val="000000"/>
          <w:sz w:val="24"/>
          <w:szCs w:val="24"/>
          <w:shd w:val="clear" w:color="auto" w:fill="FFFFFF"/>
          <w:lang w:eastAsia="pt-BR"/>
        </w:rPr>
        <w:t xml:space="preserve"> </w:t>
      </w:r>
      <w:r w:rsidR="009230FE" w:rsidRPr="005C77CD">
        <w:rPr>
          <w:rFonts w:ascii="Times New Roman" w:hAnsi="Times New Roman" w:cs="Times New Roman"/>
          <w:color w:val="000000"/>
          <w:sz w:val="24"/>
          <w:szCs w:val="24"/>
          <w:shd w:val="clear" w:color="auto" w:fill="FFFFFF"/>
          <w:lang w:eastAsia="pt-BR"/>
        </w:rPr>
        <w:t xml:space="preserve"> </w:t>
      </w:r>
      <w:r w:rsidR="004D3B37" w:rsidRPr="005C77CD">
        <w:rPr>
          <w:rFonts w:ascii="Times New Roman" w:hAnsi="Times New Roman" w:cs="Times New Roman"/>
          <w:color w:val="000000"/>
          <w:sz w:val="24"/>
          <w:szCs w:val="24"/>
          <w:shd w:val="clear" w:color="auto" w:fill="FFFFFF"/>
          <w:lang w:eastAsia="pt-BR"/>
        </w:rPr>
        <w:t>Para uma melhor ilustração do campo de estudo d</w:t>
      </w:r>
      <w:r w:rsidR="009230FE" w:rsidRPr="005C77CD">
        <w:rPr>
          <w:rFonts w:ascii="Times New Roman" w:hAnsi="Times New Roman" w:cs="Times New Roman"/>
          <w:color w:val="000000"/>
          <w:sz w:val="24"/>
          <w:szCs w:val="24"/>
          <w:shd w:val="clear" w:color="auto" w:fill="FFFFFF"/>
          <w:lang w:eastAsia="pt-BR"/>
        </w:rPr>
        <w:t>est</w:t>
      </w:r>
      <w:r w:rsidR="004D3B37" w:rsidRPr="005C77CD">
        <w:rPr>
          <w:rFonts w:ascii="Times New Roman" w:hAnsi="Times New Roman" w:cs="Times New Roman"/>
          <w:color w:val="000000"/>
          <w:sz w:val="24"/>
          <w:szCs w:val="24"/>
          <w:shd w:val="clear" w:color="auto" w:fill="FFFFFF"/>
          <w:lang w:eastAsia="pt-BR"/>
        </w:rPr>
        <w:t xml:space="preserve">a pesquisa, a Tabela </w:t>
      </w:r>
      <w:r w:rsidR="002F00FD" w:rsidRPr="005C77CD">
        <w:rPr>
          <w:rFonts w:ascii="Times New Roman" w:hAnsi="Times New Roman" w:cs="Times New Roman"/>
          <w:color w:val="000000"/>
          <w:sz w:val="24"/>
          <w:szCs w:val="24"/>
          <w:shd w:val="clear" w:color="auto" w:fill="FFFFFF"/>
          <w:lang w:eastAsia="pt-BR"/>
        </w:rPr>
        <w:t>2</w:t>
      </w:r>
      <w:r w:rsidR="004D3B37" w:rsidRPr="005C77CD">
        <w:rPr>
          <w:rFonts w:ascii="Times New Roman" w:hAnsi="Times New Roman" w:cs="Times New Roman"/>
          <w:color w:val="000000"/>
          <w:sz w:val="24"/>
          <w:szCs w:val="24"/>
          <w:shd w:val="clear" w:color="auto" w:fill="FFFFFF"/>
          <w:lang w:eastAsia="pt-BR"/>
        </w:rPr>
        <w:t xml:space="preserve"> apresenta os 79 </w:t>
      </w:r>
      <w:r w:rsidR="002E42AD">
        <w:rPr>
          <w:rFonts w:ascii="Times New Roman" w:hAnsi="Times New Roman" w:cs="Times New Roman"/>
          <w:color w:val="000000"/>
          <w:sz w:val="24"/>
          <w:szCs w:val="24"/>
          <w:shd w:val="clear" w:color="auto" w:fill="FFFFFF"/>
          <w:lang w:eastAsia="pt-BR"/>
        </w:rPr>
        <w:t>m</w:t>
      </w:r>
      <w:r w:rsidR="004D3B37" w:rsidRPr="005C77CD">
        <w:rPr>
          <w:rFonts w:ascii="Times New Roman" w:hAnsi="Times New Roman" w:cs="Times New Roman"/>
          <w:color w:val="000000"/>
          <w:sz w:val="24"/>
          <w:szCs w:val="24"/>
          <w:shd w:val="clear" w:color="auto" w:fill="FFFFFF"/>
          <w:lang w:eastAsia="pt-BR"/>
        </w:rPr>
        <w:t xml:space="preserve">unicípios que compõem a população objeto dos exames. </w:t>
      </w:r>
      <w:r w:rsidR="002F00FD" w:rsidRPr="005C77CD">
        <w:rPr>
          <w:rFonts w:ascii="Times New Roman" w:hAnsi="Times New Roman" w:cs="Times New Roman"/>
          <w:color w:val="000000"/>
          <w:sz w:val="24"/>
          <w:szCs w:val="24"/>
          <w:shd w:val="clear" w:color="auto" w:fill="FFFFFF"/>
          <w:lang w:eastAsia="pt-BR"/>
        </w:rPr>
        <w:t xml:space="preserve"> </w:t>
      </w:r>
      <w:r w:rsidR="004D3B37" w:rsidRPr="005C77CD">
        <w:rPr>
          <w:rFonts w:ascii="Times New Roman" w:hAnsi="Times New Roman" w:cs="Times New Roman"/>
          <w:color w:val="000000"/>
          <w:sz w:val="24"/>
          <w:szCs w:val="24"/>
          <w:shd w:val="clear" w:color="auto" w:fill="FFFFFF"/>
          <w:lang w:eastAsia="pt-BR"/>
        </w:rPr>
        <w:t xml:space="preserve">São os </w:t>
      </w:r>
      <w:r w:rsidR="002E42AD">
        <w:rPr>
          <w:rFonts w:ascii="Times New Roman" w:hAnsi="Times New Roman" w:cs="Times New Roman"/>
          <w:color w:val="000000"/>
          <w:sz w:val="24"/>
          <w:szCs w:val="24"/>
          <w:shd w:val="clear" w:color="auto" w:fill="FFFFFF"/>
          <w:lang w:eastAsia="pt-BR"/>
        </w:rPr>
        <w:t>m</w:t>
      </w:r>
      <w:r w:rsidR="004D3B37" w:rsidRPr="005C77CD">
        <w:rPr>
          <w:rFonts w:ascii="Times New Roman" w:hAnsi="Times New Roman" w:cs="Times New Roman"/>
          <w:color w:val="000000"/>
          <w:sz w:val="24"/>
          <w:szCs w:val="24"/>
          <w:shd w:val="clear" w:color="auto" w:fill="FFFFFF"/>
          <w:lang w:eastAsia="pt-BR"/>
        </w:rPr>
        <w:t xml:space="preserve">unicípios que enviaram </w:t>
      </w:r>
      <w:r w:rsidR="002F00FD" w:rsidRPr="005C77CD">
        <w:rPr>
          <w:rFonts w:ascii="Times New Roman" w:hAnsi="Times New Roman" w:cs="Times New Roman"/>
          <w:color w:val="000000"/>
          <w:sz w:val="24"/>
          <w:szCs w:val="24"/>
          <w:shd w:val="clear" w:color="auto" w:fill="FFFFFF"/>
          <w:lang w:eastAsia="pt-BR"/>
        </w:rPr>
        <w:t>seus</w:t>
      </w:r>
      <w:r w:rsidR="004D3B37" w:rsidRPr="005C77CD">
        <w:rPr>
          <w:rFonts w:ascii="Times New Roman" w:hAnsi="Times New Roman" w:cs="Times New Roman"/>
          <w:color w:val="000000"/>
          <w:sz w:val="24"/>
          <w:szCs w:val="24"/>
          <w:shd w:val="clear" w:color="auto" w:fill="FFFFFF"/>
          <w:lang w:eastAsia="pt-BR"/>
        </w:rPr>
        <w:t xml:space="preserve"> dados financeiros à base FINBRA </w:t>
      </w:r>
      <w:r w:rsidR="009230FE" w:rsidRPr="005C77CD">
        <w:rPr>
          <w:rFonts w:ascii="Times New Roman" w:hAnsi="Times New Roman" w:cs="Times New Roman"/>
          <w:color w:val="000000"/>
          <w:sz w:val="24"/>
          <w:szCs w:val="24"/>
          <w:shd w:val="clear" w:color="auto" w:fill="FFFFFF"/>
          <w:lang w:eastAsia="pt-BR"/>
        </w:rPr>
        <w:t xml:space="preserve">da STN </w:t>
      </w:r>
      <w:r w:rsidR="004D3B37" w:rsidRPr="005C77CD">
        <w:rPr>
          <w:rFonts w:ascii="Times New Roman" w:hAnsi="Times New Roman" w:cs="Times New Roman"/>
          <w:color w:val="000000"/>
          <w:sz w:val="24"/>
          <w:szCs w:val="24"/>
          <w:shd w:val="clear" w:color="auto" w:fill="FFFFFF"/>
          <w:lang w:eastAsia="pt-BR"/>
        </w:rPr>
        <w:t xml:space="preserve">em todos os exercícios </w:t>
      </w:r>
      <w:r w:rsidR="002F00FD" w:rsidRPr="005C77CD">
        <w:rPr>
          <w:rFonts w:ascii="Times New Roman" w:hAnsi="Times New Roman" w:cs="Times New Roman"/>
          <w:color w:val="000000"/>
          <w:sz w:val="24"/>
          <w:szCs w:val="24"/>
          <w:shd w:val="clear" w:color="auto" w:fill="FFFFFF"/>
          <w:lang w:eastAsia="pt-BR"/>
        </w:rPr>
        <w:t xml:space="preserve">objetos da </w:t>
      </w:r>
      <w:r w:rsidR="004D3B37" w:rsidRPr="005C77CD">
        <w:rPr>
          <w:rFonts w:ascii="Times New Roman" w:hAnsi="Times New Roman" w:cs="Times New Roman"/>
          <w:color w:val="000000"/>
          <w:sz w:val="24"/>
          <w:szCs w:val="24"/>
          <w:shd w:val="clear" w:color="auto" w:fill="FFFFFF"/>
          <w:lang w:eastAsia="pt-BR"/>
        </w:rPr>
        <w:t>investigação (1997-2008).</w:t>
      </w:r>
    </w:p>
    <w:p w:rsidR="005C77CD" w:rsidRDefault="005C77CD" w:rsidP="004D3B37">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p>
    <w:p w:rsidR="005813D6" w:rsidRPr="005C77CD" w:rsidRDefault="005813D6" w:rsidP="004D3B37">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p>
    <w:p w:rsidR="00A61F5F" w:rsidRDefault="00A61F5F" w:rsidP="004D3B37">
      <w:pPr>
        <w:autoSpaceDE w:val="0"/>
        <w:autoSpaceDN w:val="0"/>
        <w:adjustRightInd w:val="0"/>
        <w:jc w:val="center"/>
        <w:rPr>
          <w:rFonts w:ascii="Times New Roman" w:hAnsi="Times New Roman" w:cs="Times New Roman"/>
          <w:bCs/>
          <w:lang w:eastAsia="pt-BR"/>
        </w:rPr>
      </w:pPr>
    </w:p>
    <w:p w:rsidR="00EC7243" w:rsidRDefault="00EC7243" w:rsidP="004D3B37">
      <w:pPr>
        <w:autoSpaceDE w:val="0"/>
        <w:autoSpaceDN w:val="0"/>
        <w:adjustRightInd w:val="0"/>
        <w:jc w:val="center"/>
        <w:rPr>
          <w:rFonts w:ascii="Times New Roman" w:hAnsi="Times New Roman" w:cs="Times New Roman"/>
          <w:bCs/>
          <w:lang w:eastAsia="pt-BR"/>
        </w:rPr>
      </w:pPr>
      <w:bookmarkStart w:id="2" w:name="_GoBack"/>
      <w:bookmarkEnd w:id="2"/>
    </w:p>
    <w:p w:rsidR="004D3B37" w:rsidRPr="00455440" w:rsidRDefault="004D3B37" w:rsidP="004D3B37">
      <w:pPr>
        <w:autoSpaceDE w:val="0"/>
        <w:autoSpaceDN w:val="0"/>
        <w:adjustRightInd w:val="0"/>
        <w:jc w:val="center"/>
        <w:rPr>
          <w:rFonts w:ascii="Times New Roman" w:hAnsi="Times New Roman" w:cs="Times New Roman"/>
          <w:bCs/>
          <w:lang w:eastAsia="pt-BR"/>
        </w:rPr>
      </w:pPr>
      <w:r w:rsidRPr="00455440">
        <w:rPr>
          <w:rFonts w:ascii="Times New Roman" w:hAnsi="Times New Roman" w:cs="Times New Roman"/>
          <w:bCs/>
          <w:lang w:eastAsia="pt-BR"/>
        </w:rPr>
        <w:lastRenderedPageBreak/>
        <w:t xml:space="preserve">Tabela 2 – Municípios paranaenses com até 5.000 habitantes </w:t>
      </w:r>
      <w:r w:rsidR="00455440">
        <w:rPr>
          <w:rFonts w:ascii="Times New Roman" w:hAnsi="Times New Roman" w:cs="Times New Roman"/>
          <w:bCs/>
          <w:lang w:eastAsia="pt-BR"/>
        </w:rPr>
        <w:t xml:space="preserve">e </w:t>
      </w:r>
      <w:r w:rsidRPr="00455440">
        <w:rPr>
          <w:rFonts w:ascii="Times New Roman" w:hAnsi="Times New Roman" w:cs="Times New Roman"/>
          <w:bCs/>
          <w:lang w:eastAsia="pt-BR"/>
        </w:rPr>
        <w:t>analisados no estudo</w:t>
      </w:r>
    </w:p>
    <w:p w:rsidR="00CA3F63" w:rsidRPr="0085592E" w:rsidRDefault="00CA3F63" w:rsidP="004D3B37">
      <w:pPr>
        <w:autoSpaceDE w:val="0"/>
        <w:autoSpaceDN w:val="0"/>
        <w:adjustRightInd w:val="0"/>
        <w:jc w:val="center"/>
        <w:rPr>
          <w:rFonts w:ascii="Times New Roman" w:hAnsi="Times New Roman" w:cs="Times New Roman"/>
          <w:b/>
          <w:bCs/>
          <w:sz w:val="16"/>
          <w:szCs w:val="16"/>
          <w:lang w:eastAsia="pt-BR"/>
        </w:rPr>
      </w:pPr>
    </w:p>
    <w:tbl>
      <w:tblPr>
        <w:tblW w:w="70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87"/>
        <w:gridCol w:w="1701"/>
        <w:gridCol w:w="520"/>
        <w:gridCol w:w="252"/>
        <w:gridCol w:w="1361"/>
        <w:gridCol w:w="526"/>
        <w:gridCol w:w="259"/>
        <w:gridCol w:w="1682"/>
        <w:gridCol w:w="500"/>
      </w:tblGrid>
      <w:tr w:rsidR="00061B1E" w:rsidRPr="00E071CF" w:rsidTr="00061B1E">
        <w:trPr>
          <w:trHeight w:val="57"/>
          <w:jc w:val="center"/>
        </w:trPr>
        <w:tc>
          <w:tcPr>
            <w:tcW w:w="296" w:type="dxa"/>
            <w:tcBorders>
              <w:top w:val="double" w:sz="4" w:space="0" w:color="auto"/>
              <w:left w:val="nil"/>
              <w:bottom w:val="double" w:sz="4" w:space="0" w:color="auto"/>
              <w:right w:val="single" w:sz="6" w:space="0" w:color="auto"/>
            </w:tcBorders>
            <w:vAlign w:val="center"/>
          </w:tcPr>
          <w:p w:rsidR="004D3B37" w:rsidRPr="00E071CF" w:rsidRDefault="004D3B37" w:rsidP="006A76D0">
            <w:pPr>
              <w:tabs>
                <w:tab w:val="left" w:pos="170"/>
              </w:tabs>
              <w:spacing w:before="60" w:after="60"/>
              <w:ind w:left="720"/>
              <w:jc w:val="left"/>
              <w:rPr>
                <w:rFonts w:ascii="Times New Roman" w:hAnsi="Times New Roman" w:cs="Times New Roman"/>
                <w:b/>
                <w:bCs/>
                <w:sz w:val="16"/>
                <w:szCs w:val="16"/>
                <w:lang w:eastAsia="pt-BR"/>
              </w:rPr>
            </w:pPr>
          </w:p>
        </w:tc>
        <w:tc>
          <w:tcPr>
            <w:tcW w:w="1701" w:type="dxa"/>
            <w:tcBorders>
              <w:top w:val="double" w:sz="4" w:space="0" w:color="auto"/>
              <w:left w:val="single" w:sz="6" w:space="0" w:color="auto"/>
              <w:bottom w:val="double" w:sz="4" w:space="0" w:color="auto"/>
              <w:right w:val="single" w:sz="6" w:space="0" w:color="auto"/>
            </w:tcBorders>
            <w:noWrap/>
            <w:vAlign w:val="bottom"/>
          </w:tcPr>
          <w:p w:rsidR="004D3B37" w:rsidRPr="00E071CF" w:rsidRDefault="004D3B37" w:rsidP="006A76D0">
            <w:pPr>
              <w:spacing w:before="60" w:after="60"/>
              <w:jc w:val="left"/>
              <w:rPr>
                <w:rFonts w:ascii="Times New Roman" w:hAnsi="Times New Roman" w:cs="Times New Roman"/>
                <w:b/>
                <w:bCs/>
                <w:sz w:val="16"/>
                <w:szCs w:val="16"/>
                <w:lang w:eastAsia="pt-BR"/>
              </w:rPr>
            </w:pPr>
            <w:r w:rsidRPr="00E071CF">
              <w:rPr>
                <w:rFonts w:ascii="Times New Roman" w:hAnsi="Times New Roman" w:cs="Times New Roman"/>
                <w:b/>
                <w:bCs/>
                <w:sz w:val="16"/>
                <w:szCs w:val="16"/>
                <w:lang w:eastAsia="pt-BR"/>
              </w:rPr>
              <w:t>MUNICÍPIO</w:t>
            </w:r>
          </w:p>
        </w:tc>
        <w:tc>
          <w:tcPr>
            <w:tcW w:w="520" w:type="dxa"/>
            <w:tcBorders>
              <w:top w:val="double" w:sz="4" w:space="0" w:color="auto"/>
              <w:left w:val="single" w:sz="6" w:space="0" w:color="auto"/>
              <w:bottom w:val="double" w:sz="4" w:space="0" w:color="auto"/>
              <w:right w:val="double" w:sz="4" w:space="0" w:color="auto"/>
            </w:tcBorders>
            <w:noWrap/>
            <w:vAlign w:val="center"/>
          </w:tcPr>
          <w:p w:rsidR="004D3B37" w:rsidRPr="00E071CF" w:rsidRDefault="004D3B37" w:rsidP="006A76D0">
            <w:pPr>
              <w:spacing w:before="60" w:after="60"/>
              <w:jc w:val="both"/>
              <w:rPr>
                <w:rFonts w:ascii="Times New Roman" w:hAnsi="Times New Roman" w:cs="Times New Roman"/>
                <w:b/>
                <w:bCs/>
                <w:sz w:val="16"/>
                <w:szCs w:val="16"/>
                <w:lang w:eastAsia="pt-BR"/>
              </w:rPr>
            </w:pPr>
            <w:r w:rsidRPr="00E071CF">
              <w:rPr>
                <w:rFonts w:ascii="Times New Roman" w:hAnsi="Times New Roman" w:cs="Times New Roman"/>
                <w:b/>
                <w:bCs/>
                <w:sz w:val="16"/>
                <w:szCs w:val="16"/>
                <w:lang w:eastAsia="pt-BR"/>
              </w:rPr>
              <w:t>POP.</w:t>
            </w:r>
          </w:p>
        </w:tc>
        <w:tc>
          <w:tcPr>
            <w:tcW w:w="258" w:type="dxa"/>
            <w:tcBorders>
              <w:top w:val="double" w:sz="4" w:space="0" w:color="auto"/>
              <w:left w:val="double" w:sz="4" w:space="0" w:color="auto"/>
              <w:bottom w:val="double" w:sz="4" w:space="0" w:color="auto"/>
              <w:right w:val="single" w:sz="6" w:space="0" w:color="auto"/>
            </w:tcBorders>
            <w:vAlign w:val="center"/>
          </w:tcPr>
          <w:p w:rsidR="004D3B37" w:rsidRPr="00E071CF" w:rsidRDefault="004D3B37" w:rsidP="006A76D0">
            <w:pPr>
              <w:spacing w:before="60" w:after="60"/>
              <w:jc w:val="left"/>
              <w:rPr>
                <w:rFonts w:ascii="Times New Roman" w:hAnsi="Times New Roman" w:cs="Times New Roman"/>
                <w:b/>
                <w:bCs/>
                <w:sz w:val="16"/>
                <w:szCs w:val="16"/>
                <w:lang w:eastAsia="pt-BR"/>
              </w:rPr>
            </w:pPr>
          </w:p>
        </w:tc>
        <w:tc>
          <w:tcPr>
            <w:tcW w:w="1379" w:type="dxa"/>
            <w:tcBorders>
              <w:top w:val="double" w:sz="4" w:space="0" w:color="auto"/>
              <w:left w:val="single" w:sz="6" w:space="0" w:color="auto"/>
              <w:bottom w:val="double" w:sz="4" w:space="0" w:color="auto"/>
              <w:right w:val="single" w:sz="6" w:space="0" w:color="auto"/>
            </w:tcBorders>
          </w:tcPr>
          <w:p w:rsidR="004D3B37" w:rsidRPr="00E071CF" w:rsidRDefault="004D3B37" w:rsidP="006A76D0">
            <w:pPr>
              <w:spacing w:before="60" w:after="60"/>
              <w:jc w:val="left"/>
              <w:rPr>
                <w:rFonts w:ascii="Times New Roman" w:hAnsi="Times New Roman" w:cs="Times New Roman"/>
                <w:b/>
                <w:bCs/>
                <w:sz w:val="16"/>
                <w:szCs w:val="16"/>
                <w:lang w:eastAsia="pt-BR"/>
              </w:rPr>
            </w:pPr>
            <w:r w:rsidRPr="00E071CF">
              <w:rPr>
                <w:rFonts w:ascii="Times New Roman" w:hAnsi="Times New Roman" w:cs="Times New Roman"/>
                <w:b/>
                <w:bCs/>
                <w:sz w:val="16"/>
                <w:szCs w:val="16"/>
                <w:lang w:eastAsia="pt-BR"/>
              </w:rPr>
              <w:t>MUNICÍPIO</w:t>
            </w:r>
          </w:p>
        </w:tc>
        <w:tc>
          <w:tcPr>
            <w:tcW w:w="527" w:type="dxa"/>
            <w:tcBorders>
              <w:top w:val="double" w:sz="4" w:space="0" w:color="auto"/>
              <w:left w:val="single" w:sz="6" w:space="0" w:color="auto"/>
              <w:bottom w:val="double" w:sz="4" w:space="0" w:color="auto"/>
              <w:right w:val="double" w:sz="4" w:space="0" w:color="auto"/>
            </w:tcBorders>
            <w:vAlign w:val="center"/>
          </w:tcPr>
          <w:p w:rsidR="004D3B37" w:rsidRPr="00E071CF" w:rsidRDefault="004D3B37" w:rsidP="006A76D0">
            <w:pPr>
              <w:spacing w:before="60" w:after="60"/>
              <w:jc w:val="both"/>
              <w:rPr>
                <w:rFonts w:ascii="Times New Roman" w:hAnsi="Times New Roman" w:cs="Times New Roman"/>
                <w:b/>
                <w:bCs/>
                <w:sz w:val="16"/>
                <w:szCs w:val="16"/>
                <w:lang w:eastAsia="pt-BR"/>
              </w:rPr>
            </w:pPr>
            <w:r w:rsidRPr="00E071CF">
              <w:rPr>
                <w:rFonts w:ascii="Times New Roman" w:hAnsi="Times New Roman" w:cs="Times New Roman"/>
                <w:b/>
                <w:bCs/>
                <w:sz w:val="16"/>
                <w:szCs w:val="16"/>
                <w:lang w:eastAsia="pt-BR"/>
              </w:rPr>
              <w:t>POP.</w:t>
            </w:r>
          </w:p>
        </w:tc>
        <w:tc>
          <w:tcPr>
            <w:tcW w:w="265" w:type="dxa"/>
            <w:tcBorders>
              <w:top w:val="double" w:sz="4" w:space="0" w:color="auto"/>
              <w:left w:val="double" w:sz="4" w:space="0" w:color="auto"/>
              <w:bottom w:val="double" w:sz="4" w:space="0" w:color="auto"/>
              <w:right w:val="single" w:sz="6" w:space="0" w:color="auto"/>
            </w:tcBorders>
          </w:tcPr>
          <w:p w:rsidR="004D3B37" w:rsidRPr="00E071CF" w:rsidRDefault="004D3B37" w:rsidP="006A76D0">
            <w:pPr>
              <w:spacing w:before="60" w:after="60"/>
              <w:jc w:val="left"/>
              <w:rPr>
                <w:rFonts w:ascii="Times New Roman" w:hAnsi="Times New Roman" w:cs="Times New Roman"/>
                <w:b/>
                <w:bCs/>
                <w:sz w:val="16"/>
                <w:szCs w:val="16"/>
                <w:lang w:eastAsia="pt-BR"/>
              </w:rPr>
            </w:pPr>
          </w:p>
        </w:tc>
        <w:tc>
          <w:tcPr>
            <w:tcW w:w="1718" w:type="dxa"/>
            <w:tcBorders>
              <w:top w:val="double" w:sz="4" w:space="0" w:color="auto"/>
              <w:left w:val="single" w:sz="6" w:space="0" w:color="auto"/>
              <w:bottom w:val="double" w:sz="4" w:space="0" w:color="auto"/>
              <w:right w:val="nil"/>
            </w:tcBorders>
          </w:tcPr>
          <w:p w:rsidR="004D3B37" w:rsidRPr="00E071CF" w:rsidRDefault="004D3B37" w:rsidP="006A76D0">
            <w:pPr>
              <w:spacing w:before="60" w:after="60"/>
              <w:jc w:val="left"/>
              <w:rPr>
                <w:rFonts w:ascii="Times New Roman" w:hAnsi="Times New Roman" w:cs="Times New Roman"/>
                <w:b/>
                <w:bCs/>
                <w:sz w:val="16"/>
                <w:szCs w:val="16"/>
                <w:lang w:eastAsia="pt-BR"/>
              </w:rPr>
            </w:pPr>
            <w:r w:rsidRPr="00E071CF">
              <w:rPr>
                <w:rFonts w:ascii="Times New Roman" w:hAnsi="Times New Roman" w:cs="Times New Roman"/>
                <w:b/>
                <w:bCs/>
                <w:sz w:val="16"/>
                <w:szCs w:val="16"/>
                <w:lang w:eastAsia="pt-BR"/>
              </w:rPr>
              <w:t>MUNICÍPIO</w:t>
            </w:r>
          </w:p>
        </w:tc>
        <w:tc>
          <w:tcPr>
            <w:tcW w:w="424" w:type="dxa"/>
            <w:tcBorders>
              <w:top w:val="double" w:sz="4" w:space="0" w:color="auto"/>
              <w:left w:val="single" w:sz="6" w:space="0" w:color="auto"/>
              <w:bottom w:val="double" w:sz="4" w:space="0" w:color="auto"/>
              <w:right w:val="nil"/>
            </w:tcBorders>
            <w:vAlign w:val="center"/>
          </w:tcPr>
          <w:p w:rsidR="004D3B37" w:rsidRPr="00E071CF" w:rsidRDefault="004D3B37" w:rsidP="006A76D0">
            <w:pPr>
              <w:spacing w:before="60" w:after="60"/>
              <w:jc w:val="both"/>
              <w:rPr>
                <w:rFonts w:ascii="Times New Roman" w:hAnsi="Times New Roman" w:cs="Times New Roman"/>
                <w:b/>
                <w:bCs/>
                <w:sz w:val="16"/>
                <w:szCs w:val="16"/>
                <w:lang w:eastAsia="pt-BR"/>
              </w:rPr>
            </w:pPr>
            <w:r w:rsidRPr="00E071CF">
              <w:rPr>
                <w:rFonts w:ascii="Times New Roman" w:hAnsi="Times New Roman" w:cs="Times New Roman"/>
                <w:b/>
                <w:bCs/>
                <w:sz w:val="16"/>
                <w:szCs w:val="16"/>
                <w:lang w:eastAsia="pt-BR"/>
              </w:rPr>
              <w:t>POP.</w:t>
            </w:r>
          </w:p>
        </w:tc>
      </w:tr>
      <w:tr w:rsidR="00061B1E" w:rsidRPr="00E071CF" w:rsidTr="00061B1E">
        <w:trPr>
          <w:trHeight w:val="170"/>
          <w:jc w:val="center"/>
        </w:trPr>
        <w:tc>
          <w:tcPr>
            <w:tcW w:w="296" w:type="dxa"/>
            <w:tcBorders>
              <w:top w:val="double" w:sz="4"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double" w:sz="4"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Altamira do Paraná</w:t>
            </w:r>
          </w:p>
        </w:tc>
        <w:tc>
          <w:tcPr>
            <w:tcW w:w="520" w:type="dxa"/>
            <w:tcBorders>
              <w:top w:val="double" w:sz="4"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4.306</w:t>
            </w:r>
          </w:p>
        </w:tc>
        <w:tc>
          <w:tcPr>
            <w:tcW w:w="258" w:type="dxa"/>
            <w:tcBorders>
              <w:top w:val="double" w:sz="4"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double" w:sz="4"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Flórida</w:t>
            </w:r>
          </w:p>
        </w:tc>
        <w:tc>
          <w:tcPr>
            <w:tcW w:w="527" w:type="dxa"/>
            <w:tcBorders>
              <w:top w:val="double" w:sz="4"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2.540</w:t>
            </w:r>
          </w:p>
        </w:tc>
        <w:tc>
          <w:tcPr>
            <w:tcW w:w="265" w:type="dxa"/>
            <w:tcBorders>
              <w:top w:val="double" w:sz="4"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double" w:sz="4"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Pato Bragado</w:t>
            </w:r>
          </w:p>
        </w:tc>
        <w:tc>
          <w:tcPr>
            <w:tcW w:w="424" w:type="dxa"/>
            <w:tcBorders>
              <w:top w:val="double" w:sz="4"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4.823</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proofErr w:type="spellStart"/>
            <w:r w:rsidRPr="00E071CF">
              <w:rPr>
                <w:rFonts w:ascii="Times New Roman" w:hAnsi="Times New Roman" w:cs="Times New Roman"/>
                <w:sz w:val="16"/>
                <w:szCs w:val="16"/>
                <w:lang w:eastAsia="pt-BR"/>
              </w:rPr>
              <w:t>Anahy</w:t>
            </w:r>
            <w:proofErr w:type="spellEnd"/>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2.865</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Godoy Moreira</w:t>
            </w:r>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3.337</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Pinhal de São Bento</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2.620</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Ângulo</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2.861</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proofErr w:type="spellStart"/>
            <w:r w:rsidRPr="00E071CF">
              <w:rPr>
                <w:rFonts w:ascii="Times New Roman" w:hAnsi="Times New Roman" w:cs="Times New Roman"/>
                <w:sz w:val="16"/>
                <w:szCs w:val="16"/>
                <w:lang w:eastAsia="pt-BR"/>
              </w:rPr>
              <w:t>Guapirama</w:t>
            </w:r>
            <w:proofErr w:type="spellEnd"/>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3.886</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Pitangueiras</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2.814</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Ariranha do Ivaí</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2.453</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proofErr w:type="spellStart"/>
            <w:r w:rsidRPr="00E071CF">
              <w:rPr>
                <w:rFonts w:ascii="Times New Roman" w:hAnsi="Times New Roman" w:cs="Times New Roman"/>
                <w:sz w:val="16"/>
                <w:szCs w:val="16"/>
                <w:lang w:eastAsia="pt-BR"/>
              </w:rPr>
              <w:t>Guaporema</w:t>
            </w:r>
            <w:proofErr w:type="spellEnd"/>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2.218</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Planaltina do Paraná</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4.095</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Atalaia</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3.913</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proofErr w:type="spellStart"/>
            <w:r w:rsidRPr="00E071CF">
              <w:rPr>
                <w:rFonts w:ascii="Times New Roman" w:hAnsi="Times New Roman" w:cs="Times New Roman"/>
                <w:sz w:val="16"/>
                <w:szCs w:val="16"/>
                <w:lang w:eastAsia="pt-BR"/>
              </w:rPr>
              <w:t>Iguaraçu</w:t>
            </w:r>
            <w:proofErr w:type="spellEnd"/>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3.992</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Porto Amazonas</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4.515</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Barra do Jacaré</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2.727</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Iguatu</w:t>
            </w:r>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2.233</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Porto Barreiro</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3.659</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Bela Vista da Caroba</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3.939</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Indianópolis</w:t>
            </w:r>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4.299</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Porto Rico</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2.531</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Boa Esperança</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4.568</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pacing w:val="-4"/>
                <w:sz w:val="16"/>
                <w:szCs w:val="16"/>
                <w:lang w:eastAsia="pt-BR"/>
              </w:rPr>
            </w:pPr>
            <w:r w:rsidRPr="00E071CF">
              <w:rPr>
                <w:rFonts w:ascii="Times New Roman" w:hAnsi="Times New Roman" w:cs="Times New Roman"/>
                <w:spacing w:val="-4"/>
                <w:sz w:val="16"/>
                <w:szCs w:val="16"/>
                <w:lang w:eastAsia="pt-BR"/>
              </w:rPr>
              <w:t>Iracema</w:t>
            </w:r>
            <w:proofErr w:type="gramStart"/>
            <w:r w:rsidRPr="00E071CF">
              <w:rPr>
                <w:rFonts w:ascii="Times New Roman" w:hAnsi="Times New Roman" w:cs="Times New Roman"/>
                <w:spacing w:val="-4"/>
                <w:sz w:val="16"/>
                <w:szCs w:val="16"/>
                <w:lang w:eastAsia="pt-BR"/>
              </w:rPr>
              <w:t xml:space="preserve"> </w:t>
            </w:r>
            <w:r w:rsidR="00061B1E" w:rsidRPr="00E071CF">
              <w:rPr>
                <w:rFonts w:ascii="Times New Roman" w:hAnsi="Times New Roman" w:cs="Times New Roman"/>
                <w:spacing w:val="-4"/>
                <w:sz w:val="16"/>
                <w:szCs w:val="16"/>
                <w:lang w:eastAsia="pt-BR"/>
              </w:rPr>
              <w:t xml:space="preserve"> </w:t>
            </w:r>
            <w:proofErr w:type="gramEnd"/>
            <w:r w:rsidRPr="00E071CF">
              <w:rPr>
                <w:rFonts w:ascii="Times New Roman" w:hAnsi="Times New Roman" w:cs="Times New Roman"/>
                <w:spacing w:val="-4"/>
                <w:sz w:val="16"/>
                <w:szCs w:val="16"/>
                <w:lang w:eastAsia="pt-BR"/>
              </w:rPr>
              <w:t>Oeste</w:t>
            </w:r>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2.578</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Porto Vitória</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4.020</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Boa Esperança Iguaçu</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2.768</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proofErr w:type="spellStart"/>
            <w:r w:rsidRPr="00E071CF">
              <w:rPr>
                <w:rFonts w:ascii="Times New Roman" w:hAnsi="Times New Roman" w:cs="Times New Roman"/>
                <w:sz w:val="16"/>
                <w:szCs w:val="16"/>
                <w:lang w:eastAsia="pt-BR"/>
              </w:rPr>
              <w:t>Itaguajé</w:t>
            </w:r>
            <w:proofErr w:type="spellEnd"/>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4.568</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Prado Ferreira</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3.434</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Bom Jesus do Sul</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3.796</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proofErr w:type="spellStart"/>
            <w:r w:rsidRPr="00E071CF">
              <w:rPr>
                <w:rFonts w:ascii="Times New Roman" w:hAnsi="Times New Roman" w:cs="Times New Roman"/>
                <w:sz w:val="16"/>
                <w:szCs w:val="16"/>
                <w:lang w:eastAsia="pt-BR"/>
              </w:rPr>
              <w:t>Ivatuba</w:t>
            </w:r>
            <w:proofErr w:type="spellEnd"/>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3.008</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Quarto Centenário</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4.856</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Brasilândia do Sul</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3.209</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Jaboti</w:t>
            </w:r>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4.895</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Quatro Pontes</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3.804</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proofErr w:type="spellStart"/>
            <w:r w:rsidRPr="00E071CF">
              <w:rPr>
                <w:rFonts w:ascii="Times New Roman" w:hAnsi="Times New Roman" w:cs="Times New Roman"/>
                <w:sz w:val="16"/>
                <w:szCs w:val="16"/>
                <w:lang w:eastAsia="pt-BR"/>
              </w:rPr>
              <w:t>Cafeara</w:t>
            </w:r>
            <w:proofErr w:type="spellEnd"/>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2.695</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proofErr w:type="spellStart"/>
            <w:r w:rsidRPr="00E071CF">
              <w:rPr>
                <w:rFonts w:ascii="Times New Roman" w:hAnsi="Times New Roman" w:cs="Times New Roman"/>
                <w:sz w:val="16"/>
                <w:szCs w:val="16"/>
                <w:lang w:eastAsia="pt-BR"/>
              </w:rPr>
              <w:t>Japira</w:t>
            </w:r>
            <w:proofErr w:type="spellEnd"/>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4.910</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proofErr w:type="spellStart"/>
            <w:r w:rsidRPr="00E071CF">
              <w:rPr>
                <w:rFonts w:ascii="Times New Roman" w:hAnsi="Times New Roman" w:cs="Times New Roman"/>
                <w:sz w:val="16"/>
                <w:szCs w:val="16"/>
                <w:lang w:eastAsia="pt-BR"/>
              </w:rPr>
              <w:t>Ramilândia</w:t>
            </w:r>
            <w:proofErr w:type="spellEnd"/>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4.134</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Cafezal do Sul</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4.285</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Jardim Olinda</w:t>
            </w:r>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1.409</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pacing w:val="-4"/>
                <w:sz w:val="16"/>
                <w:szCs w:val="16"/>
                <w:lang w:eastAsia="pt-BR"/>
              </w:rPr>
            </w:pPr>
            <w:r w:rsidRPr="00E071CF">
              <w:rPr>
                <w:rFonts w:ascii="Times New Roman" w:hAnsi="Times New Roman" w:cs="Times New Roman"/>
                <w:spacing w:val="-4"/>
                <w:sz w:val="16"/>
                <w:szCs w:val="16"/>
                <w:lang w:eastAsia="pt-BR"/>
              </w:rPr>
              <w:t>Rancho Alegre D'Oeste</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2.847</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Campina do Simão</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4.076</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proofErr w:type="spellStart"/>
            <w:r w:rsidRPr="00E071CF">
              <w:rPr>
                <w:rFonts w:ascii="Times New Roman" w:hAnsi="Times New Roman" w:cs="Times New Roman"/>
                <w:sz w:val="16"/>
                <w:szCs w:val="16"/>
                <w:lang w:eastAsia="pt-BR"/>
              </w:rPr>
              <w:t>Kaloré</w:t>
            </w:r>
            <w:proofErr w:type="spellEnd"/>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4.503</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Rio Bom</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3.334</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Campo Bonito</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4.407</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Lidianópolis</w:t>
            </w:r>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3.972</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Salgado Filho</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4.403</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 xml:space="preserve">Conselheiro </w:t>
            </w:r>
            <w:proofErr w:type="spellStart"/>
            <w:r w:rsidRPr="00E071CF">
              <w:rPr>
                <w:rFonts w:ascii="Times New Roman" w:hAnsi="Times New Roman" w:cs="Times New Roman"/>
                <w:sz w:val="16"/>
                <w:szCs w:val="16"/>
                <w:lang w:eastAsia="pt-BR"/>
              </w:rPr>
              <w:t>Mairinck</w:t>
            </w:r>
            <w:proofErr w:type="spellEnd"/>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3.627</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Lobato</w:t>
            </w:r>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4.392</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Santa Inês</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1.818</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Corumbataí do Sul</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4.003</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Lupionópolis</w:t>
            </w:r>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4.592</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Santa Lúcia</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3.926</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Cruzeiro do Iguaçu</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4.274</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Manfrinópolis</w:t>
            </w:r>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3.127</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proofErr w:type="gramStart"/>
            <w:r w:rsidRPr="00E071CF">
              <w:rPr>
                <w:rFonts w:ascii="Times New Roman" w:hAnsi="Times New Roman" w:cs="Times New Roman"/>
                <w:sz w:val="16"/>
                <w:szCs w:val="16"/>
                <w:lang w:eastAsia="pt-BR"/>
              </w:rPr>
              <w:t>Sto.</w:t>
            </w:r>
            <w:proofErr w:type="gramEnd"/>
            <w:r w:rsidRPr="00E071CF">
              <w:rPr>
                <w:rFonts w:ascii="Times New Roman" w:hAnsi="Times New Roman" w:cs="Times New Roman"/>
                <w:sz w:val="16"/>
                <w:szCs w:val="16"/>
                <w:lang w:eastAsia="pt-BR"/>
              </w:rPr>
              <w:t xml:space="preserve"> Antônio </w:t>
            </w:r>
            <w:proofErr w:type="spellStart"/>
            <w:r w:rsidRPr="00E071CF">
              <w:rPr>
                <w:rFonts w:ascii="Times New Roman" w:hAnsi="Times New Roman" w:cs="Times New Roman"/>
                <w:sz w:val="16"/>
                <w:szCs w:val="16"/>
                <w:lang w:eastAsia="pt-BR"/>
              </w:rPr>
              <w:t>Caiuá</w:t>
            </w:r>
            <w:proofErr w:type="spellEnd"/>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2.732</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Cruzeiro do Sul</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4.563</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Marquinho</w:t>
            </w:r>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4.983</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proofErr w:type="gramStart"/>
            <w:r w:rsidRPr="00E071CF">
              <w:rPr>
                <w:rFonts w:ascii="Times New Roman" w:hAnsi="Times New Roman" w:cs="Times New Roman"/>
                <w:sz w:val="16"/>
                <w:szCs w:val="16"/>
                <w:lang w:eastAsia="pt-BR"/>
              </w:rPr>
              <w:t>Sto.</w:t>
            </w:r>
            <w:proofErr w:type="gramEnd"/>
            <w:r w:rsidRPr="00E071CF">
              <w:rPr>
                <w:rFonts w:ascii="Times New Roman" w:hAnsi="Times New Roman" w:cs="Times New Roman"/>
                <w:sz w:val="16"/>
                <w:szCs w:val="16"/>
                <w:lang w:eastAsia="pt-BR"/>
              </w:rPr>
              <w:t xml:space="preserve"> Antônio Paraíso</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2.412</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proofErr w:type="spellStart"/>
            <w:r w:rsidRPr="00E071CF">
              <w:rPr>
                <w:rFonts w:ascii="Times New Roman" w:hAnsi="Times New Roman" w:cs="Times New Roman"/>
                <w:sz w:val="16"/>
                <w:szCs w:val="16"/>
                <w:lang w:eastAsia="pt-BR"/>
              </w:rPr>
              <w:t>Cruzmaltina</w:t>
            </w:r>
            <w:proofErr w:type="spellEnd"/>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3.162</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proofErr w:type="spellStart"/>
            <w:r w:rsidRPr="00E071CF">
              <w:rPr>
                <w:rFonts w:ascii="Times New Roman" w:hAnsi="Times New Roman" w:cs="Times New Roman"/>
                <w:sz w:val="16"/>
                <w:szCs w:val="16"/>
                <w:lang w:eastAsia="pt-BR"/>
              </w:rPr>
              <w:t>Marumbi</w:t>
            </w:r>
            <w:proofErr w:type="spellEnd"/>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4.599</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S</w:t>
            </w:r>
            <w:r w:rsidR="00061B1E" w:rsidRPr="00E071CF">
              <w:rPr>
                <w:rFonts w:ascii="Times New Roman" w:hAnsi="Times New Roman" w:cs="Times New Roman"/>
                <w:sz w:val="16"/>
                <w:szCs w:val="16"/>
                <w:lang w:eastAsia="pt-BR"/>
              </w:rPr>
              <w:t>.</w:t>
            </w:r>
            <w:r w:rsidRPr="00E071CF">
              <w:rPr>
                <w:rFonts w:ascii="Times New Roman" w:hAnsi="Times New Roman" w:cs="Times New Roman"/>
                <w:sz w:val="16"/>
                <w:szCs w:val="16"/>
                <w:lang w:eastAsia="pt-BR"/>
              </w:rPr>
              <w:t xml:space="preserve"> José Palmeiras</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3.831</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Diamante do Sul</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3.510</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Mato Rico</w:t>
            </w:r>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3.822</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S</w:t>
            </w:r>
            <w:r w:rsidR="00061B1E" w:rsidRPr="00E071CF">
              <w:rPr>
                <w:rFonts w:ascii="Times New Roman" w:hAnsi="Times New Roman" w:cs="Times New Roman"/>
                <w:sz w:val="16"/>
                <w:szCs w:val="16"/>
                <w:lang w:eastAsia="pt-BR"/>
              </w:rPr>
              <w:t>.</w:t>
            </w:r>
            <w:r w:rsidRPr="00E071CF">
              <w:rPr>
                <w:rFonts w:ascii="Times New Roman" w:hAnsi="Times New Roman" w:cs="Times New Roman"/>
                <w:sz w:val="16"/>
                <w:szCs w:val="16"/>
                <w:lang w:eastAsia="pt-BR"/>
              </w:rPr>
              <w:t xml:space="preserve"> Manoel Paraná</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2.098</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Entre Rios do Oeste</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3.922</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Munhoz de Melo</w:t>
            </w:r>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3.678</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S</w:t>
            </w:r>
            <w:r w:rsidR="00061B1E" w:rsidRPr="00E071CF">
              <w:rPr>
                <w:rFonts w:ascii="Times New Roman" w:hAnsi="Times New Roman" w:cs="Times New Roman"/>
                <w:sz w:val="16"/>
                <w:szCs w:val="16"/>
                <w:lang w:eastAsia="pt-BR"/>
              </w:rPr>
              <w:t>.</w:t>
            </w:r>
            <w:r w:rsidRPr="00E071CF">
              <w:rPr>
                <w:rFonts w:ascii="Times New Roman" w:hAnsi="Times New Roman" w:cs="Times New Roman"/>
                <w:sz w:val="16"/>
                <w:szCs w:val="16"/>
                <w:lang w:eastAsia="pt-BR"/>
              </w:rPr>
              <w:t xml:space="preserve"> Pedro</w:t>
            </w:r>
            <w:proofErr w:type="gramStart"/>
            <w:r w:rsidRPr="00E071CF">
              <w:rPr>
                <w:rFonts w:ascii="Times New Roman" w:hAnsi="Times New Roman" w:cs="Times New Roman"/>
                <w:sz w:val="16"/>
                <w:szCs w:val="16"/>
                <w:lang w:eastAsia="pt-BR"/>
              </w:rPr>
              <w:t xml:space="preserve">  </w:t>
            </w:r>
            <w:proofErr w:type="gramEnd"/>
            <w:r w:rsidRPr="00E071CF">
              <w:rPr>
                <w:rFonts w:ascii="Times New Roman" w:hAnsi="Times New Roman" w:cs="Times New Roman"/>
                <w:sz w:val="16"/>
                <w:szCs w:val="16"/>
                <w:lang w:eastAsia="pt-BR"/>
              </w:rPr>
              <w:t>Paraná</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2.494</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Esperança Nova</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1.970</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 xml:space="preserve">N. </w:t>
            </w:r>
            <w:proofErr w:type="spellStart"/>
            <w:r w:rsidRPr="00E071CF">
              <w:rPr>
                <w:rFonts w:ascii="Times New Roman" w:hAnsi="Times New Roman" w:cs="Times New Roman"/>
                <w:sz w:val="16"/>
                <w:szCs w:val="16"/>
                <w:lang w:eastAsia="pt-BR"/>
              </w:rPr>
              <w:t>Sª</w:t>
            </w:r>
            <w:proofErr w:type="spellEnd"/>
            <w:r w:rsidRPr="00E071CF">
              <w:rPr>
                <w:rFonts w:ascii="Times New Roman" w:hAnsi="Times New Roman" w:cs="Times New Roman"/>
                <w:sz w:val="16"/>
                <w:szCs w:val="16"/>
                <w:lang w:eastAsia="pt-BR"/>
              </w:rPr>
              <w:t xml:space="preserve">. </w:t>
            </w:r>
            <w:proofErr w:type="gramStart"/>
            <w:r w:rsidRPr="00E071CF">
              <w:rPr>
                <w:rFonts w:ascii="Times New Roman" w:hAnsi="Times New Roman" w:cs="Times New Roman"/>
                <w:sz w:val="16"/>
                <w:szCs w:val="16"/>
                <w:lang w:eastAsia="pt-BR"/>
              </w:rPr>
              <w:t>das</w:t>
            </w:r>
            <w:proofErr w:type="gramEnd"/>
            <w:r w:rsidRPr="00E071CF">
              <w:rPr>
                <w:rFonts w:ascii="Times New Roman" w:hAnsi="Times New Roman" w:cs="Times New Roman"/>
                <w:sz w:val="16"/>
                <w:szCs w:val="16"/>
                <w:lang w:eastAsia="pt-BR"/>
              </w:rPr>
              <w:t xml:space="preserve"> Graças</w:t>
            </w:r>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3.834</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Serranópolis</w:t>
            </w:r>
            <w:proofErr w:type="gramStart"/>
            <w:r w:rsidRPr="00E071CF">
              <w:rPr>
                <w:rFonts w:ascii="Times New Roman" w:hAnsi="Times New Roman" w:cs="Times New Roman"/>
                <w:sz w:val="16"/>
                <w:szCs w:val="16"/>
                <w:lang w:eastAsia="pt-BR"/>
              </w:rPr>
              <w:t xml:space="preserve">  </w:t>
            </w:r>
            <w:proofErr w:type="gramEnd"/>
            <w:r w:rsidRPr="00E071CF">
              <w:rPr>
                <w:rFonts w:ascii="Times New Roman" w:hAnsi="Times New Roman" w:cs="Times New Roman"/>
                <w:sz w:val="16"/>
                <w:szCs w:val="16"/>
                <w:lang w:eastAsia="pt-BR"/>
              </w:rPr>
              <w:t>Iguaçu</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4.568</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Espigão Alto Iguaçu</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4.677</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Nova Aliança Ivaí</w:t>
            </w:r>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1.433</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Sulina</w:t>
            </w:r>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3.394</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Farol</w:t>
            </w:r>
          </w:p>
        </w:tc>
        <w:tc>
          <w:tcPr>
            <w:tcW w:w="520" w:type="dxa"/>
            <w:tcBorders>
              <w:top w:val="single" w:sz="6" w:space="0" w:color="auto"/>
              <w:left w:val="single" w:sz="6" w:space="0" w:color="auto"/>
              <w:bottom w:val="single" w:sz="6" w:space="0" w:color="auto"/>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3.472</w:t>
            </w:r>
          </w:p>
        </w:tc>
        <w:tc>
          <w:tcPr>
            <w:tcW w:w="258"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single" w:sz="6" w:space="0" w:color="auto"/>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 xml:space="preserve">Novo </w:t>
            </w:r>
            <w:proofErr w:type="spellStart"/>
            <w:r w:rsidRPr="00E071CF">
              <w:rPr>
                <w:rFonts w:ascii="Times New Roman" w:hAnsi="Times New Roman" w:cs="Times New Roman"/>
                <w:sz w:val="16"/>
                <w:szCs w:val="16"/>
                <w:lang w:eastAsia="pt-BR"/>
              </w:rPr>
              <w:t>Itacolomi</w:t>
            </w:r>
            <w:proofErr w:type="spellEnd"/>
          </w:p>
        </w:tc>
        <w:tc>
          <w:tcPr>
            <w:tcW w:w="527" w:type="dxa"/>
            <w:tcBorders>
              <w:top w:val="single" w:sz="6" w:space="0" w:color="auto"/>
              <w:left w:val="single" w:sz="6" w:space="0" w:color="auto"/>
              <w:bottom w:val="single" w:sz="6" w:space="0" w:color="auto"/>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2.827</w:t>
            </w:r>
          </w:p>
        </w:tc>
        <w:tc>
          <w:tcPr>
            <w:tcW w:w="265" w:type="dxa"/>
            <w:tcBorders>
              <w:top w:val="single" w:sz="6" w:space="0" w:color="auto"/>
              <w:left w:val="double" w:sz="4" w:space="0" w:color="auto"/>
              <w:bottom w:val="single" w:sz="6" w:space="0" w:color="auto"/>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proofErr w:type="spellStart"/>
            <w:r w:rsidRPr="00E071CF">
              <w:rPr>
                <w:rFonts w:ascii="Times New Roman" w:hAnsi="Times New Roman" w:cs="Times New Roman"/>
                <w:sz w:val="16"/>
                <w:szCs w:val="16"/>
                <w:lang w:eastAsia="pt-BR"/>
              </w:rPr>
              <w:t>Tamboara</w:t>
            </w:r>
            <w:proofErr w:type="spellEnd"/>
          </w:p>
        </w:tc>
        <w:tc>
          <w:tcPr>
            <w:tcW w:w="424" w:type="dxa"/>
            <w:tcBorders>
              <w:top w:val="single" w:sz="6" w:space="0" w:color="auto"/>
              <w:left w:val="single" w:sz="6" w:space="0" w:color="auto"/>
              <w:bottom w:val="single" w:sz="6" w:space="0" w:color="auto"/>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4.664</w:t>
            </w:r>
          </w:p>
        </w:tc>
      </w:tr>
      <w:tr w:rsidR="00061B1E" w:rsidRPr="00E071CF" w:rsidTr="00061B1E">
        <w:trPr>
          <w:trHeight w:val="170"/>
          <w:jc w:val="center"/>
        </w:trPr>
        <w:tc>
          <w:tcPr>
            <w:tcW w:w="296" w:type="dxa"/>
            <w:tcBorders>
              <w:top w:val="single" w:sz="6" w:space="0" w:color="auto"/>
              <w:left w:val="nil"/>
              <w:bottom w:val="single" w:sz="6" w:space="0" w:color="auto"/>
              <w:right w:val="single" w:sz="6" w:space="0" w:color="auto"/>
            </w:tcBorders>
            <w:vAlign w:val="center"/>
          </w:tcPr>
          <w:p w:rsidR="004D3B37" w:rsidRPr="00E071CF" w:rsidRDefault="004D3B37" w:rsidP="00061B1E">
            <w:pPr>
              <w:numPr>
                <w:ilvl w:val="0"/>
                <w:numId w:val="12"/>
              </w:numPr>
              <w:tabs>
                <w:tab w:val="clear" w:pos="0"/>
              </w:tabs>
              <w:spacing w:before="20" w:after="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single" w:sz="6" w:space="0" w:color="auto"/>
              <w:right w:val="single" w:sz="6" w:space="0" w:color="auto"/>
            </w:tcBorders>
            <w:noWrap/>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Fênix</w:t>
            </w:r>
          </w:p>
        </w:tc>
        <w:tc>
          <w:tcPr>
            <w:tcW w:w="520" w:type="dxa"/>
            <w:tcBorders>
              <w:top w:val="single" w:sz="6" w:space="0" w:color="auto"/>
              <w:left w:val="single" w:sz="6" w:space="0" w:color="auto"/>
              <w:bottom w:val="nil"/>
              <w:right w:val="double" w:sz="4" w:space="0" w:color="auto"/>
            </w:tcBorders>
            <w:noWrap/>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4.802</w:t>
            </w:r>
          </w:p>
        </w:tc>
        <w:tc>
          <w:tcPr>
            <w:tcW w:w="258" w:type="dxa"/>
            <w:tcBorders>
              <w:top w:val="single" w:sz="6" w:space="0" w:color="auto"/>
              <w:left w:val="double" w:sz="4" w:space="0" w:color="auto"/>
              <w:bottom w:val="nil"/>
              <w:right w:val="single" w:sz="6" w:space="0" w:color="auto"/>
            </w:tcBorders>
            <w:vAlign w:val="center"/>
          </w:tcPr>
          <w:p w:rsidR="004D3B37" w:rsidRPr="00E071CF" w:rsidRDefault="004D3B37" w:rsidP="00061B1E">
            <w:pPr>
              <w:numPr>
                <w:ilvl w:val="0"/>
                <w:numId w:val="8"/>
              </w:numPr>
              <w:spacing w:before="20" w:after="20"/>
              <w:jc w:val="left"/>
              <w:rPr>
                <w:rFonts w:ascii="Times New Roman" w:hAnsi="Times New Roman" w:cs="Times New Roman"/>
                <w:sz w:val="16"/>
                <w:szCs w:val="16"/>
                <w:lang w:eastAsia="pt-BR"/>
              </w:rPr>
            </w:pPr>
          </w:p>
        </w:tc>
        <w:tc>
          <w:tcPr>
            <w:tcW w:w="1379" w:type="dxa"/>
            <w:tcBorders>
              <w:top w:val="single" w:sz="6" w:space="0" w:color="auto"/>
              <w:left w:val="single" w:sz="6" w:space="0" w:color="auto"/>
              <w:bottom w:val="nil"/>
              <w:right w:val="single" w:sz="6" w:space="0" w:color="auto"/>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proofErr w:type="spellStart"/>
            <w:r w:rsidRPr="00E071CF">
              <w:rPr>
                <w:rFonts w:ascii="Times New Roman" w:hAnsi="Times New Roman" w:cs="Times New Roman"/>
                <w:sz w:val="16"/>
                <w:szCs w:val="16"/>
                <w:lang w:eastAsia="pt-BR"/>
              </w:rPr>
              <w:t>Paranapoema</w:t>
            </w:r>
            <w:proofErr w:type="spellEnd"/>
          </w:p>
        </w:tc>
        <w:tc>
          <w:tcPr>
            <w:tcW w:w="527" w:type="dxa"/>
            <w:tcBorders>
              <w:top w:val="single" w:sz="6" w:space="0" w:color="auto"/>
              <w:left w:val="single" w:sz="6" w:space="0" w:color="auto"/>
              <w:bottom w:val="nil"/>
              <w:right w:val="double" w:sz="4" w:space="0" w:color="auto"/>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2.791</w:t>
            </w:r>
          </w:p>
        </w:tc>
        <w:tc>
          <w:tcPr>
            <w:tcW w:w="265" w:type="dxa"/>
            <w:tcBorders>
              <w:top w:val="single" w:sz="6" w:space="0" w:color="auto"/>
              <w:left w:val="double" w:sz="4" w:space="0" w:color="auto"/>
              <w:bottom w:val="nil"/>
              <w:right w:val="single" w:sz="6" w:space="0" w:color="auto"/>
            </w:tcBorders>
            <w:vAlign w:val="center"/>
          </w:tcPr>
          <w:p w:rsidR="004D3B37" w:rsidRPr="00E071CF" w:rsidRDefault="004D3B37" w:rsidP="00061B1E">
            <w:pPr>
              <w:numPr>
                <w:ilvl w:val="0"/>
                <w:numId w:val="9"/>
              </w:numPr>
              <w:spacing w:before="20" w:after="20"/>
              <w:jc w:val="left"/>
              <w:rPr>
                <w:rFonts w:ascii="Times New Roman" w:hAnsi="Times New Roman" w:cs="Times New Roman"/>
                <w:sz w:val="16"/>
                <w:szCs w:val="16"/>
                <w:lang w:eastAsia="pt-BR"/>
              </w:rPr>
            </w:pPr>
          </w:p>
        </w:tc>
        <w:tc>
          <w:tcPr>
            <w:tcW w:w="1718" w:type="dxa"/>
            <w:tcBorders>
              <w:top w:val="single" w:sz="6" w:space="0" w:color="auto"/>
              <w:left w:val="single" w:sz="6" w:space="0" w:color="auto"/>
              <w:bottom w:val="nil"/>
              <w:right w:val="nil"/>
            </w:tcBorders>
            <w:vAlign w:val="center"/>
          </w:tcPr>
          <w:p w:rsidR="004D3B37" w:rsidRPr="00E071CF" w:rsidRDefault="004D3B37" w:rsidP="00061B1E">
            <w:pPr>
              <w:spacing w:before="20" w:after="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Uniflor</w:t>
            </w:r>
          </w:p>
        </w:tc>
        <w:tc>
          <w:tcPr>
            <w:tcW w:w="424" w:type="dxa"/>
            <w:tcBorders>
              <w:top w:val="single" w:sz="6" w:space="0" w:color="auto"/>
              <w:left w:val="single" w:sz="6" w:space="0" w:color="auto"/>
              <w:bottom w:val="nil"/>
              <w:right w:val="nil"/>
            </w:tcBorders>
            <w:vAlign w:val="center"/>
          </w:tcPr>
          <w:p w:rsidR="004D3B37" w:rsidRPr="00E071CF" w:rsidRDefault="004D3B37" w:rsidP="00061B1E">
            <w:pPr>
              <w:spacing w:before="20" w:after="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2.465</w:t>
            </w:r>
          </w:p>
        </w:tc>
      </w:tr>
      <w:tr w:rsidR="00061B1E" w:rsidRPr="00E071CF" w:rsidTr="00061B1E">
        <w:trPr>
          <w:trHeight w:val="170"/>
          <w:jc w:val="center"/>
        </w:trPr>
        <w:tc>
          <w:tcPr>
            <w:tcW w:w="296" w:type="dxa"/>
            <w:tcBorders>
              <w:top w:val="single" w:sz="6" w:space="0" w:color="auto"/>
              <w:left w:val="nil"/>
              <w:bottom w:val="double" w:sz="4" w:space="0" w:color="auto"/>
              <w:right w:val="single" w:sz="6" w:space="0" w:color="auto"/>
            </w:tcBorders>
            <w:vAlign w:val="center"/>
          </w:tcPr>
          <w:p w:rsidR="004D3B37" w:rsidRPr="00E071CF" w:rsidRDefault="004D3B37" w:rsidP="006A76D0">
            <w:pPr>
              <w:numPr>
                <w:ilvl w:val="0"/>
                <w:numId w:val="12"/>
              </w:numPr>
              <w:tabs>
                <w:tab w:val="clear" w:pos="0"/>
              </w:tabs>
              <w:spacing w:before="20"/>
              <w:jc w:val="left"/>
              <w:rPr>
                <w:rFonts w:ascii="Times New Roman" w:hAnsi="Times New Roman" w:cs="Times New Roman"/>
                <w:sz w:val="16"/>
                <w:szCs w:val="16"/>
                <w:lang w:eastAsia="pt-BR"/>
              </w:rPr>
            </w:pPr>
          </w:p>
        </w:tc>
        <w:tc>
          <w:tcPr>
            <w:tcW w:w="1701" w:type="dxa"/>
            <w:tcBorders>
              <w:top w:val="single" w:sz="6" w:space="0" w:color="auto"/>
              <w:left w:val="single" w:sz="6" w:space="0" w:color="auto"/>
              <w:bottom w:val="double" w:sz="4" w:space="0" w:color="auto"/>
              <w:right w:val="single" w:sz="6" w:space="0" w:color="auto"/>
            </w:tcBorders>
            <w:noWrap/>
            <w:vAlign w:val="center"/>
          </w:tcPr>
          <w:p w:rsidR="004D3B37" w:rsidRPr="00E071CF" w:rsidRDefault="004D3B37" w:rsidP="006A76D0">
            <w:pPr>
              <w:spacing w:before="20"/>
              <w:jc w:val="left"/>
              <w:rPr>
                <w:rFonts w:ascii="Times New Roman" w:hAnsi="Times New Roman" w:cs="Times New Roman"/>
                <w:sz w:val="16"/>
                <w:szCs w:val="16"/>
                <w:lang w:eastAsia="pt-BR"/>
              </w:rPr>
            </w:pPr>
            <w:r w:rsidRPr="00E071CF">
              <w:rPr>
                <w:rFonts w:ascii="Times New Roman" w:hAnsi="Times New Roman" w:cs="Times New Roman"/>
                <w:sz w:val="16"/>
                <w:szCs w:val="16"/>
                <w:lang w:eastAsia="pt-BR"/>
              </w:rPr>
              <w:t>Flor da Serra do Sul</w:t>
            </w:r>
          </w:p>
        </w:tc>
        <w:tc>
          <w:tcPr>
            <w:tcW w:w="520" w:type="dxa"/>
            <w:tcBorders>
              <w:top w:val="single" w:sz="6" w:space="0" w:color="auto"/>
              <w:left w:val="single" w:sz="6" w:space="0" w:color="auto"/>
              <w:bottom w:val="double" w:sz="4" w:space="0" w:color="auto"/>
              <w:right w:val="double" w:sz="4" w:space="0" w:color="auto"/>
            </w:tcBorders>
            <w:noWrap/>
            <w:vAlign w:val="center"/>
          </w:tcPr>
          <w:p w:rsidR="004D3B37" w:rsidRPr="00E071CF" w:rsidRDefault="004D3B37" w:rsidP="006A76D0">
            <w:pPr>
              <w:spacing w:before="20"/>
              <w:jc w:val="both"/>
              <w:rPr>
                <w:rFonts w:ascii="Times New Roman" w:hAnsi="Times New Roman" w:cs="Times New Roman"/>
                <w:sz w:val="16"/>
                <w:szCs w:val="16"/>
                <w:lang w:eastAsia="pt-BR"/>
              </w:rPr>
            </w:pPr>
            <w:r w:rsidRPr="00E071CF">
              <w:rPr>
                <w:rFonts w:ascii="Times New Roman" w:hAnsi="Times New Roman" w:cs="Times New Roman"/>
                <w:sz w:val="16"/>
                <w:szCs w:val="16"/>
                <w:lang w:eastAsia="pt-BR"/>
              </w:rPr>
              <w:t>4.725</w:t>
            </w:r>
          </w:p>
        </w:tc>
        <w:tc>
          <w:tcPr>
            <w:tcW w:w="258" w:type="dxa"/>
            <w:tcBorders>
              <w:top w:val="nil"/>
              <w:left w:val="double" w:sz="4" w:space="0" w:color="auto"/>
              <w:bottom w:val="double" w:sz="4" w:space="0" w:color="auto"/>
              <w:right w:val="single" w:sz="6" w:space="0" w:color="auto"/>
            </w:tcBorders>
            <w:vAlign w:val="center"/>
          </w:tcPr>
          <w:p w:rsidR="004D3B37" w:rsidRPr="00E071CF" w:rsidRDefault="004D3B37" w:rsidP="006A76D0">
            <w:pPr>
              <w:spacing w:before="20"/>
              <w:jc w:val="left"/>
              <w:rPr>
                <w:rFonts w:ascii="Times New Roman" w:hAnsi="Times New Roman" w:cs="Times New Roman"/>
                <w:sz w:val="16"/>
                <w:szCs w:val="16"/>
                <w:lang w:eastAsia="pt-BR"/>
              </w:rPr>
            </w:pPr>
          </w:p>
        </w:tc>
        <w:tc>
          <w:tcPr>
            <w:tcW w:w="1379" w:type="dxa"/>
            <w:tcBorders>
              <w:top w:val="nil"/>
              <w:left w:val="single" w:sz="6" w:space="0" w:color="auto"/>
              <w:bottom w:val="double" w:sz="4" w:space="0" w:color="auto"/>
              <w:right w:val="single" w:sz="6" w:space="0" w:color="auto"/>
            </w:tcBorders>
            <w:vAlign w:val="center"/>
          </w:tcPr>
          <w:p w:rsidR="004D3B37" w:rsidRPr="00E071CF" w:rsidRDefault="004D3B37" w:rsidP="006A76D0">
            <w:pPr>
              <w:spacing w:before="20"/>
              <w:jc w:val="left"/>
              <w:rPr>
                <w:rFonts w:ascii="Times New Roman" w:hAnsi="Times New Roman" w:cs="Times New Roman"/>
                <w:sz w:val="16"/>
                <w:szCs w:val="16"/>
                <w:lang w:eastAsia="pt-BR"/>
              </w:rPr>
            </w:pPr>
          </w:p>
        </w:tc>
        <w:tc>
          <w:tcPr>
            <w:tcW w:w="527" w:type="dxa"/>
            <w:tcBorders>
              <w:top w:val="nil"/>
              <w:left w:val="single" w:sz="6" w:space="0" w:color="auto"/>
              <w:bottom w:val="double" w:sz="4" w:space="0" w:color="auto"/>
              <w:right w:val="double" w:sz="4" w:space="0" w:color="auto"/>
            </w:tcBorders>
            <w:vAlign w:val="center"/>
          </w:tcPr>
          <w:p w:rsidR="004D3B37" w:rsidRPr="00E071CF" w:rsidRDefault="004D3B37" w:rsidP="006A76D0">
            <w:pPr>
              <w:spacing w:before="20"/>
              <w:jc w:val="both"/>
              <w:rPr>
                <w:rFonts w:ascii="Times New Roman" w:hAnsi="Times New Roman" w:cs="Times New Roman"/>
                <w:sz w:val="16"/>
                <w:szCs w:val="16"/>
                <w:lang w:eastAsia="pt-BR"/>
              </w:rPr>
            </w:pPr>
          </w:p>
        </w:tc>
        <w:tc>
          <w:tcPr>
            <w:tcW w:w="265" w:type="dxa"/>
            <w:tcBorders>
              <w:top w:val="nil"/>
              <w:left w:val="double" w:sz="4" w:space="0" w:color="auto"/>
              <w:bottom w:val="double" w:sz="4" w:space="0" w:color="auto"/>
              <w:right w:val="single" w:sz="6" w:space="0" w:color="auto"/>
            </w:tcBorders>
            <w:vAlign w:val="center"/>
          </w:tcPr>
          <w:p w:rsidR="004D3B37" w:rsidRPr="00E071CF" w:rsidRDefault="004D3B37" w:rsidP="006A76D0">
            <w:pPr>
              <w:spacing w:before="20"/>
              <w:jc w:val="left"/>
              <w:rPr>
                <w:rFonts w:ascii="Times New Roman" w:hAnsi="Times New Roman" w:cs="Times New Roman"/>
                <w:sz w:val="16"/>
                <w:szCs w:val="16"/>
                <w:lang w:eastAsia="pt-BR"/>
              </w:rPr>
            </w:pPr>
          </w:p>
        </w:tc>
        <w:tc>
          <w:tcPr>
            <w:tcW w:w="1718" w:type="dxa"/>
            <w:tcBorders>
              <w:top w:val="nil"/>
              <w:left w:val="single" w:sz="6" w:space="0" w:color="auto"/>
              <w:bottom w:val="double" w:sz="4" w:space="0" w:color="auto"/>
              <w:right w:val="nil"/>
            </w:tcBorders>
            <w:vAlign w:val="center"/>
          </w:tcPr>
          <w:p w:rsidR="004D3B37" w:rsidRPr="00E071CF" w:rsidRDefault="004D3B37" w:rsidP="006A76D0">
            <w:pPr>
              <w:spacing w:before="20"/>
              <w:jc w:val="left"/>
              <w:rPr>
                <w:rFonts w:ascii="Times New Roman" w:hAnsi="Times New Roman" w:cs="Times New Roman"/>
                <w:sz w:val="16"/>
                <w:szCs w:val="16"/>
                <w:lang w:eastAsia="pt-BR"/>
              </w:rPr>
            </w:pPr>
          </w:p>
        </w:tc>
        <w:tc>
          <w:tcPr>
            <w:tcW w:w="424" w:type="dxa"/>
            <w:tcBorders>
              <w:top w:val="nil"/>
              <w:left w:val="single" w:sz="6" w:space="0" w:color="auto"/>
              <w:bottom w:val="double" w:sz="4" w:space="0" w:color="auto"/>
              <w:right w:val="nil"/>
            </w:tcBorders>
            <w:vAlign w:val="center"/>
          </w:tcPr>
          <w:p w:rsidR="004D3B37" w:rsidRPr="00E071CF" w:rsidRDefault="004D3B37" w:rsidP="006A76D0">
            <w:pPr>
              <w:spacing w:before="20"/>
              <w:jc w:val="both"/>
              <w:rPr>
                <w:rFonts w:ascii="Times New Roman" w:hAnsi="Times New Roman" w:cs="Times New Roman"/>
                <w:sz w:val="16"/>
                <w:szCs w:val="16"/>
                <w:lang w:eastAsia="pt-BR"/>
              </w:rPr>
            </w:pPr>
          </w:p>
        </w:tc>
      </w:tr>
    </w:tbl>
    <w:p w:rsidR="004D3B37" w:rsidRPr="00E071CF" w:rsidRDefault="004D3B37" w:rsidP="00D70D3E">
      <w:pPr>
        <w:jc w:val="both"/>
        <w:textAlignment w:val="top"/>
        <w:rPr>
          <w:rFonts w:ascii="Times New Roman" w:hAnsi="Times New Roman" w:cs="Times New Roman"/>
          <w:b/>
          <w:bCs/>
          <w:color w:val="000000"/>
          <w:sz w:val="16"/>
          <w:szCs w:val="16"/>
          <w:shd w:val="clear" w:color="auto" w:fill="FFFFFF"/>
          <w:lang w:eastAsia="pt-BR"/>
        </w:rPr>
      </w:pPr>
    </w:p>
    <w:p w:rsidR="004D3B37" w:rsidRPr="00455440" w:rsidRDefault="00A9321F" w:rsidP="00A9321F">
      <w:pPr>
        <w:jc w:val="both"/>
        <w:textAlignment w:val="top"/>
        <w:rPr>
          <w:rFonts w:ascii="Times New Roman" w:hAnsi="Times New Roman" w:cs="Times New Roman"/>
          <w:bCs/>
          <w:color w:val="000000"/>
          <w:shd w:val="clear" w:color="auto" w:fill="FFFFFF"/>
          <w:lang w:eastAsia="pt-BR"/>
        </w:rPr>
      </w:pPr>
      <w:r w:rsidRPr="00455440">
        <w:rPr>
          <w:rFonts w:ascii="Times New Roman" w:hAnsi="Times New Roman" w:cs="Times New Roman"/>
          <w:bCs/>
          <w:color w:val="000000"/>
          <w:shd w:val="clear" w:color="auto" w:fill="FFFFFF"/>
          <w:lang w:eastAsia="pt-BR"/>
        </w:rPr>
        <w:t xml:space="preserve"> </w:t>
      </w:r>
      <w:r w:rsidRPr="00455440">
        <w:rPr>
          <w:rFonts w:ascii="Times New Roman" w:hAnsi="Times New Roman" w:cs="Times New Roman"/>
          <w:bCs/>
          <w:color w:val="000000"/>
          <w:shd w:val="clear" w:color="auto" w:fill="FFFFFF"/>
          <w:lang w:eastAsia="pt-BR"/>
        </w:rPr>
        <w:tab/>
        <w:t xml:space="preserve">     </w:t>
      </w:r>
      <w:r w:rsidR="004D3B37" w:rsidRPr="00455440">
        <w:rPr>
          <w:rFonts w:ascii="Times New Roman" w:hAnsi="Times New Roman" w:cs="Times New Roman"/>
          <w:bCs/>
          <w:color w:val="000000"/>
          <w:shd w:val="clear" w:color="auto" w:fill="FFFFFF"/>
          <w:lang w:eastAsia="pt-BR"/>
        </w:rPr>
        <w:t>Fontes: Censo 2010 (IBGE) / FINBRA (STN)</w:t>
      </w:r>
    </w:p>
    <w:p w:rsidR="004D3B37" w:rsidRPr="00E071CF" w:rsidRDefault="004D3B37" w:rsidP="004D3B37">
      <w:pPr>
        <w:spacing w:after="120" w:line="360" w:lineRule="auto"/>
        <w:ind w:firstLine="851"/>
        <w:jc w:val="both"/>
        <w:textAlignment w:val="top"/>
        <w:rPr>
          <w:rFonts w:ascii="Times New Roman" w:hAnsi="Times New Roman" w:cs="Times New Roman"/>
          <w:color w:val="000000"/>
          <w:spacing w:val="-2"/>
          <w:sz w:val="24"/>
          <w:szCs w:val="24"/>
          <w:shd w:val="clear" w:color="auto" w:fill="FFFFFF"/>
          <w:lang w:eastAsia="pt-BR"/>
        </w:rPr>
      </w:pPr>
    </w:p>
    <w:p w:rsidR="00A9321F" w:rsidRPr="00593360" w:rsidRDefault="0014012A" w:rsidP="00A9321F">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Foram excluídos d</w:t>
      </w:r>
      <w:r w:rsidR="00132F65" w:rsidRPr="00593360">
        <w:rPr>
          <w:rFonts w:ascii="Times New Roman" w:hAnsi="Times New Roman" w:cs="Times New Roman"/>
          <w:color w:val="000000"/>
          <w:sz w:val="24"/>
          <w:szCs w:val="24"/>
          <w:shd w:val="clear" w:color="auto" w:fill="FFFFFF"/>
          <w:lang w:eastAsia="pt-BR"/>
        </w:rPr>
        <w:t>a</w:t>
      </w:r>
      <w:r w:rsidRPr="00593360">
        <w:rPr>
          <w:rFonts w:ascii="Times New Roman" w:hAnsi="Times New Roman" w:cs="Times New Roman"/>
          <w:color w:val="000000"/>
          <w:sz w:val="24"/>
          <w:szCs w:val="24"/>
          <w:shd w:val="clear" w:color="auto" w:fill="FFFFFF"/>
          <w:lang w:eastAsia="pt-BR"/>
        </w:rPr>
        <w:t xml:space="preserve"> pesquisa</w:t>
      </w:r>
      <w:r w:rsidR="00CA3F63" w:rsidRPr="00593360">
        <w:rPr>
          <w:rFonts w:ascii="Times New Roman" w:hAnsi="Times New Roman" w:cs="Times New Roman"/>
          <w:color w:val="000000"/>
          <w:sz w:val="24"/>
          <w:szCs w:val="24"/>
          <w:shd w:val="clear" w:color="auto" w:fill="FFFFFF"/>
          <w:lang w:eastAsia="pt-BR"/>
        </w:rPr>
        <w:t xml:space="preserve"> os</w:t>
      </w:r>
      <w:r w:rsidRPr="00593360">
        <w:rPr>
          <w:rFonts w:ascii="Times New Roman" w:hAnsi="Times New Roman" w:cs="Times New Roman"/>
          <w:color w:val="000000"/>
          <w:sz w:val="24"/>
          <w:szCs w:val="24"/>
          <w:shd w:val="clear" w:color="auto" w:fill="FFFFFF"/>
          <w:lang w:eastAsia="pt-BR"/>
        </w:rPr>
        <w:t xml:space="preserve"> </w:t>
      </w:r>
      <w:r w:rsidR="003071B0" w:rsidRPr="00593360">
        <w:rPr>
          <w:rFonts w:ascii="Times New Roman" w:hAnsi="Times New Roman" w:cs="Times New Roman"/>
          <w:color w:val="000000"/>
          <w:sz w:val="24"/>
          <w:szCs w:val="24"/>
          <w:shd w:val="clear" w:color="auto" w:fill="FFFFFF"/>
          <w:lang w:eastAsia="pt-BR"/>
        </w:rPr>
        <w:t xml:space="preserve">19 </w:t>
      </w:r>
      <w:r w:rsidR="002E42AD">
        <w:rPr>
          <w:rFonts w:ascii="Times New Roman" w:hAnsi="Times New Roman" w:cs="Times New Roman"/>
          <w:color w:val="000000"/>
          <w:sz w:val="24"/>
          <w:szCs w:val="24"/>
          <w:shd w:val="clear" w:color="auto" w:fill="FFFFFF"/>
          <w:lang w:eastAsia="pt-BR"/>
        </w:rPr>
        <w:t>m</w:t>
      </w:r>
      <w:r w:rsidR="003071B0" w:rsidRPr="00593360">
        <w:rPr>
          <w:rFonts w:ascii="Times New Roman" w:hAnsi="Times New Roman" w:cs="Times New Roman"/>
          <w:color w:val="000000"/>
          <w:sz w:val="24"/>
          <w:szCs w:val="24"/>
          <w:shd w:val="clear" w:color="auto" w:fill="FFFFFF"/>
          <w:lang w:eastAsia="pt-BR"/>
        </w:rPr>
        <w:t>unicípios que não disponibiliza</w:t>
      </w:r>
      <w:r w:rsidR="00CA3F63" w:rsidRPr="00593360">
        <w:rPr>
          <w:rFonts w:ascii="Times New Roman" w:hAnsi="Times New Roman" w:cs="Times New Roman"/>
          <w:color w:val="000000"/>
          <w:sz w:val="24"/>
          <w:szCs w:val="24"/>
          <w:shd w:val="clear" w:color="auto" w:fill="FFFFFF"/>
          <w:lang w:eastAsia="pt-BR"/>
        </w:rPr>
        <w:t xml:space="preserve">ram </w:t>
      </w:r>
      <w:r w:rsidR="003071B0" w:rsidRPr="00593360">
        <w:rPr>
          <w:rFonts w:ascii="Times New Roman" w:hAnsi="Times New Roman" w:cs="Times New Roman"/>
          <w:color w:val="000000"/>
          <w:sz w:val="24"/>
          <w:szCs w:val="24"/>
          <w:shd w:val="clear" w:color="auto" w:fill="FFFFFF"/>
          <w:lang w:eastAsia="pt-BR"/>
        </w:rPr>
        <w:t>seus respectivos dados financeiros na base FINBRA</w:t>
      </w:r>
      <w:r w:rsidR="00CA3F63" w:rsidRPr="00593360">
        <w:rPr>
          <w:rFonts w:ascii="Times New Roman" w:hAnsi="Times New Roman" w:cs="Times New Roman"/>
          <w:color w:val="000000"/>
          <w:sz w:val="24"/>
          <w:szCs w:val="24"/>
          <w:shd w:val="clear" w:color="auto" w:fill="FFFFFF"/>
          <w:lang w:eastAsia="pt-BR"/>
        </w:rPr>
        <w:t xml:space="preserve">, da Secretaria do Tesouro Nacional, </w:t>
      </w:r>
      <w:r w:rsidR="003071B0" w:rsidRPr="00593360">
        <w:rPr>
          <w:rFonts w:ascii="Times New Roman" w:hAnsi="Times New Roman" w:cs="Times New Roman"/>
          <w:color w:val="000000"/>
          <w:sz w:val="24"/>
          <w:szCs w:val="24"/>
          <w:shd w:val="clear" w:color="auto" w:fill="FFFFFF"/>
          <w:lang w:eastAsia="pt-BR"/>
        </w:rPr>
        <w:t>em todos os exercícios considerados na investigação (1997-2008)</w:t>
      </w:r>
      <w:r w:rsidR="00CA3F63" w:rsidRPr="00593360">
        <w:rPr>
          <w:rFonts w:ascii="Times New Roman" w:hAnsi="Times New Roman" w:cs="Times New Roman"/>
          <w:color w:val="000000"/>
          <w:sz w:val="24"/>
          <w:szCs w:val="24"/>
          <w:shd w:val="clear" w:color="auto" w:fill="FFFFFF"/>
          <w:lang w:eastAsia="pt-BR"/>
        </w:rPr>
        <w:t xml:space="preserve">. Esses </w:t>
      </w:r>
      <w:r w:rsidR="002E42AD">
        <w:rPr>
          <w:rFonts w:ascii="Times New Roman" w:hAnsi="Times New Roman" w:cs="Times New Roman"/>
          <w:color w:val="000000"/>
          <w:sz w:val="24"/>
          <w:szCs w:val="24"/>
          <w:shd w:val="clear" w:color="auto" w:fill="FFFFFF"/>
          <w:lang w:eastAsia="pt-BR"/>
        </w:rPr>
        <w:t>m</w:t>
      </w:r>
      <w:r w:rsidR="00CA3F63" w:rsidRPr="00593360">
        <w:rPr>
          <w:rFonts w:ascii="Times New Roman" w:hAnsi="Times New Roman" w:cs="Times New Roman"/>
          <w:color w:val="000000"/>
          <w:sz w:val="24"/>
          <w:szCs w:val="24"/>
          <w:shd w:val="clear" w:color="auto" w:fill="FFFFFF"/>
          <w:lang w:eastAsia="pt-BR"/>
        </w:rPr>
        <w:t xml:space="preserve">unicípios </w:t>
      </w:r>
      <w:r w:rsidRPr="00593360">
        <w:rPr>
          <w:rFonts w:ascii="Times New Roman" w:hAnsi="Times New Roman" w:cs="Times New Roman"/>
          <w:color w:val="000000"/>
          <w:sz w:val="24"/>
          <w:szCs w:val="24"/>
          <w:shd w:val="clear" w:color="auto" w:fill="FFFFFF"/>
          <w:lang w:eastAsia="pt-BR"/>
        </w:rPr>
        <w:t>encontram</w:t>
      </w:r>
      <w:r w:rsidR="00CA3F63" w:rsidRPr="00593360">
        <w:rPr>
          <w:rFonts w:ascii="Times New Roman" w:hAnsi="Times New Roman" w:cs="Times New Roman"/>
          <w:color w:val="000000"/>
          <w:sz w:val="24"/>
          <w:szCs w:val="24"/>
          <w:shd w:val="clear" w:color="auto" w:fill="FFFFFF"/>
          <w:lang w:eastAsia="pt-BR"/>
        </w:rPr>
        <w:t>-se</w:t>
      </w:r>
      <w:r w:rsidR="006961CE" w:rsidRPr="00593360">
        <w:rPr>
          <w:rFonts w:ascii="Times New Roman" w:hAnsi="Times New Roman" w:cs="Times New Roman"/>
          <w:color w:val="000000"/>
          <w:sz w:val="24"/>
          <w:szCs w:val="24"/>
          <w:shd w:val="clear" w:color="auto" w:fill="FFFFFF"/>
          <w:lang w:eastAsia="pt-BR"/>
        </w:rPr>
        <w:t xml:space="preserve"> listados</w:t>
      </w:r>
      <w:r w:rsidR="00CA3F63" w:rsidRPr="00593360">
        <w:rPr>
          <w:rFonts w:ascii="Times New Roman" w:hAnsi="Times New Roman" w:cs="Times New Roman"/>
          <w:color w:val="000000"/>
          <w:sz w:val="24"/>
          <w:szCs w:val="24"/>
          <w:shd w:val="clear" w:color="auto" w:fill="FFFFFF"/>
          <w:lang w:eastAsia="pt-BR"/>
        </w:rPr>
        <w:t xml:space="preserve"> a seguir,</w:t>
      </w:r>
      <w:r w:rsidR="006961CE" w:rsidRPr="00593360">
        <w:rPr>
          <w:rFonts w:ascii="Times New Roman" w:hAnsi="Times New Roman" w:cs="Times New Roman"/>
          <w:color w:val="000000"/>
          <w:sz w:val="24"/>
          <w:szCs w:val="24"/>
          <w:shd w:val="clear" w:color="auto" w:fill="FFFFFF"/>
          <w:lang w:eastAsia="pt-BR"/>
        </w:rPr>
        <w:t xml:space="preserve"> na Tabela </w:t>
      </w:r>
      <w:r w:rsidR="00B153FA" w:rsidRPr="00593360">
        <w:rPr>
          <w:rFonts w:ascii="Times New Roman" w:hAnsi="Times New Roman" w:cs="Times New Roman"/>
          <w:color w:val="000000"/>
          <w:sz w:val="24"/>
          <w:szCs w:val="24"/>
          <w:shd w:val="clear" w:color="auto" w:fill="FFFFFF"/>
          <w:lang w:eastAsia="pt-BR"/>
        </w:rPr>
        <w:t>3</w:t>
      </w:r>
      <w:r w:rsidR="003071B0" w:rsidRPr="00593360">
        <w:rPr>
          <w:rFonts w:ascii="Times New Roman" w:hAnsi="Times New Roman" w:cs="Times New Roman"/>
          <w:color w:val="000000"/>
          <w:sz w:val="24"/>
          <w:szCs w:val="24"/>
          <w:shd w:val="clear" w:color="auto" w:fill="FFFFFF"/>
          <w:lang w:eastAsia="pt-BR"/>
        </w:rPr>
        <w:t>.</w:t>
      </w:r>
    </w:p>
    <w:p w:rsidR="00F63BE5" w:rsidRPr="00593360" w:rsidRDefault="00F63BE5" w:rsidP="0014012A">
      <w:pPr>
        <w:autoSpaceDE w:val="0"/>
        <w:autoSpaceDN w:val="0"/>
        <w:adjustRightInd w:val="0"/>
        <w:jc w:val="center"/>
        <w:rPr>
          <w:rFonts w:ascii="Times New Roman" w:hAnsi="Times New Roman" w:cs="Times New Roman"/>
          <w:b/>
          <w:bCs/>
          <w:sz w:val="18"/>
          <w:szCs w:val="18"/>
          <w:lang w:eastAsia="pt-BR"/>
        </w:rPr>
      </w:pPr>
    </w:p>
    <w:p w:rsidR="0014012A" w:rsidRPr="00455440" w:rsidRDefault="0014012A" w:rsidP="0014012A">
      <w:pPr>
        <w:autoSpaceDE w:val="0"/>
        <w:autoSpaceDN w:val="0"/>
        <w:adjustRightInd w:val="0"/>
        <w:jc w:val="center"/>
        <w:rPr>
          <w:rFonts w:ascii="Times New Roman" w:hAnsi="Times New Roman" w:cs="Times New Roman"/>
          <w:bCs/>
          <w:lang w:eastAsia="pt-BR"/>
        </w:rPr>
      </w:pPr>
      <w:r w:rsidRPr="00455440">
        <w:rPr>
          <w:rFonts w:ascii="Times New Roman" w:hAnsi="Times New Roman" w:cs="Times New Roman"/>
          <w:bCs/>
          <w:lang w:eastAsia="pt-BR"/>
        </w:rPr>
        <w:t xml:space="preserve">Tabela </w:t>
      </w:r>
      <w:r w:rsidR="00B153FA" w:rsidRPr="00455440">
        <w:rPr>
          <w:rFonts w:ascii="Times New Roman" w:hAnsi="Times New Roman" w:cs="Times New Roman"/>
          <w:bCs/>
          <w:lang w:eastAsia="pt-BR"/>
        </w:rPr>
        <w:t>3</w:t>
      </w:r>
      <w:r w:rsidRPr="00455440">
        <w:rPr>
          <w:rFonts w:ascii="Times New Roman" w:hAnsi="Times New Roman" w:cs="Times New Roman"/>
          <w:bCs/>
          <w:lang w:eastAsia="pt-BR"/>
        </w:rPr>
        <w:t xml:space="preserve"> – Municípios paranaenses com até 5.000 habitantes excluídos do estudo</w:t>
      </w:r>
    </w:p>
    <w:p w:rsidR="004D3B37" w:rsidRPr="00E071CF" w:rsidRDefault="004D3B37" w:rsidP="0014012A">
      <w:pPr>
        <w:autoSpaceDE w:val="0"/>
        <w:autoSpaceDN w:val="0"/>
        <w:adjustRightInd w:val="0"/>
        <w:jc w:val="center"/>
        <w:rPr>
          <w:rFonts w:ascii="Times New Roman" w:hAnsi="Times New Roman" w:cs="Times New Roman"/>
          <w:b/>
          <w:bCs/>
          <w:sz w:val="18"/>
          <w:szCs w:val="18"/>
          <w:lang w:eastAsia="pt-BR"/>
        </w:rPr>
      </w:pPr>
    </w:p>
    <w:tbl>
      <w:tblPr>
        <w:tblW w:w="685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374"/>
        <w:gridCol w:w="1954"/>
        <w:gridCol w:w="1063"/>
        <w:gridCol w:w="483"/>
        <w:gridCol w:w="1984"/>
        <w:gridCol w:w="992"/>
      </w:tblGrid>
      <w:tr w:rsidR="00384CBF" w:rsidRPr="00AA060E" w:rsidTr="00486843">
        <w:trPr>
          <w:trHeight w:val="57"/>
          <w:jc w:val="center"/>
        </w:trPr>
        <w:tc>
          <w:tcPr>
            <w:tcW w:w="374" w:type="dxa"/>
            <w:tcBorders>
              <w:top w:val="double" w:sz="4" w:space="0" w:color="auto"/>
              <w:left w:val="nil"/>
              <w:bottom w:val="double" w:sz="4" w:space="0" w:color="auto"/>
              <w:right w:val="single" w:sz="6" w:space="0" w:color="auto"/>
            </w:tcBorders>
            <w:vAlign w:val="center"/>
          </w:tcPr>
          <w:p w:rsidR="0014012A" w:rsidRPr="00AA060E" w:rsidRDefault="0014012A" w:rsidP="006A76D0">
            <w:pPr>
              <w:spacing w:before="60" w:after="60"/>
              <w:jc w:val="left"/>
              <w:rPr>
                <w:rFonts w:ascii="Times New Roman" w:hAnsi="Times New Roman" w:cs="Times New Roman"/>
                <w:b/>
                <w:bCs/>
                <w:sz w:val="16"/>
                <w:szCs w:val="16"/>
                <w:lang w:eastAsia="pt-BR"/>
              </w:rPr>
            </w:pPr>
          </w:p>
        </w:tc>
        <w:tc>
          <w:tcPr>
            <w:tcW w:w="1954" w:type="dxa"/>
            <w:tcBorders>
              <w:top w:val="double" w:sz="4" w:space="0" w:color="auto"/>
              <w:left w:val="single" w:sz="6" w:space="0" w:color="auto"/>
              <w:bottom w:val="double" w:sz="4" w:space="0" w:color="auto"/>
              <w:right w:val="single" w:sz="6" w:space="0" w:color="auto"/>
            </w:tcBorders>
            <w:noWrap/>
            <w:vAlign w:val="bottom"/>
          </w:tcPr>
          <w:p w:rsidR="0014012A" w:rsidRPr="00AA060E" w:rsidRDefault="0014012A" w:rsidP="006A76D0">
            <w:pPr>
              <w:spacing w:before="60" w:after="60"/>
              <w:jc w:val="left"/>
              <w:rPr>
                <w:rFonts w:ascii="Times New Roman" w:hAnsi="Times New Roman" w:cs="Times New Roman"/>
                <w:b/>
                <w:bCs/>
                <w:sz w:val="16"/>
                <w:szCs w:val="16"/>
                <w:lang w:eastAsia="pt-BR"/>
              </w:rPr>
            </w:pPr>
            <w:r w:rsidRPr="00AA060E">
              <w:rPr>
                <w:rFonts w:ascii="Times New Roman" w:hAnsi="Times New Roman" w:cs="Times New Roman"/>
                <w:b/>
                <w:bCs/>
                <w:sz w:val="16"/>
                <w:szCs w:val="16"/>
                <w:lang w:eastAsia="pt-BR"/>
              </w:rPr>
              <w:t>MUNICÍPIO</w:t>
            </w:r>
          </w:p>
        </w:tc>
        <w:tc>
          <w:tcPr>
            <w:tcW w:w="1063" w:type="dxa"/>
            <w:tcBorders>
              <w:top w:val="double" w:sz="4" w:space="0" w:color="auto"/>
              <w:left w:val="single" w:sz="6" w:space="0" w:color="auto"/>
              <w:bottom w:val="double" w:sz="4" w:space="0" w:color="auto"/>
              <w:right w:val="double" w:sz="4" w:space="0" w:color="auto"/>
            </w:tcBorders>
            <w:noWrap/>
            <w:vAlign w:val="center"/>
          </w:tcPr>
          <w:p w:rsidR="0014012A" w:rsidRPr="00AA060E" w:rsidRDefault="0014012A" w:rsidP="006A76D0">
            <w:pPr>
              <w:spacing w:before="60" w:after="60"/>
              <w:jc w:val="center"/>
              <w:rPr>
                <w:rFonts w:ascii="Times New Roman" w:hAnsi="Times New Roman" w:cs="Times New Roman"/>
                <w:b/>
                <w:bCs/>
                <w:spacing w:val="-4"/>
                <w:sz w:val="16"/>
                <w:szCs w:val="16"/>
                <w:lang w:eastAsia="pt-BR"/>
              </w:rPr>
            </w:pPr>
            <w:r w:rsidRPr="00AA060E">
              <w:rPr>
                <w:rFonts w:ascii="Times New Roman" w:hAnsi="Times New Roman" w:cs="Times New Roman"/>
                <w:b/>
                <w:bCs/>
                <w:spacing w:val="-4"/>
                <w:sz w:val="16"/>
                <w:szCs w:val="16"/>
                <w:lang w:eastAsia="pt-BR"/>
              </w:rPr>
              <w:t>POP</w:t>
            </w:r>
            <w:r w:rsidR="00486843" w:rsidRPr="00AA060E">
              <w:rPr>
                <w:rFonts w:ascii="Times New Roman" w:hAnsi="Times New Roman" w:cs="Times New Roman"/>
                <w:b/>
                <w:bCs/>
                <w:spacing w:val="-4"/>
                <w:sz w:val="16"/>
                <w:szCs w:val="16"/>
                <w:lang w:eastAsia="pt-BR"/>
              </w:rPr>
              <w:t>.</w:t>
            </w:r>
          </w:p>
        </w:tc>
        <w:tc>
          <w:tcPr>
            <w:tcW w:w="483" w:type="dxa"/>
            <w:tcBorders>
              <w:top w:val="double" w:sz="4" w:space="0" w:color="auto"/>
              <w:left w:val="double" w:sz="4" w:space="0" w:color="auto"/>
              <w:bottom w:val="double" w:sz="4" w:space="0" w:color="auto"/>
              <w:right w:val="single" w:sz="6" w:space="0" w:color="auto"/>
            </w:tcBorders>
            <w:vAlign w:val="center"/>
          </w:tcPr>
          <w:p w:rsidR="0014012A" w:rsidRPr="00AA060E" w:rsidRDefault="0014012A" w:rsidP="006A76D0">
            <w:pPr>
              <w:spacing w:before="60" w:after="60"/>
              <w:ind w:firstLine="227"/>
              <w:jc w:val="left"/>
              <w:rPr>
                <w:rFonts w:ascii="Times New Roman" w:hAnsi="Times New Roman" w:cs="Times New Roman"/>
                <w:b/>
                <w:bCs/>
                <w:sz w:val="16"/>
                <w:szCs w:val="16"/>
                <w:lang w:eastAsia="pt-BR"/>
              </w:rPr>
            </w:pPr>
          </w:p>
        </w:tc>
        <w:tc>
          <w:tcPr>
            <w:tcW w:w="1984" w:type="dxa"/>
            <w:tcBorders>
              <w:top w:val="double" w:sz="4" w:space="0" w:color="auto"/>
              <w:left w:val="single" w:sz="6" w:space="0" w:color="auto"/>
              <w:bottom w:val="double" w:sz="4" w:space="0" w:color="auto"/>
              <w:right w:val="single" w:sz="6" w:space="0" w:color="auto"/>
            </w:tcBorders>
          </w:tcPr>
          <w:p w:rsidR="0014012A" w:rsidRPr="00AA060E" w:rsidRDefault="0014012A" w:rsidP="006A76D0">
            <w:pPr>
              <w:spacing w:before="60" w:after="60"/>
              <w:jc w:val="left"/>
              <w:rPr>
                <w:rFonts w:ascii="Times New Roman" w:hAnsi="Times New Roman" w:cs="Times New Roman"/>
                <w:b/>
                <w:bCs/>
                <w:sz w:val="16"/>
                <w:szCs w:val="16"/>
                <w:lang w:eastAsia="pt-BR"/>
              </w:rPr>
            </w:pPr>
            <w:r w:rsidRPr="00AA060E">
              <w:rPr>
                <w:rFonts w:ascii="Times New Roman" w:hAnsi="Times New Roman" w:cs="Times New Roman"/>
                <w:b/>
                <w:bCs/>
                <w:sz w:val="16"/>
                <w:szCs w:val="16"/>
                <w:lang w:eastAsia="pt-BR"/>
              </w:rPr>
              <w:t>MUNICÍPIO</w:t>
            </w:r>
          </w:p>
        </w:tc>
        <w:tc>
          <w:tcPr>
            <w:tcW w:w="992" w:type="dxa"/>
            <w:tcBorders>
              <w:top w:val="double" w:sz="4" w:space="0" w:color="auto"/>
              <w:left w:val="single" w:sz="6" w:space="0" w:color="auto"/>
              <w:bottom w:val="double" w:sz="4" w:space="0" w:color="auto"/>
              <w:right w:val="nil"/>
            </w:tcBorders>
            <w:vAlign w:val="center"/>
          </w:tcPr>
          <w:p w:rsidR="0014012A" w:rsidRPr="00AA060E" w:rsidRDefault="0014012A" w:rsidP="006A76D0">
            <w:pPr>
              <w:spacing w:before="60" w:after="60"/>
              <w:jc w:val="center"/>
              <w:rPr>
                <w:rFonts w:ascii="Times New Roman" w:hAnsi="Times New Roman" w:cs="Times New Roman"/>
                <w:b/>
                <w:bCs/>
                <w:spacing w:val="-4"/>
                <w:sz w:val="16"/>
                <w:szCs w:val="16"/>
                <w:lang w:eastAsia="pt-BR"/>
              </w:rPr>
            </w:pPr>
            <w:r w:rsidRPr="00AA060E">
              <w:rPr>
                <w:rFonts w:ascii="Times New Roman" w:hAnsi="Times New Roman" w:cs="Times New Roman"/>
                <w:b/>
                <w:bCs/>
                <w:spacing w:val="-4"/>
                <w:sz w:val="16"/>
                <w:szCs w:val="16"/>
                <w:lang w:eastAsia="pt-BR"/>
              </w:rPr>
              <w:t>POP</w:t>
            </w:r>
            <w:r w:rsidR="00486843" w:rsidRPr="00AA060E">
              <w:rPr>
                <w:rFonts w:ascii="Times New Roman" w:hAnsi="Times New Roman" w:cs="Times New Roman"/>
                <w:b/>
                <w:bCs/>
                <w:spacing w:val="-4"/>
                <w:sz w:val="16"/>
                <w:szCs w:val="16"/>
                <w:lang w:eastAsia="pt-BR"/>
              </w:rPr>
              <w:t>.</w:t>
            </w:r>
          </w:p>
        </w:tc>
      </w:tr>
      <w:tr w:rsidR="00384CBF" w:rsidRPr="00AA060E" w:rsidTr="00486843">
        <w:trPr>
          <w:trHeight w:val="28"/>
          <w:jc w:val="center"/>
        </w:trPr>
        <w:tc>
          <w:tcPr>
            <w:tcW w:w="374" w:type="dxa"/>
            <w:tcBorders>
              <w:top w:val="single" w:sz="6" w:space="0" w:color="auto"/>
              <w:left w:val="nil"/>
              <w:bottom w:val="single" w:sz="6" w:space="0" w:color="auto"/>
              <w:right w:val="single" w:sz="6" w:space="0" w:color="auto"/>
            </w:tcBorders>
            <w:vAlign w:val="center"/>
          </w:tcPr>
          <w:p w:rsidR="0014012A" w:rsidRPr="00AA060E" w:rsidRDefault="0014012A" w:rsidP="006A76D0">
            <w:pPr>
              <w:spacing w:before="20" w:after="20"/>
              <w:jc w:val="left"/>
              <w:rPr>
                <w:rFonts w:ascii="Times New Roman" w:hAnsi="Times New Roman" w:cs="Times New Roman"/>
                <w:sz w:val="16"/>
                <w:szCs w:val="16"/>
                <w:lang w:eastAsia="pt-BR"/>
              </w:rPr>
            </w:pPr>
            <w:proofErr w:type="gramStart"/>
            <w:r w:rsidRPr="00AA060E">
              <w:rPr>
                <w:rFonts w:ascii="Times New Roman" w:hAnsi="Times New Roman" w:cs="Times New Roman"/>
                <w:sz w:val="16"/>
                <w:szCs w:val="16"/>
                <w:lang w:eastAsia="pt-BR"/>
              </w:rPr>
              <w:t>1</w:t>
            </w:r>
            <w:proofErr w:type="gramEnd"/>
          </w:p>
        </w:tc>
        <w:tc>
          <w:tcPr>
            <w:tcW w:w="1954" w:type="dxa"/>
            <w:tcBorders>
              <w:top w:val="single" w:sz="6" w:space="0" w:color="auto"/>
              <w:left w:val="single" w:sz="6" w:space="0" w:color="auto"/>
              <w:bottom w:val="single" w:sz="6" w:space="0" w:color="auto"/>
              <w:right w:val="single" w:sz="6" w:space="0" w:color="auto"/>
            </w:tcBorders>
            <w:noWrap/>
            <w:vAlign w:val="center"/>
          </w:tcPr>
          <w:p w:rsidR="0014012A" w:rsidRPr="00AA060E" w:rsidRDefault="0014012A" w:rsidP="006A76D0">
            <w:pPr>
              <w:spacing w:before="20" w:after="20"/>
              <w:jc w:val="left"/>
              <w:rPr>
                <w:rFonts w:ascii="Times New Roman" w:hAnsi="Times New Roman" w:cs="Times New Roman"/>
                <w:sz w:val="16"/>
                <w:szCs w:val="16"/>
                <w:lang w:eastAsia="pt-BR"/>
              </w:rPr>
            </w:pPr>
            <w:r w:rsidRPr="00AA060E">
              <w:rPr>
                <w:rFonts w:ascii="Times New Roman" w:hAnsi="Times New Roman" w:cs="Times New Roman"/>
                <w:sz w:val="16"/>
                <w:szCs w:val="16"/>
                <w:lang w:eastAsia="pt-BR"/>
              </w:rPr>
              <w:t>Alto Paraíso*</w:t>
            </w:r>
          </w:p>
        </w:tc>
        <w:tc>
          <w:tcPr>
            <w:tcW w:w="1063" w:type="dxa"/>
            <w:tcBorders>
              <w:top w:val="single" w:sz="6" w:space="0" w:color="auto"/>
              <w:left w:val="single" w:sz="6" w:space="0" w:color="auto"/>
              <w:bottom w:val="single" w:sz="6" w:space="0" w:color="auto"/>
              <w:right w:val="double" w:sz="4" w:space="0" w:color="auto"/>
            </w:tcBorders>
            <w:noWrap/>
            <w:vAlign w:val="center"/>
          </w:tcPr>
          <w:p w:rsidR="0014012A" w:rsidRPr="00AA060E" w:rsidRDefault="0014012A" w:rsidP="006A76D0">
            <w:pPr>
              <w:spacing w:before="20" w:after="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3.206</w:t>
            </w:r>
          </w:p>
        </w:tc>
        <w:tc>
          <w:tcPr>
            <w:tcW w:w="483" w:type="dxa"/>
            <w:tcBorders>
              <w:top w:val="single" w:sz="6" w:space="0" w:color="auto"/>
              <w:left w:val="double" w:sz="4" w:space="0" w:color="auto"/>
              <w:bottom w:val="single" w:sz="6" w:space="0" w:color="auto"/>
              <w:right w:val="single" w:sz="6" w:space="0" w:color="auto"/>
            </w:tcBorders>
            <w:vAlign w:val="center"/>
          </w:tcPr>
          <w:p w:rsidR="0014012A" w:rsidRPr="00AA060E" w:rsidRDefault="0014012A" w:rsidP="006A76D0">
            <w:pPr>
              <w:spacing w:before="20" w:after="20"/>
              <w:ind w:right="57"/>
              <w:rPr>
                <w:rFonts w:ascii="Times New Roman" w:hAnsi="Times New Roman" w:cs="Times New Roman"/>
                <w:sz w:val="16"/>
                <w:szCs w:val="16"/>
                <w:lang w:eastAsia="pt-BR"/>
              </w:rPr>
            </w:pPr>
            <w:r w:rsidRPr="00AA060E">
              <w:rPr>
                <w:rFonts w:ascii="Times New Roman" w:hAnsi="Times New Roman" w:cs="Times New Roman"/>
                <w:sz w:val="16"/>
                <w:szCs w:val="16"/>
                <w:lang w:eastAsia="pt-BR"/>
              </w:rPr>
              <w:t>11</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14012A" w:rsidRPr="00AA060E" w:rsidRDefault="0014012A" w:rsidP="006A76D0">
            <w:pPr>
              <w:spacing w:before="20" w:after="20"/>
              <w:jc w:val="left"/>
              <w:rPr>
                <w:rFonts w:ascii="Times New Roman" w:hAnsi="Times New Roman" w:cs="Times New Roman"/>
                <w:sz w:val="16"/>
                <w:szCs w:val="16"/>
                <w:lang w:eastAsia="pt-BR"/>
              </w:rPr>
            </w:pPr>
            <w:r w:rsidRPr="00AA060E">
              <w:rPr>
                <w:rFonts w:ascii="Times New Roman" w:hAnsi="Times New Roman" w:cs="Times New Roman"/>
                <w:sz w:val="16"/>
                <w:szCs w:val="16"/>
                <w:lang w:eastAsia="pt-BR"/>
              </w:rPr>
              <w:t>Nova Santa Bárbara</w:t>
            </w:r>
          </w:p>
        </w:tc>
        <w:tc>
          <w:tcPr>
            <w:tcW w:w="992" w:type="dxa"/>
            <w:tcBorders>
              <w:top w:val="single" w:sz="6" w:space="0" w:color="auto"/>
              <w:left w:val="single" w:sz="6" w:space="0" w:color="auto"/>
              <w:bottom w:val="single" w:sz="6" w:space="0" w:color="auto"/>
              <w:right w:val="nil"/>
            </w:tcBorders>
            <w:vAlign w:val="center"/>
          </w:tcPr>
          <w:p w:rsidR="0014012A" w:rsidRPr="00AA060E" w:rsidRDefault="0014012A" w:rsidP="006A76D0">
            <w:pPr>
              <w:spacing w:before="20" w:after="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3.911</w:t>
            </w:r>
          </w:p>
        </w:tc>
      </w:tr>
      <w:tr w:rsidR="00384CBF" w:rsidRPr="00AA060E" w:rsidTr="00486843">
        <w:trPr>
          <w:trHeight w:val="28"/>
          <w:jc w:val="center"/>
        </w:trPr>
        <w:tc>
          <w:tcPr>
            <w:tcW w:w="374" w:type="dxa"/>
            <w:tcBorders>
              <w:top w:val="single" w:sz="6" w:space="0" w:color="auto"/>
              <w:left w:val="nil"/>
              <w:bottom w:val="single" w:sz="6" w:space="0" w:color="auto"/>
              <w:right w:val="single" w:sz="6" w:space="0" w:color="auto"/>
            </w:tcBorders>
            <w:vAlign w:val="center"/>
          </w:tcPr>
          <w:p w:rsidR="0014012A" w:rsidRPr="00AA060E" w:rsidRDefault="0014012A" w:rsidP="006A76D0">
            <w:pPr>
              <w:spacing w:before="20" w:after="20"/>
              <w:jc w:val="left"/>
              <w:rPr>
                <w:rFonts w:ascii="Times New Roman" w:hAnsi="Times New Roman" w:cs="Times New Roman"/>
                <w:sz w:val="16"/>
                <w:szCs w:val="16"/>
                <w:lang w:eastAsia="pt-BR"/>
              </w:rPr>
            </w:pPr>
            <w:proofErr w:type="gramStart"/>
            <w:r w:rsidRPr="00AA060E">
              <w:rPr>
                <w:rFonts w:ascii="Times New Roman" w:hAnsi="Times New Roman" w:cs="Times New Roman"/>
                <w:sz w:val="16"/>
                <w:szCs w:val="16"/>
                <w:lang w:eastAsia="pt-BR"/>
              </w:rPr>
              <w:t>2</w:t>
            </w:r>
            <w:proofErr w:type="gramEnd"/>
          </w:p>
        </w:tc>
        <w:tc>
          <w:tcPr>
            <w:tcW w:w="1954" w:type="dxa"/>
            <w:tcBorders>
              <w:top w:val="single" w:sz="6" w:space="0" w:color="auto"/>
              <w:left w:val="single" w:sz="6" w:space="0" w:color="auto"/>
              <w:bottom w:val="single" w:sz="6" w:space="0" w:color="auto"/>
              <w:right w:val="single" w:sz="6" w:space="0" w:color="auto"/>
            </w:tcBorders>
            <w:noWrap/>
            <w:vAlign w:val="center"/>
          </w:tcPr>
          <w:p w:rsidR="0014012A" w:rsidRPr="00AA060E" w:rsidRDefault="0014012A" w:rsidP="006A76D0">
            <w:pPr>
              <w:spacing w:before="20" w:after="20"/>
              <w:jc w:val="left"/>
              <w:rPr>
                <w:rFonts w:ascii="Times New Roman" w:hAnsi="Times New Roman" w:cs="Times New Roman"/>
                <w:sz w:val="16"/>
                <w:szCs w:val="16"/>
                <w:lang w:eastAsia="pt-BR"/>
              </w:rPr>
            </w:pPr>
            <w:r w:rsidRPr="00AA060E">
              <w:rPr>
                <w:rFonts w:ascii="Times New Roman" w:hAnsi="Times New Roman" w:cs="Times New Roman"/>
                <w:sz w:val="16"/>
                <w:szCs w:val="16"/>
                <w:lang w:eastAsia="pt-BR"/>
              </w:rPr>
              <w:t>Arapuã*</w:t>
            </w:r>
          </w:p>
        </w:tc>
        <w:tc>
          <w:tcPr>
            <w:tcW w:w="1063" w:type="dxa"/>
            <w:tcBorders>
              <w:top w:val="single" w:sz="6" w:space="0" w:color="auto"/>
              <w:left w:val="single" w:sz="6" w:space="0" w:color="auto"/>
              <w:bottom w:val="single" w:sz="6" w:space="0" w:color="auto"/>
              <w:right w:val="double" w:sz="4" w:space="0" w:color="auto"/>
            </w:tcBorders>
            <w:noWrap/>
            <w:vAlign w:val="center"/>
          </w:tcPr>
          <w:p w:rsidR="0014012A" w:rsidRPr="00AA060E" w:rsidRDefault="0014012A" w:rsidP="006A76D0">
            <w:pPr>
              <w:spacing w:before="20" w:after="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3.554</w:t>
            </w:r>
          </w:p>
        </w:tc>
        <w:tc>
          <w:tcPr>
            <w:tcW w:w="483" w:type="dxa"/>
            <w:tcBorders>
              <w:top w:val="single" w:sz="6" w:space="0" w:color="auto"/>
              <w:left w:val="double" w:sz="4" w:space="0" w:color="auto"/>
              <w:bottom w:val="single" w:sz="6" w:space="0" w:color="auto"/>
              <w:right w:val="single" w:sz="6" w:space="0" w:color="auto"/>
            </w:tcBorders>
            <w:vAlign w:val="center"/>
          </w:tcPr>
          <w:p w:rsidR="0014012A" w:rsidRPr="00AA060E" w:rsidRDefault="0014012A" w:rsidP="006A76D0">
            <w:pPr>
              <w:spacing w:before="20" w:after="20"/>
              <w:ind w:right="57"/>
              <w:rPr>
                <w:rFonts w:ascii="Times New Roman" w:hAnsi="Times New Roman" w:cs="Times New Roman"/>
                <w:sz w:val="16"/>
                <w:szCs w:val="16"/>
                <w:lang w:eastAsia="pt-BR"/>
              </w:rPr>
            </w:pPr>
            <w:r w:rsidRPr="00AA060E">
              <w:rPr>
                <w:rFonts w:ascii="Times New Roman" w:hAnsi="Times New Roman" w:cs="Times New Roman"/>
                <w:sz w:val="16"/>
                <w:szCs w:val="16"/>
                <w:lang w:eastAsia="pt-BR"/>
              </w:rPr>
              <w:t>12</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14012A" w:rsidRPr="00AA060E" w:rsidRDefault="0014012A" w:rsidP="006A76D0">
            <w:pPr>
              <w:spacing w:before="20" w:after="20"/>
              <w:jc w:val="left"/>
              <w:rPr>
                <w:rFonts w:ascii="Times New Roman" w:hAnsi="Times New Roman" w:cs="Times New Roman"/>
                <w:sz w:val="16"/>
                <w:szCs w:val="16"/>
                <w:lang w:eastAsia="pt-BR"/>
              </w:rPr>
            </w:pPr>
            <w:proofErr w:type="spellStart"/>
            <w:r w:rsidRPr="00AA060E">
              <w:rPr>
                <w:rFonts w:ascii="Times New Roman" w:hAnsi="Times New Roman" w:cs="Times New Roman"/>
                <w:sz w:val="16"/>
                <w:szCs w:val="16"/>
                <w:lang w:eastAsia="pt-BR"/>
              </w:rPr>
              <w:t>Ourizona</w:t>
            </w:r>
            <w:proofErr w:type="spellEnd"/>
          </w:p>
        </w:tc>
        <w:tc>
          <w:tcPr>
            <w:tcW w:w="992" w:type="dxa"/>
            <w:tcBorders>
              <w:top w:val="single" w:sz="6" w:space="0" w:color="auto"/>
              <w:left w:val="single" w:sz="6" w:space="0" w:color="auto"/>
              <w:bottom w:val="single" w:sz="6" w:space="0" w:color="auto"/>
              <w:right w:val="nil"/>
            </w:tcBorders>
            <w:vAlign w:val="center"/>
          </w:tcPr>
          <w:p w:rsidR="0014012A" w:rsidRPr="00AA060E" w:rsidRDefault="0014012A" w:rsidP="006A76D0">
            <w:pPr>
              <w:spacing w:before="20" w:after="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3.380</w:t>
            </w:r>
          </w:p>
        </w:tc>
      </w:tr>
      <w:tr w:rsidR="00384CBF" w:rsidRPr="00AA060E" w:rsidTr="00486843">
        <w:trPr>
          <w:trHeight w:val="28"/>
          <w:jc w:val="center"/>
        </w:trPr>
        <w:tc>
          <w:tcPr>
            <w:tcW w:w="374" w:type="dxa"/>
            <w:tcBorders>
              <w:top w:val="single" w:sz="6" w:space="0" w:color="auto"/>
              <w:left w:val="nil"/>
              <w:bottom w:val="single" w:sz="6" w:space="0" w:color="auto"/>
              <w:right w:val="single" w:sz="6" w:space="0" w:color="auto"/>
            </w:tcBorders>
            <w:vAlign w:val="center"/>
          </w:tcPr>
          <w:p w:rsidR="0014012A" w:rsidRPr="00AA060E" w:rsidRDefault="0014012A" w:rsidP="006A76D0">
            <w:pPr>
              <w:spacing w:before="20" w:after="20"/>
              <w:jc w:val="left"/>
              <w:rPr>
                <w:rFonts w:ascii="Times New Roman" w:hAnsi="Times New Roman" w:cs="Times New Roman"/>
                <w:sz w:val="16"/>
                <w:szCs w:val="16"/>
                <w:lang w:eastAsia="pt-BR"/>
              </w:rPr>
            </w:pPr>
            <w:proofErr w:type="gramStart"/>
            <w:r w:rsidRPr="00AA060E">
              <w:rPr>
                <w:rFonts w:ascii="Times New Roman" w:hAnsi="Times New Roman" w:cs="Times New Roman"/>
                <w:sz w:val="16"/>
                <w:szCs w:val="16"/>
                <w:lang w:eastAsia="pt-BR"/>
              </w:rPr>
              <w:t>3</w:t>
            </w:r>
            <w:proofErr w:type="gramEnd"/>
          </w:p>
        </w:tc>
        <w:tc>
          <w:tcPr>
            <w:tcW w:w="1954" w:type="dxa"/>
            <w:tcBorders>
              <w:top w:val="single" w:sz="6" w:space="0" w:color="auto"/>
              <w:left w:val="single" w:sz="6" w:space="0" w:color="auto"/>
              <w:bottom w:val="single" w:sz="6" w:space="0" w:color="auto"/>
              <w:right w:val="single" w:sz="6" w:space="0" w:color="auto"/>
            </w:tcBorders>
            <w:noWrap/>
            <w:vAlign w:val="center"/>
          </w:tcPr>
          <w:p w:rsidR="0014012A" w:rsidRPr="00AA060E" w:rsidRDefault="0014012A" w:rsidP="006A76D0">
            <w:pPr>
              <w:spacing w:before="20" w:after="20"/>
              <w:jc w:val="left"/>
              <w:rPr>
                <w:rFonts w:ascii="Times New Roman" w:hAnsi="Times New Roman" w:cs="Times New Roman"/>
                <w:sz w:val="16"/>
                <w:szCs w:val="16"/>
                <w:lang w:eastAsia="pt-BR"/>
              </w:rPr>
            </w:pPr>
            <w:r w:rsidRPr="00AA060E">
              <w:rPr>
                <w:rFonts w:ascii="Times New Roman" w:hAnsi="Times New Roman" w:cs="Times New Roman"/>
                <w:sz w:val="16"/>
                <w:szCs w:val="16"/>
                <w:lang w:eastAsia="pt-BR"/>
              </w:rPr>
              <w:t>Bom Sucesso do Sul</w:t>
            </w:r>
          </w:p>
        </w:tc>
        <w:tc>
          <w:tcPr>
            <w:tcW w:w="1063" w:type="dxa"/>
            <w:tcBorders>
              <w:top w:val="single" w:sz="6" w:space="0" w:color="auto"/>
              <w:left w:val="single" w:sz="6" w:space="0" w:color="auto"/>
              <w:bottom w:val="single" w:sz="6" w:space="0" w:color="auto"/>
              <w:right w:val="double" w:sz="4" w:space="0" w:color="auto"/>
            </w:tcBorders>
            <w:noWrap/>
            <w:vAlign w:val="center"/>
          </w:tcPr>
          <w:p w:rsidR="0014012A" w:rsidRPr="00AA060E" w:rsidRDefault="0014012A" w:rsidP="006A76D0">
            <w:pPr>
              <w:spacing w:before="20" w:after="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3.296</w:t>
            </w:r>
          </w:p>
        </w:tc>
        <w:tc>
          <w:tcPr>
            <w:tcW w:w="483" w:type="dxa"/>
            <w:tcBorders>
              <w:top w:val="single" w:sz="6" w:space="0" w:color="auto"/>
              <w:left w:val="double" w:sz="4" w:space="0" w:color="auto"/>
              <w:bottom w:val="single" w:sz="6" w:space="0" w:color="auto"/>
              <w:right w:val="single" w:sz="6" w:space="0" w:color="auto"/>
            </w:tcBorders>
            <w:vAlign w:val="center"/>
          </w:tcPr>
          <w:p w:rsidR="0014012A" w:rsidRPr="00AA060E" w:rsidRDefault="0014012A" w:rsidP="006A76D0">
            <w:pPr>
              <w:spacing w:before="20" w:after="20"/>
              <w:ind w:right="57"/>
              <w:rPr>
                <w:rFonts w:ascii="Times New Roman" w:hAnsi="Times New Roman" w:cs="Times New Roman"/>
                <w:sz w:val="16"/>
                <w:szCs w:val="16"/>
                <w:lang w:eastAsia="pt-BR"/>
              </w:rPr>
            </w:pPr>
            <w:r w:rsidRPr="00AA060E">
              <w:rPr>
                <w:rFonts w:ascii="Times New Roman" w:hAnsi="Times New Roman" w:cs="Times New Roman"/>
                <w:sz w:val="16"/>
                <w:szCs w:val="16"/>
                <w:lang w:eastAsia="pt-BR"/>
              </w:rPr>
              <w:t>13</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14012A" w:rsidRPr="00AA060E" w:rsidRDefault="0014012A" w:rsidP="006A76D0">
            <w:pPr>
              <w:spacing w:before="20" w:after="20"/>
              <w:jc w:val="left"/>
              <w:rPr>
                <w:rFonts w:ascii="Times New Roman" w:hAnsi="Times New Roman" w:cs="Times New Roman"/>
                <w:spacing w:val="-2"/>
                <w:sz w:val="16"/>
                <w:szCs w:val="16"/>
                <w:lang w:eastAsia="pt-BR"/>
              </w:rPr>
            </w:pPr>
            <w:r w:rsidRPr="00AA060E">
              <w:rPr>
                <w:rFonts w:ascii="Times New Roman" w:hAnsi="Times New Roman" w:cs="Times New Roman"/>
                <w:spacing w:val="-2"/>
                <w:sz w:val="16"/>
                <w:szCs w:val="16"/>
                <w:lang w:eastAsia="pt-BR"/>
              </w:rPr>
              <w:t>Presidente Castelo Branco</w:t>
            </w:r>
          </w:p>
        </w:tc>
        <w:tc>
          <w:tcPr>
            <w:tcW w:w="992" w:type="dxa"/>
            <w:tcBorders>
              <w:top w:val="single" w:sz="6" w:space="0" w:color="auto"/>
              <w:left w:val="single" w:sz="6" w:space="0" w:color="auto"/>
              <w:bottom w:val="single" w:sz="6" w:space="0" w:color="auto"/>
              <w:right w:val="nil"/>
            </w:tcBorders>
            <w:vAlign w:val="center"/>
          </w:tcPr>
          <w:p w:rsidR="0014012A" w:rsidRPr="00AA060E" w:rsidRDefault="0014012A" w:rsidP="006A76D0">
            <w:pPr>
              <w:spacing w:before="20" w:after="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4.775</w:t>
            </w:r>
          </w:p>
        </w:tc>
      </w:tr>
      <w:tr w:rsidR="00384CBF" w:rsidRPr="00AA060E" w:rsidTr="00486843">
        <w:trPr>
          <w:trHeight w:val="28"/>
          <w:jc w:val="center"/>
        </w:trPr>
        <w:tc>
          <w:tcPr>
            <w:tcW w:w="374" w:type="dxa"/>
            <w:tcBorders>
              <w:top w:val="single" w:sz="6" w:space="0" w:color="auto"/>
              <w:left w:val="nil"/>
              <w:bottom w:val="single" w:sz="6" w:space="0" w:color="auto"/>
              <w:right w:val="single" w:sz="6" w:space="0" w:color="auto"/>
            </w:tcBorders>
            <w:vAlign w:val="center"/>
          </w:tcPr>
          <w:p w:rsidR="0014012A" w:rsidRPr="00AA060E" w:rsidRDefault="0014012A" w:rsidP="006A76D0">
            <w:pPr>
              <w:spacing w:before="20" w:after="20"/>
              <w:jc w:val="left"/>
              <w:rPr>
                <w:rFonts w:ascii="Times New Roman" w:hAnsi="Times New Roman" w:cs="Times New Roman"/>
                <w:sz w:val="16"/>
                <w:szCs w:val="16"/>
                <w:lang w:eastAsia="pt-BR"/>
              </w:rPr>
            </w:pPr>
            <w:proofErr w:type="gramStart"/>
            <w:r w:rsidRPr="00AA060E">
              <w:rPr>
                <w:rFonts w:ascii="Times New Roman" w:hAnsi="Times New Roman" w:cs="Times New Roman"/>
                <w:sz w:val="16"/>
                <w:szCs w:val="16"/>
                <w:lang w:eastAsia="pt-BR"/>
              </w:rPr>
              <w:t>4</w:t>
            </w:r>
            <w:proofErr w:type="gramEnd"/>
          </w:p>
        </w:tc>
        <w:tc>
          <w:tcPr>
            <w:tcW w:w="1954" w:type="dxa"/>
            <w:tcBorders>
              <w:top w:val="single" w:sz="6" w:space="0" w:color="auto"/>
              <w:left w:val="single" w:sz="6" w:space="0" w:color="auto"/>
              <w:bottom w:val="single" w:sz="6" w:space="0" w:color="auto"/>
              <w:right w:val="single" w:sz="6" w:space="0" w:color="auto"/>
            </w:tcBorders>
            <w:noWrap/>
            <w:vAlign w:val="center"/>
          </w:tcPr>
          <w:p w:rsidR="0014012A" w:rsidRPr="00AA060E" w:rsidRDefault="0014012A" w:rsidP="006A76D0">
            <w:pPr>
              <w:spacing w:before="20" w:after="20"/>
              <w:jc w:val="left"/>
              <w:rPr>
                <w:rFonts w:ascii="Times New Roman" w:hAnsi="Times New Roman" w:cs="Times New Roman"/>
                <w:sz w:val="16"/>
                <w:szCs w:val="16"/>
                <w:lang w:eastAsia="pt-BR"/>
              </w:rPr>
            </w:pPr>
            <w:r w:rsidRPr="00AA060E">
              <w:rPr>
                <w:rFonts w:ascii="Times New Roman" w:hAnsi="Times New Roman" w:cs="Times New Roman"/>
                <w:sz w:val="16"/>
                <w:szCs w:val="16"/>
                <w:lang w:eastAsia="pt-BR"/>
              </w:rPr>
              <w:t>Inajá</w:t>
            </w:r>
          </w:p>
        </w:tc>
        <w:tc>
          <w:tcPr>
            <w:tcW w:w="1063" w:type="dxa"/>
            <w:tcBorders>
              <w:top w:val="single" w:sz="6" w:space="0" w:color="auto"/>
              <w:left w:val="single" w:sz="6" w:space="0" w:color="auto"/>
              <w:bottom w:val="single" w:sz="6" w:space="0" w:color="auto"/>
              <w:right w:val="double" w:sz="4" w:space="0" w:color="auto"/>
            </w:tcBorders>
            <w:noWrap/>
            <w:vAlign w:val="center"/>
          </w:tcPr>
          <w:p w:rsidR="0014012A" w:rsidRPr="00AA060E" w:rsidRDefault="0014012A" w:rsidP="006A76D0">
            <w:pPr>
              <w:spacing w:before="20" w:after="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2.988</w:t>
            </w:r>
          </w:p>
        </w:tc>
        <w:tc>
          <w:tcPr>
            <w:tcW w:w="483" w:type="dxa"/>
            <w:tcBorders>
              <w:top w:val="single" w:sz="6" w:space="0" w:color="auto"/>
              <w:left w:val="double" w:sz="4" w:space="0" w:color="auto"/>
              <w:bottom w:val="single" w:sz="6" w:space="0" w:color="auto"/>
              <w:right w:val="single" w:sz="6" w:space="0" w:color="auto"/>
            </w:tcBorders>
            <w:vAlign w:val="center"/>
          </w:tcPr>
          <w:p w:rsidR="0014012A" w:rsidRPr="00AA060E" w:rsidRDefault="0014012A" w:rsidP="006A76D0">
            <w:pPr>
              <w:spacing w:before="20" w:after="20"/>
              <w:ind w:right="57"/>
              <w:rPr>
                <w:rFonts w:ascii="Times New Roman" w:hAnsi="Times New Roman" w:cs="Times New Roman"/>
                <w:sz w:val="16"/>
                <w:szCs w:val="16"/>
                <w:lang w:eastAsia="pt-BR"/>
              </w:rPr>
            </w:pPr>
            <w:r w:rsidRPr="00AA060E">
              <w:rPr>
                <w:rFonts w:ascii="Times New Roman" w:hAnsi="Times New Roman" w:cs="Times New Roman"/>
                <w:sz w:val="16"/>
                <w:szCs w:val="16"/>
                <w:lang w:eastAsia="pt-BR"/>
              </w:rPr>
              <w:t>14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14012A" w:rsidRPr="00AA060E" w:rsidRDefault="0014012A" w:rsidP="006A76D0">
            <w:pPr>
              <w:spacing w:before="20" w:after="20"/>
              <w:jc w:val="left"/>
              <w:rPr>
                <w:rFonts w:ascii="Times New Roman" w:hAnsi="Times New Roman" w:cs="Times New Roman"/>
                <w:sz w:val="16"/>
                <w:szCs w:val="16"/>
                <w:lang w:eastAsia="pt-BR"/>
              </w:rPr>
            </w:pPr>
            <w:r w:rsidRPr="00AA060E">
              <w:rPr>
                <w:rFonts w:ascii="Times New Roman" w:hAnsi="Times New Roman" w:cs="Times New Roman"/>
                <w:sz w:val="16"/>
                <w:szCs w:val="16"/>
                <w:lang w:eastAsia="pt-BR"/>
              </w:rPr>
              <w:t>Rancho Alegre</w:t>
            </w:r>
          </w:p>
        </w:tc>
        <w:tc>
          <w:tcPr>
            <w:tcW w:w="992" w:type="dxa"/>
            <w:tcBorders>
              <w:top w:val="single" w:sz="6" w:space="0" w:color="auto"/>
              <w:left w:val="single" w:sz="6" w:space="0" w:color="auto"/>
              <w:bottom w:val="single" w:sz="6" w:space="0" w:color="auto"/>
              <w:right w:val="nil"/>
            </w:tcBorders>
            <w:vAlign w:val="center"/>
          </w:tcPr>
          <w:p w:rsidR="0014012A" w:rsidRPr="00AA060E" w:rsidRDefault="0014012A" w:rsidP="006A76D0">
            <w:pPr>
              <w:spacing w:before="20" w:after="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3.955</w:t>
            </w:r>
          </w:p>
        </w:tc>
      </w:tr>
      <w:tr w:rsidR="00384CBF" w:rsidRPr="00AA060E" w:rsidTr="00486843">
        <w:trPr>
          <w:trHeight w:val="28"/>
          <w:jc w:val="center"/>
        </w:trPr>
        <w:tc>
          <w:tcPr>
            <w:tcW w:w="374" w:type="dxa"/>
            <w:tcBorders>
              <w:top w:val="single" w:sz="6" w:space="0" w:color="auto"/>
              <w:left w:val="nil"/>
              <w:bottom w:val="single" w:sz="6" w:space="0" w:color="auto"/>
              <w:right w:val="single" w:sz="6" w:space="0" w:color="auto"/>
            </w:tcBorders>
            <w:vAlign w:val="center"/>
          </w:tcPr>
          <w:p w:rsidR="0014012A" w:rsidRPr="00AA060E" w:rsidRDefault="0014012A" w:rsidP="006A76D0">
            <w:pPr>
              <w:spacing w:before="20" w:after="20"/>
              <w:jc w:val="left"/>
              <w:rPr>
                <w:rFonts w:ascii="Times New Roman" w:hAnsi="Times New Roman" w:cs="Times New Roman"/>
                <w:sz w:val="16"/>
                <w:szCs w:val="16"/>
                <w:lang w:eastAsia="pt-BR"/>
              </w:rPr>
            </w:pPr>
            <w:proofErr w:type="gramStart"/>
            <w:r w:rsidRPr="00AA060E">
              <w:rPr>
                <w:rFonts w:ascii="Times New Roman" w:hAnsi="Times New Roman" w:cs="Times New Roman"/>
                <w:sz w:val="16"/>
                <w:szCs w:val="16"/>
                <w:lang w:eastAsia="pt-BR"/>
              </w:rPr>
              <w:t>5</w:t>
            </w:r>
            <w:proofErr w:type="gramEnd"/>
          </w:p>
        </w:tc>
        <w:tc>
          <w:tcPr>
            <w:tcW w:w="1954" w:type="dxa"/>
            <w:tcBorders>
              <w:top w:val="single" w:sz="6" w:space="0" w:color="auto"/>
              <w:left w:val="single" w:sz="6" w:space="0" w:color="auto"/>
              <w:bottom w:val="single" w:sz="6" w:space="0" w:color="auto"/>
              <w:right w:val="single" w:sz="6" w:space="0" w:color="auto"/>
            </w:tcBorders>
            <w:noWrap/>
            <w:vAlign w:val="center"/>
          </w:tcPr>
          <w:p w:rsidR="0014012A" w:rsidRPr="00AA060E" w:rsidRDefault="0014012A" w:rsidP="006A76D0">
            <w:pPr>
              <w:spacing w:before="20" w:after="20"/>
              <w:jc w:val="left"/>
              <w:rPr>
                <w:rFonts w:ascii="Times New Roman" w:hAnsi="Times New Roman" w:cs="Times New Roman"/>
                <w:sz w:val="16"/>
                <w:szCs w:val="16"/>
                <w:lang w:eastAsia="pt-BR"/>
              </w:rPr>
            </w:pPr>
            <w:r w:rsidRPr="00AA060E">
              <w:rPr>
                <w:rFonts w:ascii="Times New Roman" w:hAnsi="Times New Roman" w:cs="Times New Roman"/>
                <w:sz w:val="16"/>
                <w:szCs w:val="16"/>
                <w:lang w:eastAsia="pt-BR"/>
              </w:rPr>
              <w:t>Itaúna do Sul</w:t>
            </w:r>
          </w:p>
        </w:tc>
        <w:tc>
          <w:tcPr>
            <w:tcW w:w="1063" w:type="dxa"/>
            <w:tcBorders>
              <w:top w:val="single" w:sz="6" w:space="0" w:color="auto"/>
              <w:left w:val="single" w:sz="6" w:space="0" w:color="auto"/>
              <w:bottom w:val="single" w:sz="6" w:space="0" w:color="auto"/>
              <w:right w:val="double" w:sz="4" w:space="0" w:color="auto"/>
            </w:tcBorders>
            <w:noWrap/>
            <w:vAlign w:val="center"/>
          </w:tcPr>
          <w:p w:rsidR="0014012A" w:rsidRPr="00AA060E" w:rsidRDefault="0014012A" w:rsidP="006A76D0">
            <w:pPr>
              <w:spacing w:before="20" w:after="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3.585</w:t>
            </w:r>
          </w:p>
        </w:tc>
        <w:tc>
          <w:tcPr>
            <w:tcW w:w="483" w:type="dxa"/>
            <w:tcBorders>
              <w:top w:val="single" w:sz="6" w:space="0" w:color="auto"/>
              <w:left w:val="double" w:sz="4" w:space="0" w:color="auto"/>
              <w:bottom w:val="single" w:sz="6" w:space="0" w:color="auto"/>
              <w:right w:val="single" w:sz="6" w:space="0" w:color="auto"/>
            </w:tcBorders>
            <w:vAlign w:val="center"/>
          </w:tcPr>
          <w:p w:rsidR="0014012A" w:rsidRPr="00AA060E" w:rsidRDefault="0014012A" w:rsidP="006A76D0">
            <w:pPr>
              <w:spacing w:before="20" w:after="20"/>
              <w:ind w:right="57"/>
              <w:rPr>
                <w:rFonts w:ascii="Times New Roman" w:hAnsi="Times New Roman" w:cs="Times New Roman"/>
                <w:sz w:val="16"/>
                <w:szCs w:val="16"/>
                <w:lang w:eastAsia="pt-BR"/>
              </w:rPr>
            </w:pPr>
            <w:r w:rsidRPr="00AA060E">
              <w:rPr>
                <w:rFonts w:ascii="Times New Roman" w:hAnsi="Times New Roman" w:cs="Times New Roman"/>
                <w:sz w:val="16"/>
                <w:szCs w:val="16"/>
                <w:lang w:eastAsia="pt-BR"/>
              </w:rPr>
              <w:t>15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14012A" w:rsidRPr="00AA060E" w:rsidRDefault="0014012A" w:rsidP="006A76D0">
            <w:pPr>
              <w:spacing w:before="20" w:after="20"/>
              <w:jc w:val="left"/>
              <w:rPr>
                <w:rFonts w:ascii="Times New Roman" w:hAnsi="Times New Roman" w:cs="Times New Roman"/>
                <w:sz w:val="16"/>
                <w:szCs w:val="16"/>
                <w:lang w:eastAsia="pt-BR"/>
              </w:rPr>
            </w:pPr>
            <w:r w:rsidRPr="00AA060E">
              <w:rPr>
                <w:rFonts w:ascii="Times New Roman" w:hAnsi="Times New Roman" w:cs="Times New Roman"/>
                <w:sz w:val="16"/>
                <w:szCs w:val="16"/>
                <w:lang w:eastAsia="pt-BR"/>
              </w:rPr>
              <w:t>Rio Branco do Ivaí</w:t>
            </w:r>
          </w:p>
        </w:tc>
        <w:tc>
          <w:tcPr>
            <w:tcW w:w="992" w:type="dxa"/>
            <w:tcBorders>
              <w:top w:val="single" w:sz="6" w:space="0" w:color="auto"/>
              <w:left w:val="single" w:sz="6" w:space="0" w:color="auto"/>
              <w:bottom w:val="single" w:sz="6" w:space="0" w:color="auto"/>
              <w:right w:val="nil"/>
            </w:tcBorders>
            <w:vAlign w:val="center"/>
          </w:tcPr>
          <w:p w:rsidR="0014012A" w:rsidRPr="00AA060E" w:rsidRDefault="0014012A" w:rsidP="006A76D0">
            <w:pPr>
              <w:spacing w:before="20" w:after="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3.897</w:t>
            </w:r>
          </w:p>
        </w:tc>
      </w:tr>
      <w:tr w:rsidR="00384CBF" w:rsidRPr="00AA060E" w:rsidTr="00486843">
        <w:trPr>
          <w:trHeight w:val="28"/>
          <w:jc w:val="center"/>
        </w:trPr>
        <w:tc>
          <w:tcPr>
            <w:tcW w:w="374" w:type="dxa"/>
            <w:tcBorders>
              <w:top w:val="single" w:sz="6" w:space="0" w:color="auto"/>
              <w:left w:val="nil"/>
              <w:bottom w:val="single" w:sz="6" w:space="0" w:color="auto"/>
              <w:right w:val="single" w:sz="6" w:space="0" w:color="auto"/>
            </w:tcBorders>
            <w:vAlign w:val="center"/>
          </w:tcPr>
          <w:p w:rsidR="0014012A" w:rsidRPr="00AA060E" w:rsidRDefault="0014012A" w:rsidP="006A76D0">
            <w:pPr>
              <w:spacing w:before="20" w:after="20"/>
              <w:jc w:val="left"/>
              <w:rPr>
                <w:rFonts w:ascii="Times New Roman" w:hAnsi="Times New Roman" w:cs="Times New Roman"/>
                <w:sz w:val="16"/>
                <w:szCs w:val="16"/>
                <w:lang w:eastAsia="pt-BR"/>
              </w:rPr>
            </w:pPr>
            <w:proofErr w:type="gramStart"/>
            <w:r w:rsidRPr="00AA060E">
              <w:rPr>
                <w:rFonts w:ascii="Times New Roman" w:hAnsi="Times New Roman" w:cs="Times New Roman"/>
                <w:sz w:val="16"/>
                <w:szCs w:val="16"/>
                <w:lang w:eastAsia="pt-BR"/>
              </w:rPr>
              <w:t>6</w:t>
            </w:r>
            <w:proofErr w:type="gramEnd"/>
          </w:p>
        </w:tc>
        <w:tc>
          <w:tcPr>
            <w:tcW w:w="1954" w:type="dxa"/>
            <w:tcBorders>
              <w:top w:val="single" w:sz="6" w:space="0" w:color="auto"/>
              <w:left w:val="single" w:sz="6" w:space="0" w:color="auto"/>
              <w:bottom w:val="single" w:sz="6" w:space="0" w:color="auto"/>
              <w:right w:val="single" w:sz="6" w:space="0" w:color="auto"/>
            </w:tcBorders>
            <w:noWrap/>
            <w:vAlign w:val="center"/>
          </w:tcPr>
          <w:p w:rsidR="0014012A" w:rsidRPr="00AA060E" w:rsidRDefault="0014012A" w:rsidP="006A76D0">
            <w:pPr>
              <w:spacing w:before="20" w:after="20"/>
              <w:jc w:val="left"/>
              <w:rPr>
                <w:rFonts w:ascii="Times New Roman" w:hAnsi="Times New Roman" w:cs="Times New Roman"/>
                <w:sz w:val="16"/>
                <w:szCs w:val="16"/>
                <w:lang w:eastAsia="pt-BR"/>
              </w:rPr>
            </w:pPr>
            <w:r w:rsidRPr="00AA060E">
              <w:rPr>
                <w:rFonts w:ascii="Times New Roman" w:hAnsi="Times New Roman" w:cs="Times New Roman"/>
                <w:sz w:val="16"/>
                <w:szCs w:val="16"/>
                <w:lang w:eastAsia="pt-BR"/>
              </w:rPr>
              <w:t>Jundiaí do Sul</w:t>
            </w:r>
          </w:p>
        </w:tc>
        <w:tc>
          <w:tcPr>
            <w:tcW w:w="1063" w:type="dxa"/>
            <w:tcBorders>
              <w:top w:val="single" w:sz="6" w:space="0" w:color="auto"/>
              <w:left w:val="single" w:sz="6" w:space="0" w:color="auto"/>
              <w:bottom w:val="single" w:sz="6" w:space="0" w:color="auto"/>
              <w:right w:val="double" w:sz="4" w:space="0" w:color="auto"/>
            </w:tcBorders>
            <w:noWrap/>
            <w:vAlign w:val="center"/>
          </w:tcPr>
          <w:p w:rsidR="0014012A" w:rsidRPr="00AA060E" w:rsidRDefault="0014012A" w:rsidP="006A76D0">
            <w:pPr>
              <w:spacing w:before="20" w:after="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3.433</w:t>
            </w:r>
          </w:p>
        </w:tc>
        <w:tc>
          <w:tcPr>
            <w:tcW w:w="483" w:type="dxa"/>
            <w:tcBorders>
              <w:top w:val="single" w:sz="6" w:space="0" w:color="auto"/>
              <w:left w:val="double" w:sz="4" w:space="0" w:color="auto"/>
              <w:bottom w:val="single" w:sz="6" w:space="0" w:color="auto"/>
              <w:right w:val="single" w:sz="6" w:space="0" w:color="auto"/>
            </w:tcBorders>
            <w:vAlign w:val="center"/>
          </w:tcPr>
          <w:p w:rsidR="0014012A" w:rsidRPr="00AA060E" w:rsidRDefault="0014012A" w:rsidP="006A76D0">
            <w:pPr>
              <w:spacing w:before="20" w:after="20"/>
              <w:ind w:right="57"/>
              <w:rPr>
                <w:rFonts w:ascii="Times New Roman" w:hAnsi="Times New Roman" w:cs="Times New Roman"/>
                <w:sz w:val="16"/>
                <w:szCs w:val="16"/>
                <w:lang w:eastAsia="pt-BR"/>
              </w:rPr>
            </w:pPr>
            <w:r w:rsidRPr="00AA060E">
              <w:rPr>
                <w:rFonts w:ascii="Times New Roman" w:hAnsi="Times New Roman" w:cs="Times New Roman"/>
                <w:sz w:val="16"/>
                <w:szCs w:val="16"/>
                <w:lang w:eastAsia="pt-BR"/>
              </w:rPr>
              <w:t>16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14012A" w:rsidRPr="00AA060E" w:rsidRDefault="0014012A" w:rsidP="006A76D0">
            <w:pPr>
              <w:spacing w:before="20" w:after="20"/>
              <w:jc w:val="left"/>
              <w:rPr>
                <w:rFonts w:ascii="Times New Roman" w:hAnsi="Times New Roman" w:cs="Times New Roman"/>
                <w:sz w:val="16"/>
                <w:szCs w:val="16"/>
                <w:lang w:eastAsia="pt-BR"/>
              </w:rPr>
            </w:pPr>
            <w:r w:rsidRPr="00AA060E">
              <w:rPr>
                <w:rFonts w:ascii="Times New Roman" w:hAnsi="Times New Roman" w:cs="Times New Roman"/>
                <w:sz w:val="16"/>
                <w:szCs w:val="16"/>
                <w:lang w:eastAsia="pt-BR"/>
              </w:rPr>
              <w:t>Santa Amélia</w:t>
            </w:r>
          </w:p>
        </w:tc>
        <w:tc>
          <w:tcPr>
            <w:tcW w:w="992" w:type="dxa"/>
            <w:tcBorders>
              <w:top w:val="single" w:sz="6" w:space="0" w:color="auto"/>
              <w:left w:val="single" w:sz="6" w:space="0" w:color="auto"/>
              <w:bottom w:val="single" w:sz="6" w:space="0" w:color="auto"/>
              <w:right w:val="nil"/>
            </w:tcBorders>
            <w:vAlign w:val="center"/>
          </w:tcPr>
          <w:p w:rsidR="0014012A" w:rsidRPr="00AA060E" w:rsidRDefault="0014012A" w:rsidP="006A76D0">
            <w:pPr>
              <w:spacing w:before="20" w:after="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3.804</w:t>
            </w:r>
          </w:p>
        </w:tc>
      </w:tr>
      <w:tr w:rsidR="00384CBF" w:rsidRPr="00AA060E" w:rsidTr="00486843">
        <w:trPr>
          <w:trHeight w:val="28"/>
          <w:jc w:val="center"/>
        </w:trPr>
        <w:tc>
          <w:tcPr>
            <w:tcW w:w="374" w:type="dxa"/>
            <w:tcBorders>
              <w:top w:val="single" w:sz="6" w:space="0" w:color="auto"/>
              <w:left w:val="nil"/>
              <w:bottom w:val="single" w:sz="6" w:space="0" w:color="auto"/>
              <w:right w:val="single" w:sz="6" w:space="0" w:color="auto"/>
            </w:tcBorders>
            <w:vAlign w:val="center"/>
          </w:tcPr>
          <w:p w:rsidR="0014012A" w:rsidRPr="00AA060E" w:rsidRDefault="0014012A" w:rsidP="006A76D0">
            <w:pPr>
              <w:spacing w:before="20" w:after="20"/>
              <w:jc w:val="left"/>
              <w:rPr>
                <w:rFonts w:ascii="Times New Roman" w:hAnsi="Times New Roman" w:cs="Times New Roman"/>
                <w:sz w:val="16"/>
                <w:szCs w:val="16"/>
                <w:lang w:eastAsia="pt-BR"/>
              </w:rPr>
            </w:pPr>
            <w:proofErr w:type="gramStart"/>
            <w:r w:rsidRPr="00AA060E">
              <w:rPr>
                <w:rFonts w:ascii="Times New Roman" w:hAnsi="Times New Roman" w:cs="Times New Roman"/>
                <w:sz w:val="16"/>
                <w:szCs w:val="16"/>
                <w:lang w:eastAsia="pt-BR"/>
              </w:rPr>
              <w:t>7</w:t>
            </w:r>
            <w:proofErr w:type="gramEnd"/>
          </w:p>
        </w:tc>
        <w:tc>
          <w:tcPr>
            <w:tcW w:w="1954" w:type="dxa"/>
            <w:tcBorders>
              <w:top w:val="single" w:sz="6" w:space="0" w:color="auto"/>
              <w:left w:val="single" w:sz="6" w:space="0" w:color="auto"/>
              <w:bottom w:val="single" w:sz="6" w:space="0" w:color="auto"/>
              <w:right w:val="single" w:sz="6" w:space="0" w:color="auto"/>
            </w:tcBorders>
            <w:noWrap/>
            <w:vAlign w:val="center"/>
          </w:tcPr>
          <w:p w:rsidR="0014012A" w:rsidRPr="00AA060E" w:rsidRDefault="0014012A" w:rsidP="006A76D0">
            <w:pPr>
              <w:spacing w:before="20" w:after="20"/>
              <w:jc w:val="left"/>
              <w:rPr>
                <w:rFonts w:ascii="Times New Roman" w:hAnsi="Times New Roman" w:cs="Times New Roman"/>
                <w:sz w:val="16"/>
                <w:szCs w:val="16"/>
                <w:lang w:eastAsia="pt-BR"/>
              </w:rPr>
            </w:pPr>
            <w:proofErr w:type="spellStart"/>
            <w:r w:rsidRPr="00AA060E">
              <w:rPr>
                <w:rFonts w:ascii="Times New Roman" w:hAnsi="Times New Roman" w:cs="Times New Roman"/>
                <w:sz w:val="16"/>
                <w:szCs w:val="16"/>
                <w:lang w:eastAsia="pt-BR"/>
              </w:rPr>
              <w:t>Leópolis</w:t>
            </w:r>
            <w:proofErr w:type="spellEnd"/>
          </w:p>
        </w:tc>
        <w:tc>
          <w:tcPr>
            <w:tcW w:w="1063" w:type="dxa"/>
            <w:tcBorders>
              <w:top w:val="single" w:sz="6" w:space="0" w:color="auto"/>
              <w:left w:val="single" w:sz="6" w:space="0" w:color="auto"/>
              <w:bottom w:val="single" w:sz="6" w:space="0" w:color="auto"/>
              <w:right w:val="double" w:sz="4" w:space="0" w:color="auto"/>
            </w:tcBorders>
            <w:noWrap/>
            <w:vAlign w:val="center"/>
          </w:tcPr>
          <w:p w:rsidR="0014012A" w:rsidRPr="00AA060E" w:rsidRDefault="0014012A" w:rsidP="006A76D0">
            <w:pPr>
              <w:spacing w:before="20" w:after="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4.145</w:t>
            </w:r>
          </w:p>
        </w:tc>
        <w:tc>
          <w:tcPr>
            <w:tcW w:w="483" w:type="dxa"/>
            <w:tcBorders>
              <w:top w:val="single" w:sz="6" w:space="0" w:color="auto"/>
              <w:left w:val="double" w:sz="4" w:space="0" w:color="auto"/>
              <w:bottom w:val="single" w:sz="6" w:space="0" w:color="auto"/>
              <w:right w:val="single" w:sz="6" w:space="0" w:color="auto"/>
            </w:tcBorders>
            <w:vAlign w:val="center"/>
          </w:tcPr>
          <w:p w:rsidR="0014012A" w:rsidRPr="00AA060E" w:rsidRDefault="0014012A" w:rsidP="006A76D0">
            <w:pPr>
              <w:spacing w:before="20" w:after="20"/>
              <w:ind w:right="57"/>
              <w:rPr>
                <w:rFonts w:ascii="Times New Roman" w:hAnsi="Times New Roman" w:cs="Times New Roman"/>
                <w:sz w:val="16"/>
                <w:szCs w:val="16"/>
                <w:lang w:eastAsia="pt-BR"/>
              </w:rPr>
            </w:pPr>
            <w:r w:rsidRPr="00AA060E">
              <w:rPr>
                <w:rFonts w:ascii="Times New Roman" w:hAnsi="Times New Roman" w:cs="Times New Roman"/>
                <w:sz w:val="16"/>
                <w:szCs w:val="16"/>
                <w:lang w:eastAsia="pt-BR"/>
              </w:rPr>
              <w:t>17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14012A" w:rsidRPr="00AA060E" w:rsidRDefault="0014012A" w:rsidP="006A76D0">
            <w:pPr>
              <w:spacing w:before="20" w:after="20"/>
              <w:jc w:val="left"/>
              <w:rPr>
                <w:rFonts w:ascii="Times New Roman" w:hAnsi="Times New Roman" w:cs="Times New Roman"/>
                <w:sz w:val="16"/>
                <w:szCs w:val="16"/>
                <w:lang w:eastAsia="pt-BR"/>
              </w:rPr>
            </w:pPr>
            <w:r w:rsidRPr="00AA060E">
              <w:rPr>
                <w:rFonts w:ascii="Times New Roman" w:hAnsi="Times New Roman" w:cs="Times New Roman"/>
                <w:sz w:val="16"/>
                <w:szCs w:val="16"/>
                <w:lang w:eastAsia="pt-BR"/>
              </w:rPr>
              <w:t>Santa Cecília do Pavão</w:t>
            </w:r>
          </w:p>
        </w:tc>
        <w:tc>
          <w:tcPr>
            <w:tcW w:w="992" w:type="dxa"/>
            <w:tcBorders>
              <w:top w:val="single" w:sz="6" w:space="0" w:color="auto"/>
              <w:left w:val="single" w:sz="6" w:space="0" w:color="auto"/>
              <w:bottom w:val="single" w:sz="6" w:space="0" w:color="auto"/>
              <w:right w:val="nil"/>
            </w:tcBorders>
            <w:vAlign w:val="center"/>
          </w:tcPr>
          <w:p w:rsidR="0014012A" w:rsidRPr="00AA060E" w:rsidRDefault="0014012A" w:rsidP="006A76D0">
            <w:pPr>
              <w:spacing w:before="20" w:after="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3.646</w:t>
            </w:r>
          </w:p>
        </w:tc>
      </w:tr>
      <w:tr w:rsidR="00384CBF" w:rsidRPr="00AA060E" w:rsidTr="00486843">
        <w:trPr>
          <w:trHeight w:val="28"/>
          <w:jc w:val="center"/>
        </w:trPr>
        <w:tc>
          <w:tcPr>
            <w:tcW w:w="374" w:type="dxa"/>
            <w:tcBorders>
              <w:top w:val="single" w:sz="6" w:space="0" w:color="auto"/>
              <w:left w:val="nil"/>
              <w:bottom w:val="single" w:sz="6" w:space="0" w:color="auto"/>
              <w:right w:val="single" w:sz="6" w:space="0" w:color="auto"/>
            </w:tcBorders>
            <w:vAlign w:val="center"/>
          </w:tcPr>
          <w:p w:rsidR="0014012A" w:rsidRPr="00AA060E" w:rsidRDefault="0014012A" w:rsidP="006A76D0">
            <w:pPr>
              <w:spacing w:before="20" w:after="20"/>
              <w:jc w:val="left"/>
              <w:rPr>
                <w:rFonts w:ascii="Times New Roman" w:hAnsi="Times New Roman" w:cs="Times New Roman"/>
                <w:sz w:val="16"/>
                <w:szCs w:val="16"/>
                <w:lang w:eastAsia="pt-BR"/>
              </w:rPr>
            </w:pPr>
            <w:proofErr w:type="gramStart"/>
            <w:r w:rsidRPr="00AA060E">
              <w:rPr>
                <w:rFonts w:ascii="Times New Roman" w:hAnsi="Times New Roman" w:cs="Times New Roman"/>
                <w:sz w:val="16"/>
                <w:szCs w:val="16"/>
                <w:lang w:eastAsia="pt-BR"/>
              </w:rPr>
              <w:t>8</w:t>
            </w:r>
            <w:proofErr w:type="gramEnd"/>
          </w:p>
        </w:tc>
        <w:tc>
          <w:tcPr>
            <w:tcW w:w="1954" w:type="dxa"/>
            <w:tcBorders>
              <w:top w:val="single" w:sz="6" w:space="0" w:color="auto"/>
              <w:left w:val="single" w:sz="6" w:space="0" w:color="auto"/>
              <w:bottom w:val="single" w:sz="6" w:space="0" w:color="auto"/>
              <w:right w:val="single" w:sz="6" w:space="0" w:color="auto"/>
            </w:tcBorders>
            <w:noWrap/>
            <w:vAlign w:val="center"/>
          </w:tcPr>
          <w:p w:rsidR="0014012A" w:rsidRPr="00AA060E" w:rsidRDefault="0014012A" w:rsidP="006A76D0">
            <w:pPr>
              <w:spacing w:before="20" w:after="20"/>
              <w:jc w:val="left"/>
              <w:rPr>
                <w:rFonts w:ascii="Times New Roman" w:hAnsi="Times New Roman" w:cs="Times New Roman"/>
                <w:sz w:val="16"/>
                <w:szCs w:val="16"/>
                <w:lang w:eastAsia="pt-BR"/>
              </w:rPr>
            </w:pPr>
            <w:r w:rsidRPr="00AA060E">
              <w:rPr>
                <w:rFonts w:ascii="Times New Roman" w:hAnsi="Times New Roman" w:cs="Times New Roman"/>
                <w:sz w:val="16"/>
                <w:szCs w:val="16"/>
                <w:lang w:eastAsia="pt-BR"/>
              </w:rPr>
              <w:t>Mirador</w:t>
            </w:r>
          </w:p>
        </w:tc>
        <w:tc>
          <w:tcPr>
            <w:tcW w:w="1063" w:type="dxa"/>
            <w:tcBorders>
              <w:top w:val="single" w:sz="6" w:space="0" w:color="auto"/>
              <w:left w:val="single" w:sz="6" w:space="0" w:color="auto"/>
              <w:bottom w:val="single" w:sz="6" w:space="0" w:color="auto"/>
              <w:right w:val="double" w:sz="4" w:space="0" w:color="auto"/>
            </w:tcBorders>
            <w:noWrap/>
            <w:vAlign w:val="center"/>
          </w:tcPr>
          <w:p w:rsidR="0014012A" w:rsidRPr="00AA060E" w:rsidRDefault="0014012A" w:rsidP="006A76D0">
            <w:pPr>
              <w:spacing w:before="20" w:after="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2.327</w:t>
            </w:r>
          </w:p>
        </w:tc>
        <w:tc>
          <w:tcPr>
            <w:tcW w:w="483" w:type="dxa"/>
            <w:tcBorders>
              <w:top w:val="single" w:sz="6" w:space="0" w:color="auto"/>
              <w:left w:val="double" w:sz="4" w:space="0" w:color="auto"/>
              <w:bottom w:val="single" w:sz="6" w:space="0" w:color="auto"/>
              <w:right w:val="single" w:sz="6" w:space="0" w:color="auto"/>
            </w:tcBorders>
            <w:vAlign w:val="center"/>
          </w:tcPr>
          <w:p w:rsidR="0014012A" w:rsidRPr="00AA060E" w:rsidRDefault="0014012A" w:rsidP="006A76D0">
            <w:pPr>
              <w:spacing w:before="20" w:after="20"/>
              <w:ind w:right="57"/>
              <w:rPr>
                <w:rFonts w:ascii="Times New Roman" w:hAnsi="Times New Roman" w:cs="Times New Roman"/>
                <w:sz w:val="16"/>
                <w:szCs w:val="16"/>
                <w:lang w:eastAsia="pt-BR"/>
              </w:rPr>
            </w:pPr>
            <w:r w:rsidRPr="00AA060E">
              <w:rPr>
                <w:rFonts w:ascii="Times New Roman" w:hAnsi="Times New Roman" w:cs="Times New Roman"/>
                <w:sz w:val="16"/>
                <w:szCs w:val="16"/>
                <w:lang w:eastAsia="pt-BR"/>
              </w:rPr>
              <w:t>18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14012A" w:rsidRPr="00AA060E" w:rsidRDefault="0014012A" w:rsidP="006A76D0">
            <w:pPr>
              <w:spacing w:before="20" w:after="20"/>
              <w:jc w:val="left"/>
              <w:rPr>
                <w:rFonts w:ascii="Times New Roman" w:hAnsi="Times New Roman" w:cs="Times New Roman"/>
                <w:sz w:val="16"/>
                <w:szCs w:val="16"/>
                <w:lang w:eastAsia="pt-BR"/>
              </w:rPr>
            </w:pPr>
            <w:r w:rsidRPr="00AA060E">
              <w:rPr>
                <w:rFonts w:ascii="Times New Roman" w:hAnsi="Times New Roman" w:cs="Times New Roman"/>
                <w:sz w:val="16"/>
                <w:szCs w:val="16"/>
                <w:lang w:eastAsia="pt-BR"/>
              </w:rPr>
              <w:t>Santa Mônica</w:t>
            </w:r>
          </w:p>
        </w:tc>
        <w:tc>
          <w:tcPr>
            <w:tcW w:w="992" w:type="dxa"/>
            <w:tcBorders>
              <w:top w:val="single" w:sz="6" w:space="0" w:color="auto"/>
              <w:left w:val="single" w:sz="6" w:space="0" w:color="auto"/>
              <w:bottom w:val="single" w:sz="6" w:space="0" w:color="auto"/>
              <w:right w:val="nil"/>
            </w:tcBorders>
            <w:vAlign w:val="center"/>
          </w:tcPr>
          <w:p w:rsidR="0014012A" w:rsidRPr="00AA060E" w:rsidRDefault="0014012A" w:rsidP="006A76D0">
            <w:pPr>
              <w:spacing w:before="20" w:after="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3.570</w:t>
            </w:r>
          </w:p>
        </w:tc>
      </w:tr>
      <w:tr w:rsidR="00384CBF" w:rsidRPr="00AA060E" w:rsidTr="00486843">
        <w:trPr>
          <w:trHeight w:val="28"/>
          <w:jc w:val="center"/>
        </w:trPr>
        <w:tc>
          <w:tcPr>
            <w:tcW w:w="374" w:type="dxa"/>
            <w:tcBorders>
              <w:top w:val="single" w:sz="6" w:space="0" w:color="auto"/>
              <w:left w:val="nil"/>
              <w:bottom w:val="single" w:sz="6" w:space="0" w:color="auto"/>
              <w:right w:val="single" w:sz="6" w:space="0" w:color="auto"/>
            </w:tcBorders>
            <w:vAlign w:val="center"/>
          </w:tcPr>
          <w:p w:rsidR="0014012A" w:rsidRPr="00AA060E" w:rsidRDefault="0014012A" w:rsidP="006A76D0">
            <w:pPr>
              <w:spacing w:before="20" w:after="20"/>
              <w:jc w:val="left"/>
              <w:rPr>
                <w:rFonts w:ascii="Times New Roman" w:hAnsi="Times New Roman" w:cs="Times New Roman"/>
                <w:sz w:val="16"/>
                <w:szCs w:val="16"/>
                <w:lang w:eastAsia="pt-BR"/>
              </w:rPr>
            </w:pPr>
            <w:proofErr w:type="gramStart"/>
            <w:r w:rsidRPr="00AA060E">
              <w:rPr>
                <w:rFonts w:ascii="Times New Roman" w:hAnsi="Times New Roman" w:cs="Times New Roman"/>
                <w:sz w:val="16"/>
                <w:szCs w:val="16"/>
                <w:lang w:eastAsia="pt-BR"/>
              </w:rPr>
              <w:t>9</w:t>
            </w:r>
            <w:proofErr w:type="gramEnd"/>
          </w:p>
        </w:tc>
        <w:tc>
          <w:tcPr>
            <w:tcW w:w="1954" w:type="dxa"/>
            <w:tcBorders>
              <w:top w:val="single" w:sz="6" w:space="0" w:color="auto"/>
              <w:left w:val="single" w:sz="6" w:space="0" w:color="auto"/>
              <w:bottom w:val="single" w:sz="6" w:space="0" w:color="auto"/>
              <w:right w:val="single" w:sz="6" w:space="0" w:color="auto"/>
            </w:tcBorders>
            <w:noWrap/>
            <w:vAlign w:val="center"/>
          </w:tcPr>
          <w:p w:rsidR="0014012A" w:rsidRPr="00AA060E" w:rsidRDefault="0014012A" w:rsidP="006A76D0">
            <w:pPr>
              <w:spacing w:before="20" w:after="20"/>
              <w:jc w:val="left"/>
              <w:rPr>
                <w:rFonts w:ascii="Times New Roman" w:hAnsi="Times New Roman" w:cs="Times New Roman"/>
                <w:sz w:val="16"/>
                <w:szCs w:val="16"/>
                <w:lang w:eastAsia="pt-BR"/>
              </w:rPr>
            </w:pPr>
            <w:r w:rsidRPr="00AA060E">
              <w:rPr>
                <w:rFonts w:ascii="Times New Roman" w:hAnsi="Times New Roman" w:cs="Times New Roman"/>
                <w:sz w:val="16"/>
                <w:szCs w:val="16"/>
                <w:lang w:eastAsia="pt-BR"/>
              </w:rPr>
              <w:t>Miraselva</w:t>
            </w:r>
          </w:p>
        </w:tc>
        <w:tc>
          <w:tcPr>
            <w:tcW w:w="1063" w:type="dxa"/>
            <w:tcBorders>
              <w:top w:val="single" w:sz="6" w:space="0" w:color="auto"/>
              <w:left w:val="single" w:sz="6" w:space="0" w:color="auto"/>
              <w:bottom w:val="single" w:sz="6" w:space="0" w:color="auto"/>
              <w:right w:val="double" w:sz="4" w:space="0" w:color="auto"/>
            </w:tcBorders>
            <w:noWrap/>
            <w:vAlign w:val="center"/>
          </w:tcPr>
          <w:p w:rsidR="0014012A" w:rsidRPr="00AA060E" w:rsidRDefault="0014012A" w:rsidP="006A76D0">
            <w:pPr>
              <w:spacing w:before="20" w:after="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1.858</w:t>
            </w:r>
          </w:p>
        </w:tc>
        <w:tc>
          <w:tcPr>
            <w:tcW w:w="483" w:type="dxa"/>
            <w:tcBorders>
              <w:top w:val="single" w:sz="6" w:space="0" w:color="auto"/>
              <w:left w:val="double" w:sz="4" w:space="0" w:color="auto"/>
              <w:bottom w:val="nil"/>
              <w:right w:val="single" w:sz="6" w:space="0" w:color="auto"/>
            </w:tcBorders>
            <w:vAlign w:val="center"/>
          </w:tcPr>
          <w:p w:rsidR="0014012A" w:rsidRPr="00AA060E" w:rsidRDefault="0014012A" w:rsidP="006A76D0">
            <w:pPr>
              <w:spacing w:before="20" w:after="20"/>
              <w:ind w:right="57"/>
              <w:rPr>
                <w:rFonts w:ascii="Times New Roman" w:hAnsi="Times New Roman" w:cs="Times New Roman"/>
                <w:sz w:val="16"/>
                <w:szCs w:val="16"/>
                <w:lang w:eastAsia="pt-BR"/>
              </w:rPr>
            </w:pPr>
            <w:r w:rsidRPr="00AA060E">
              <w:rPr>
                <w:rFonts w:ascii="Times New Roman" w:hAnsi="Times New Roman" w:cs="Times New Roman"/>
                <w:sz w:val="16"/>
                <w:szCs w:val="16"/>
                <w:lang w:eastAsia="pt-BR"/>
              </w:rPr>
              <w:t>19</w:t>
            </w:r>
          </w:p>
        </w:tc>
        <w:tc>
          <w:tcPr>
            <w:tcW w:w="1984" w:type="dxa"/>
            <w:tcBorders>
              <w:top w:val="single" w:sz="6" w:space="0" w:color="auto"/>
              <w:left w:val="single" w:sz="6" w:space="0" w:color="auto"/>
              <w:bottom w:val="nil"/>
              <w:right w:val="single" w:sz="6" w:space="0" w:color="auto"/>
            </w:tcBorders>
            <w:shd w:val="clear" w:color="auto" w:fill="auto"/>
            <w:vAlign w:val="center"/>
          </w:tcPr>
          <w:p w:rsidR="0014012A" w:rsidRPr="00AA060E" w:rsidRDefault="0014012A" w:rsidP="006A76D0">
            <w:pPr>
              <w:spacing w:before="20" w:after="20"/>
              <w:jc w:val="left"/>
              <w:rPr>
                <w:rFonts w:ascii="Times New Roman" w:hAnsi="Times New Roman" w:cs="Times New Roman"/>
                <w:sz w:val="16"/>
                <w:szCs w:val="16"/>
                <w:lang w:eastAsia="pt-BR"/>
              </w:rPr>
            </w:pPr>
            <w:proofErr w:type="spellStart"/>
            <w:r w:rsidRPr="00AA060E">
              <w:rPr>
                <w:rFonts w:ascii="Times New Roman" w:hAnsi="Times New Roman" w:cs="Times New Roman"/>
                <w:sz w:val="16"/>
                <w:szCs w:val="16"/>
                <w:lang w:eastAsia="pt-BR"/>
              </w:rPr>
              <w:t>Virmond</w:t>
            </w:r>
            <w:proofErr w:type="spellEnd"/>
          </w:p>
        </w:tc>
        <w:tc>
          <w:tcPr>
            <w:tcW w:w="992" w:type="dxa"/>
            <w:tcBorders>
              <w:top w:val="single" w:sz="6" w:space="0" w:color="auto"/>
              <w:left w:val="single" w:sz="6" w:space="0" w:color="auto"/>
              <w:bottom w:val="nil"/>
              <w:right w:val="nil"/>
            </w:tcBorders>
            <w:vAlign w:val="center"/>
          </w:tcPr>
          <w:p w:rsidR="0014012A" w:rsidRPr="00AA060E" w:rsidRDefault="0014012A" w:rsidP="006A76D0">
            <w:pPr>
              <w:spacing w:before="20" w:after="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3.950</w:t>
            </w:r>
          </w:p>
        </w:tc>
      </w:tr>
      <w:tr w:rsidR="00384CBF" w:rsidRPr="00AA060E" w:rsidTr="00486843">
        <w:trPr>
          <w:trHeight w:val="28"/>
          <w:jc w:val="center"/>
        </w:trPr>
        <w:tc>
          <w:tcPr>
            <w:tcW w:w="374" w:type="dxa"/>
            <w:tcBorders>
              <w:top w:val="single" w:sz="6" w:space="0" w:color="auto"/>
              <w:left w:val="nil"/>
              <w:bottom w:val="double" w:sz="4" w:space="0" w:color="auto"/>
              <w:right w:val="single" w:sz="6" w:space="0" w:color="auto"/>
            </w:tcBorders>
            <w:vAlign w:val="center"/>
          </w:tcPr>
          <w:p w:rsidR="0014012A" w:rsidRPr="00AA060E" w:rsidRDefault="0014012A" w:rsidP="006A76D0">
            <w:pPr>
              <w:spacing w:before="20"/>
              <w:jc w:val="left"/>
              <w:rPr>
                <w:rFonts w:ascii="Times New Roman" w:hAnsi="Times New Roman" w:cs="Times New Roman"/>
                <w:sz w:val="16"/>
                <w:szCs w:val="16"/>
                <w:lang w:eastAsia="pt-BR"/>
              </w:rPr>
            </w:pPr>
            <w:r w:rsidRPr="00AA060E">
              <w:rPr>
                <w:rFonts w:ascii="Times New Roman" w:hAnsi="Times New Roman" w:cs="Times New Roman"/>
                <w:sz w:val="16"/>
                <w:szCs w:val="16"/>
                <w:lang w:eastAsia="pt-BR"/>
              </w:rPr>
              <w:t>10</w:t>
            </w:r>
          </w:p>
        </w:tc>
        <w:tc>
          <w:tcPr>
            <w:tcW w:w="1954" w:type="dxa"/>
            <w:tcBorders>
              <w:top w:val="single" w:sz="6" w:space="0" w:color="auto"/>
              <w:left w:val="single" w:sz="6" w:space="0" w:color="auto"/>
              <w:bottom w:val="double" w:sz="4" w:space="0" w:color="auto"/>
              <w:right w:val="single" w:sz="6" w:space="0" w:color="auto"/>
            </w:tcBorders>
            <w:noWrap/>
            <w:vAlign w:val="center"/>
          </w:tcPr>
          <w:p w:rsidR="0014012A" w:rsidRPr="00AA060E" w:rsidRDefault="0014012A" w:rsidP="006A76D0">
            <w:pPr>
              <w:spacing w:before="20"/>
              <w:jc w:val="left"/>
              <w:rPr>
                <w:rFonts w:ascii="Times New Roman" w:hAnsi="Times New Roman" w:cs="Times New Roman"/>
                <w:sz w:val="16"/>
                <w:szCs w:val="16"/>
                <w:lang w:eastAsia="pt-BR"/>
              </w:rPr>
            </w:pPr>
            <w:r w:rsidRPr="00AA060E">
              <w:rPr>
                <w:rFonts w:ascii="Times New Roman" w:hAnsi="Times New Roman" w:cs="Times New Roman"/>
                <w:sz w:val="16"/>
                <w:szCs w:val="16"/>
                <w:lang w:eastAsia="pt-BR"/>
              </w:rPr>
              <w:t>Nova América da Colina</w:t>
            </w:r>
          </w:p>
        </w:tc>
        <w:tc>
          <w:tcPr>
            <w:tcW w:w="1063" w:type="dxa"/>
            <w:tcBorders>
              <w:top w:val="single" w:sz="6" w:space="0" w:color="auto"/>
              <w:left w:val="single" w:sz="6" w:space="0" w:color="auto"/>
              <w:bottom w:val="double" w:sz="4" w:space="0" w:color="auto"/>
              <w:right w:val="double" w:sz="4" w:space="0" w:color="auto"/>
            </w:tcBorders>
            <w:noWrap/>
            <w:vAlign w:val="center"/>
          </w:tcPr>
          <w:p w:rsidR="0014012A" w:rsidRPr="00AA060E" w:rsidRDefault="0014012A" w:rsidP="006A76D0">
            <w:pPr>
              <w:spacing w:before="20"/>
              <w:jc w:val="center"/>
              <w:rPr>
                <w:rFonts w:ascii="Times New Roman" w:hAnsi="Times New Roman" w:cs="Times New Roman"/>
                <w:sz w:val="16"/>
                <w:szCs w:val="16"/>
                <w:lang w:eastAsia="pt-BR"/>
              </w:rPr>
            </w:pPr>
            <w:r w:rsidRPr="00AA060E">
              <w:rPr>
                <w:rFonts w:ascii="Times New Roman" w:hAnsi="Times New Roman" w:cs="Times New Roman"/>
                <w:sz w:val="16"/>
                <w:szCs w:val="16"/>
                <w:lang w:eastAsia="pt-BR"/>
              </w:rPr>
              <w:t>3.480</w:t>
            </w:r>
          </w:p>
        </w:tc>
        <w:tc>
          <w:tcPr>
            <w:tcW w:w="483" w:type="dxa"/>
            <w:tcBorders>
              <w:top w:val="nil"/>
              <w:left w:val="double" w:sz="4" w:space="0" w:color="auto"/>
              <w:bottom w:val="double" w:sz="4" w:space="0" w:color="auto"/>
              <w:right w:val="single" w:sz="6" w:space="0" w:color="auto"/>
            </w:tcBorders>
            <w:vAlign w:val="center"/>
          </w:tcPr>
          <w:p w:rsidR="0014012A" w:rsidRPr="00AA060E" w:rsidRDefault="0014012A" w:rsidP="006A76D0">
            <w:pPr>
              <w:spacing w:before="20"/>
              <w:ind w:right="57"/>
              <w:rPr>
                <w:rFonts w:ascii="Times New Roman" w:hAnsi="Times New Roman" w:cs="Times New Roman"/>
                <w:sz w:val="16"/>
                <w:szCs w:val="16"/>
                <w:lang w:eastAsia="pt-BR"/>
              </w:rPr>
            </w:pPr>
          </w:p>
        </w:tc>
        <w:tc>
          <w:tcPr>
            <w:tcW w:w="1984" w:type="dxa"/>
            <w:tcBorders>
              <w:top w:val="nil"/>
              <w:left w:val="single" w:sz="6" w:space="0" w:color="auto"/>
              <w:bottom w:val="double" w:sz="4" w:space="0" w:color="auto"/>
              <w:right w:val="single" w:sz="6" w:space="0" w:color="auto"/>
            </w:tcBorders>
            <w:shd w:val="clear" w:color="auto" w:fill="auto"/>
            <w:vAlign w:val="center"/>
          </w:tcPr>
          <w:p w:rsidR="0014012A" w:rsidRPr="00AA060E" w:rsidRDefault="0014012A" w:rsidP="006A76D0">
            <w:pPr>
              <w:spacing w:before="20"/>
              <w:jc w:val="left"/>
              <w:rPr>
                <w:rFonts w:ascii="Times New Roman" w:hAnsi="Times New Roman" w:cs="Times New Roman"/>
                <w:sz w:val="16"/>
                <w:szCs w:val="16"/>
                <w:lang w:eastAsia="pt-BR"/>
              </w:rPr>
            </w:pPr>
          </w:p>
        </w:tc>
        <w:tc>
          <w:tcPr>
            <w:tcW w:w="992" w:type="dxa"/>
            <w:tcBorders>
              <w:top w:val="nil"/>
              <w:left w:val="single" w:sz="6" w:space="0" w:color="auto"/>
              <w:bottom w:val="double" w:sz="4" w:space="0" w:color="auto"/>
              <w:right w:val="nil"/>
            </w:tcBorders>
            <w:vAlign w:val="center"/>
          </w:tcPr>
          <w:p w:rsidR="0014012A" w:rsidRPr="00AA060E" w:rsidRDefault="0014012A" w:rsidP="006A76D0">
            <w:pPr>
              <w:spacing w:before="20"/>
              <w:jc w:val="center"/>
              <w:rPr>
                <w:rFonts w:ascii="Times New Roman" w:hAnsi="Times New Roman" w:cs="Times New Roman"/>
                <w:sz w:val="16"/>
                <w:szCs w:val="16"/>
                <w:lang w:eastAsia="pt-BR"/>
              </w:rPr>
            </w:pPr>
          </w:p>
        </w:tc>
      </w:tr>
    </w:tbl>
    <w:p w:rsidR="00217847" w:rsidRPr="00AA060E" w:rsidRDefault="00217847" w:rsidP="00486843">
      <w:pPr>
        <w:jc w:val="both"/>
        <w:textAlignment w:val="top"/>
        <w:rPr>
          <w:rFonts w:ascii="Times New Roman" w:hAnsi="Times New Roman" w:cs="Times New Roman"/>
          <w:b/>
          <w:bCs/>
          <w:color w:val="000000"/>
          <w:sz w:val="16"/>
          <w:szCs w:val="16"/>
          <w:shd w:val="clear" w:color="auto" w:fill="FFFFFF"/>
          <w:lang w:eastAsia="pt-BR"/>
        </w:rPr>
      </w:pPr>
    </w:p>
    <w:p w:rsidR="0014012A" w:rsidRPr="00455440" w:rsidRDefault="00486843" w:rsidP="0014012A">
      <w:pPr>
        <w:spacing w:line="360" w:lineRule="auto"/>
        <w:jc w:val="both"/>
        <w:textAlignment w:val="top"/>
        <w:rPr>
          <w:rFonts w:ascii="Times New Roman" w:hAnsi="Times New Roman" w:cs="Times New Roman"/>
          <w:bCs/>
          <w:color w:val="000000"/>
          <w:shd w:val="clear" w:color="auto" w:fill="FFFFFF"/>
          <w:lang w:eastAsia="pt-BR"/>
        </w:rPr>
      </w:pPr>
      <w:r w:rsidRPr="00455440">
        <w:rPr>
          <w:rFonts w:ascii="Times New Roman" w:hAnsi="Times New Roman" w:cs="Times New Roman"/>
          <w:bCs/>
          <w:color w:val="000000"/>
          <w:shd w:val="clear" w:color="auto" w:fill="FFFFFF"/>
          <w:lang w:eastAsia="pt-BR"/>
        </w:rPr>
        <w:t xml:space="preserve"> </w:t>
      </w:r>
      <w:r w:rsidRPr="00455440">
        <w:rPr>
          <w:rFonts w:ascii="Times New Roman" w:hAnsi="Times New Roman" w:cs="Times New Roman"/>
          <w:bCs/>
          <w:color w:val="000000"/>
          <w:shd w:val="clear" w:color="auto" w:fill="FFFFFF"/>
          <w:lang w:eastAsia="pt-BR"/>
        </w:rPr>
        <w:tab/>
        <w:t xml:space="preserve">    </w:t>
      </w:r>
      <w:r w:rsidR="00072243">
        <w:rPr>
          <w:rFonts w:ascii="Times New Roman" w:hAnsi="Times New Roman" w:cs="Times New Roman"/>
          <w:bCs/>
          <w:color w:val="000000"/>
          <w:shd w:val="clear" w:color="auto" w:fill="FFFFFF"/>
          <w:lang w:eastAsia="pt-BR"/>
        </w:rPr>
        <w:t xml:space="preserve"> </w:t>
      </w:r>
      <w:r w:rsidRPr="00455440">
        <w:rPr>
          <w:rFonts w:ascii="Times New Roman" w:hAnsi="Times New Roman" w:cs="Times New Roman"/>
          <w:bCs/>
          <w:color w:val="000000"/>
          <w:shd w:val="clear" w:color="auto" w:fill="FFFFFF"/>
          <w:lang w:eastAsia="pt-BR"/>
        </w:rPr>
        <w:t xml:space="preserve"> </w:t>
      </w:r>
      <w:r w:rsidR="0014012A" w:rsidRPr="00455440">
        <w:rPr>
          <w:rFonts w:ascii="Times New Roman" w:hAnsi="Times New Roman" w:cs="Times New Roman"/>
          <w:bCs/>
          <w:color w:val="000000"/>
          <w:shd w:val="clear" w:color="auto" w:fill="FFFFFF"/>
          <w:lang w:eastAsia="pt-BR"/>
        </w:rPr>
        <w:t xml:space="preserve"> Fontes: Censo 2010 (IBGE) / FINBRA (STN)</w:t>
      </w:r>
    </w:p>
    <w:p w:rsidR="0072479A" w:rsidRDefault="0072479A" w:rsidP="0072479A">
      <w:pPr>
        <w:jc w:val="both"/>
        <w:rPr>
          <w:rFonts w:ascii="Times New Roman" w:hAnsi="Times New Roman" w:cs="Times New Roman"/>
          <w:b/>
          <w:bCs/>
          <w:sz w:val="24"/>
          <w:szCs w:val="24"/>
        </w:rPr>
      </w:pPr>
    </w:p>
    <w:p w:rsidR="0072479A" w:rsidRDefault="0072479A" w:rsidP="0072479A">
      <w:pPr>
        <w:jc w:val="both"/>
        <w:rPr>
          <w:rFonts w:ascii="Times New Roman" w:hAnsi="Times New Roman" w:cs="Times New Roman"/>
          <w:b/>
          <w:bCs/>
          <w:sz w:val="24"/>
          <w:szCs w:val="24"/>
        </w:rPr>
      </w:pPr>
    </w:p>
    <w:p w:rsidR="004C2266" w:rsidRPr="00AA060E" w:rsidRDefault="004C2266" w:rsidP="007B09A3">
      <w:pPr>
        <w:spacing w:after="120" w:line="360" w:lineRule="auto"/>
        <w:jc w:val="both"/>
        <w:rPr>
          <w:rFonts w:ascii="Times New Roman" w:hAnsi="Times New Roman" w:cs="Times New Roman"/>
          <w:sz w:val="24"/>
          <w:szCs w:val="24"/>
        </w:rPr>
      </w:pPr>
      <w:proofErr w:type="gramStart"/>
      <w:r w:rsidRPr="00AA060E">
        <w:rPr>
          <w:rFonts w:ascii="Times New Roman" w:hAnsi="Times New Roman" w:cs="Times New Roman"/>
          <w:b/>
          <w:bCs/>
          <w:sz w:val="24"/>
          <w:szCs w:val="24"/>
        </w:rPr>
        <w:t>4</w:t>
      </w:r>
      <w:proofErr w:type="gramEnd"/>
      <w:r w:rsidRPr="00AA060E">
        <w:rPr>
          <w:rFonts w:ascii="Times New Roman" w:hAnsi="Times New Roman" w:cs="Times New Roman"/>
          <w:b/>
          <w:bCs/>
          <w:sz w:val="24"/>
          <w:szCs w:val="24"/>
        </w:rPr>
        <w:t xml:space="preserve">  </w:t>
      </w:r>
      <w:r w:rsidR="00231CC2" w:rsidRPr="00AA060E">
        <w:rPr>
          <w:rFonts w:ascii="Times New Roman" w:hAnsi="Times New Roman" w:cs="Times New Roman"/>
          <w:b/>
          <w:bCs/>
          <w:sz w:val="24"/>
          <w:szCs w:val="24"/>
        </w:rPr>
        <w:t>COLETA</w:t>
      </w:r>
      <w:r w:rsidR="00C14361" w:rsidRPr="00AA060E">
        <w:rPr>
          <w:rFonts w:ascii="Times New Roman" w:hAnsi="Times New Roman" w:cs="Times New Roman"/>
          <w:b/>
          <w:bCs/>
          <w:sz w:val="24"/>
          <w:szCs w:val="24"/>
        </w:rPr>
        <w:t xml:space="preserve"> </w:t>
      </w:r>
      <w:r w:rsidR="00231CC2" w:rsidRPr="00AA060E">
        <w:rPr>
          <w:rFonts w:ascii="Times New Roman" w:hAnsi="Times New Roman" w:cs="Times New Roman"/>
          <w:b/>
          <w:bCs/>
          <w:sz w:val="24"/>
          <w:szCs w:val="24"/>
        </w:rPr>
        <w:t xml:space="preserve">E </w:t>
      </w:r>
      <w:r w:rsidRPr="00AA060E">
        <w:rPr>
          <w:rFonts w:ascii="Times New Roman" w:hAnsi="Times New Roman" w:cs="Times New Roman"/>
          <w:b/>
          <w:bCs/>
          <w:sz w:val="24"/>
          <w:szCs w:val="24"/>
        </w:rPr>
        <w:t>ANÁLISE DOS DADOS</w:t>
      </w:r>
    </w:p>
    <w:p w:rsidR="00742B15" w:rsidRPr="00593360" w:rsidRDefault="00E92407" w:rsidP="00145664">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Pr>
          <w:rFonts w:ascii="Times New Roman" w:hAnsi="Times New Roman" w:cs="Times New Roman"/>
          <w:color w:val="000000"/>
          <w:sz w:val="24"/>
          <w:szCs w:val="24"/>
          <w:shd w:val="clear" w:color="auto" w:fill="FFFFFF"/>
          <w:lang w:eastAsia="pt-BR"/>
        </w:rPr>
        <w:t>Colheu-se na base FINBRA o</w:t>
      </w:r>
      <w:r w:rsidR="0043393B" w:rsidRPr="00593360">
        <w:rPr>
          <w:rFonts w:ascii="Times New Roman" w:hAnsi="Times New Roman" w:cs="Times New Roman"/>
          <w:color w:val="000000"/>
          <w:sz w:val="24"/>
          <w:szCs w:val="24"/>
          <w:shd w:val="clear" w:color="auto" w:fill="FFFFFF"/>
          <w:lang w:eastAsia="pt-BR"/>
        </w:rPr>
        <w:t xml:space="preserve">s dados </w:t>
      </w:r>
      <w:r>
        <w:rPr>
          <w:rFonts w:ascii="Times New Roman" w:hAnsi="Times New Roman" w:cs="Times New Roman"/>
          <w:color w:val="000000"/>
          <w:sz w:val="24"/>
          <w:szCs w:val="24"/>
          <w:shd w:val="clear" w:color="auto" w:fill="FFFFFF"/>
          <w:lang w:eastAsia="pt-BR"/>
        </w:rPr>
        <w:t>d</w:t>
      </w:r>
      <w:r w:rsidR="00AF4EC0" w:rsidRPr="00593360">
        <w:rPr>
          <w:rFonts w:ascii="Times New Roman" w:hAnsi="Times New Roman" w:cs="Times New Roman"/>
          <w:color w:val="000000"/>
          <w:sz w:val="24"/>
          <w:szCs w:val="24"/>
          <w:shd w:val="clear" w:color="auto" w:fill="FFFFFF"/>
          <w:lang w:eastAsia="pt-BR"/>
        </w:rPr>
        <w:t xml:space="preserve">os 79 </w:t>
      </w:r>
      <w:r w:rsidR="002E42AD">
        <w:rPr>
          <w:rFonts w:ascii="Times New Roman" w:hAnsi="Times New Roman" w:cs="Times New Roman"/>
          <w:color w:val="000000"/>
          <w:sz w:val="24"/>
          <w:szCs w:val="24"/>
          <w:shd w:val="clear" w:color="auto" w:fill="FFFFFF"/>
          <w:lang w:eastAsia="pt-BR"/>
        </w:rPr>
        <w:t>m</w:t>
      </w:r>
      <w:r w:rsidR="00AF4EC0" w:rsidRPr="00593360">
        <w:rPr>
          <w:rFonts w:ascii="Times New Roman" w:hAnsi="Times New Roman" w:cs="Times New Roman"/>
          <w:color w:val="000000"/>
          <w:sz w:val="24"/>
          <w:szCs w:val="24"/>
          <w:shd w:val="clear" w:color="auto" w:fill="FFFFFF"/>
          <w:lang w:eastAsia="pt-BR"/>
        </w:rPr>
        <w:t>unicípios</w:t>
      </w:r>
      <w:r w:rsidR="00E0750C" w:rsidRPr="00593360">
        <w:rPr>
          <w:rFonts w:ascii="Times New Roman" w:hAnsi="Times New Roman" w:cs="Times New Roman"/>
          <w:color w:val="000000"/>
          <w:sz w:val="24"/>
          <w:szCs w:val="24"/>
          <w:shd w:val="clear" w:color="auto" w:fill="FFFFFF"/>
          <w:lang w:eastAsia="pt-BR"/>
        </w:rPr>
        <w:t xml:space="preserve"> </w:t>
      </w:r>
      <w:r>
        <w:rPr>
          <w:rFonts w:ascii="Times New Roman" w:hAnsi="Times New Roman" w:cs="Times New Roman"/>
          <w:color w:val="000000"/>
          <w:sz w:val="24"/>
          <w:szCs w:val="24"/>
          <w:shd w:val="clear" w:color="auto" w:fill="FFFFFF"/>
          <w:lang w:eastAsia="pt-BR"/>
        </w:rPr>
        <w:t xml:space="preserve">que compõem a </w:t>
      </w:r>
      <w:r w:rsidR="00AF4EC0" w:rsidRPr="00593360">
        <w:rPr>
          <w:rFonts w:ascii="Times New Roman" w:hAnsi="Times New Roman" w:cs="Times New Roman"/>
          <w:color w:val="000000"/>
          <w:sz w:val="24"/>
          <w:szCs w:val="24"/>
          <w:shd w:val="clear" w:color="auto" w:fill="FFFFFF"/>
          <w:lang w:eastAsia="pt-BR"/>
        </w:rPr>
        <w:t xml:space="preserve">população </w:t>
      </w:r>
      <w:r w:rsidR="00132F65" w:rsidRPr="00593360">
        <w:rPr>
          <w:rFonts w:ascii="Times New Roman" w:hAnsi="Times New Roman" w:cs="Times New Roman"/>
          <w:color w:val="000000"/>
          <w:sz w:val="24"/>
          <w:szCs w:val="24"/>
          <w:shd w:val="clear" w:color="auto" w:fill="FFFFFF"/>
          <w:lang w:eastAsia="pt-BR"/>
        </w:rPr>
        <w:t>examinada</w:t>
      </w:r>
      <w:r>
        <w:rPr>
          <w:rFonts w:ascii="Times New Roman" w:hAnsi="Times New Roman" w:cs="Times New Roman"/>
          <w:color w:val="000000"/>
          <w:sz w:val="24"/>
          <w:szCs w:val="24"/>
          <w:shd w:val="clear" w:color="auto" w:fill="FFFFFF"/>
          <w:lang w:eastAsia="pt-BR"/>
        </w:rPr>
        <w:t xml:space="preserve">, que foram então </w:t>
      </w:r>
      <w:r w:rsidR="00026F9F" w:rsidRPr="00593360">
        <w:rPr>
          <w:rFonts w:ascii="Times New Roman" w:hAnsi="Times New Roman" w:cs="Times New Roman"/>
          <w:color w:val="000000"/>
          <w:sz w:val="24"/>
          <w:szCs w:val="24"/>
          <w:shd w:val="clear" w:color="auto" w:fill="FFFFFF"/>
          <w:lang w:eastAsia="pt-BR"/>
        </w:rPr>
        <w:t>submetidos a</w:t>
      </w:r>
      <w:r>
        <w:rPr>
          <w:rFonts w:ascii="Times New Roman" w:hAnsi="Times New Roman" w:cs="Times New Roman"/>
          <w:color w:val="000000"/>
          <w:sz w:val="24"/>
          <w:szCs w:val="24"/>
          <w:shd w:val="clear" w:color="auto" w:fill="FFFFFF"/>
          <w:lang w:eastAsia="pt-BR"/>
        </w:rPr>
        <w:t xml:space="preserve"> um prévio</w:t>
      </w:r>
      <w:r w:rsidR="007B09A3" w:rsidRPr="00593360">
        <w:rPr>
          <w:rFonts w:ascii="Times New Roman" w:hAnsi="Times New Roman" w:cs="Times New Roman"/>
          <w:color w:val="000000"/>
          <w:sz w:val="24"/>
          <w:szCs w:val="24"/>
          <w:shd w:val="clear" w:color="auto" w:fill="FFFFFF"/>
          <w:lang w:eastAsia="pt-BR"/>
        </w:rPr>
        <w:t xml:space="preserve"> tratamento</w:t>
      </w:r>
      <w:r w:rsidR="00026F9F" w:rsidRPr="00593360">
        <w:rPr>
          <w:rFonts w:ascii="Times New Roman" w:hAnsi="Times New Roman" w:cs="Times New Roman"/>
          <w:color w:val="000000"/>
          <w:sz w:val="24"/>
          <w:szCs w:val="24"/>
          <w:shd w:val="clear" w:color="auto" w:fill="FFFFFF"/>
          <w:lang w:eastAsia="pt-BR"/>
        </w:rPr>
        <w:t xml:space="preserve"> </w:t>
      </w:r>
      <w:r w:rsidR="007B09A3" w:rsidRPr="00593360">
        <w:rPr>
          <w:rFonts w:ascii="Times New Roman" w:hAnsi="Times New Roman" w:cs="Times New Roman"/>
          <w:color w:val="000000"/>
          <w:sz w:val="24"/>
          <w:szCs w:val="24"/>
          <w:shd w:val="clear" w:color="auto" w:fill="FFFFFF"/>
          <w:lang w:eastAsia="pt-BR"/>
        </w:rPr>
        <w:t xml:space="preserve">para </w:t>
      </w:r>
      <w:r w:rsidR="00026F9F" w:rsidRPr="00593360">
        <w:rPr>
          <w:rFonts w:ascii="Times New Roman" w:hAnsi="Times New Roman" w:cs="Times New Roman"/>
          <w:color w:val="000000"/>
          <w:sz w:val="24"/>
          <w:szCs w:val="24"/>
          <w:shd w:val="clear" w:color="auto" w:fill="FFFFFF"/>
          <w:lang w:eastAsia="pt-BR"/>
        </w:rPr>
        <w:t>expurg</w:t>
      </w:r>
      <w:r>
        <w:rPr>
          <w:rFonts w:ascii="Times New Roman" w:hAnsi="Times New Roman" w:cs="Times New Roman"/>
          <w:color w:val="000000"/>
          <w:sz w:val="24"/>
          <w:szCs w:val="24"/>
          <w:shd w:val="clear" w:color="auto" w:fill="FFFFFF"/>
          <w:lang w:eastAsia="pt-BR"/>
        </w:rPr>
        <w:t>o de</w:t>
      </w:r>
      <w:r w:rsidR="00932C1B" w:rsidRPr="00593360">
        <w:rPr>
          <w:rFonts w:ascii="Times New Roman" w:hAnsi="Times New Roman" w:cs="Times New Roman"/>
          <w:color w:val="000000"/>
          <w:sz w:val="24"/>
          <w:szCs w:val="24"/>
          <w:shd w:val="clear" w:color="auto" w:fill="FFFFFF"/>
          <w:lang w:eastAsia="pt-BR"/>
        </w:rPr>
        <w:t xml:space="preserve"> </w:t>
      </w:r>
      <w:r w:rsidR="00026F9F" w:rsidRPr="00593360">
        <w:rPr>
          <w:rFonts w:ascii="Times New Roman" w:hAnsi="Times New Roman" w:cs="Times New Roman"/>
          <w:color w:val="000000"/>
          <w:sz w:val="24"/>
          <w:szCs w:val="24"/>
          <w:shd w:val="clear" w:color="auto" w:fill="FFFFFF"/>
          <w:lang w:eastAsia="pt-BR"/>
        </w:rPr>
        <w:t>inform</w:t>
      </w:r>
      <w:r w:rsidR="00145664" w:rsidRPr="00593360">
        <w:rPr>
          <w:rFonts w:ascii="Times New Roman" w:hAnsi="Times New Roman" w:cs="Times New Roman"/>
          <w:color w:val="000000"/>
          <w:sz w:val="24"/>
          <w:szCs w:val="24"/>
          <w:shd w:val="clear" w:color="auto" w:fill="FFFFFF"/>
          <w:lang w:eastAsia="pt-BR"/>
        </w:rPr>
        <w:t>ações desnecessárias</w:t>
      </w:r>
      <w:r w:rsidR="00132F65" w:rsidRPr="00593360">
        <w:rPr>
          <w:rFonts w:ascii="Times New Roman" w:hAnsi="Times New Roman" w:cs="Times New Roman"/>
          <w:color w:val="000000"/>
          <w:sz w:val="24"/>
          <w:szCs w:val="24"/>
          <w:shd w:val="clear" w:color="auto" w:fill="FFFFFF"/>
          <w:lang w:eastAsia="pt-BR"/>
        </w:rPr>
        <w:t xml:space="preserve">, após o que </w:t>
      </w:r>
      <w:r w:rsidR="0040223E" w:rsidRPr="00593360">
        <w:rPr>
          <w:rFonts w:ascii="Times New Roman" w:hAnsi="Times New Roman" w:cs="Times New Roman"/>
          <w:color w:val="000000"/>
          <w:sz w:val="24"/>
          <w:szCs w:val="24"/>
          <w:shd w:val="clear" w:color="auto" w:fill="FFFFFF"/>
          <w:lang w:eastAsia="pt-BR"/>
        </w:rPr>
        <w:t xml:space="preserve">foram </w:t>
      </w:r>
      <w:r w:rsidR="00AF4EC0" w:rsidRPr="00593360">
        <w:rPr>
          <w:rFonts w:ascii="Times New Roman" w:hAnsi="Times New Roman" w:cs="Times New Roman"/>
          <w:color w:val="000000"/>
          <w:sz w:val="24"/>
          <w:szCs w:val="24"/>
          <w:shd w:val="clear" w:color="auto" w:fill="FFFFFF"/>
          <w:lang w:eastAsia="pt-BR"/>
        </w:rPr>
        <w:t>subme</w:t>
      </w:r>
      <w:r w:rsidR="00742B15" w:rsidRPr="00593360">
        <w:rPr>
          <w:rFonts w:ascii="Times New Roman" w:hAnsi="Times New Roman" w:cs="Times New Roman"/>
          <w:color w:val="000000"/>
          <w:sz w:val="24"/>
          <w:szCs w:val="24"/>
          <w:shd w:val="clear" w:color="auto" w:fill="FFFFFF"/>
          <w:lang w:eastAsia="pt-BR"/>
        </w:rPr>
        <w:t>t</w:t>
      </w:r>
      <w:r w:rsidR="0040223E" w:rsidRPr="00593360">
        <w:rPr>
          <w:rFonts w:ascii="Times New Roman" w:hAnsi="Times New Roman" w:cs="Times New Roman"/>
          <w:color w:val="000000"/>
          <w:sz w:val="24"/>
          <w:szCs w:val="24"/>
          <w:shd w:val="clear" w:color="auto" w:fill="FFFFFF"/>
          <w:lang w:eastAsia="pt-BR"/>
        </w:rPr>
        <w:t xml:space="preserve">idos </w:t>
      </w:r>
      <w:r>
        <w:rPr>
          <w:rFonts w:ascii="Times New Roman" w:hAnsi="Times New Roman" w:cs="Times New Roman"/>
          <w:color w:val="000000"/>
          <w:sz w:val="24"/>
          <w:szCs w:val="24"/>
          <w:shd w:val="clear" w:color="auto" w:fill="FFFFFF"/>
          <w:lang w:eastAsia="pt-BR"/>
        </w:rPr>
        <w:t xml:space="preserve">à </w:t>
      </w:r>
      <w:r w:rsidR="0090633E" w:rsidRPr="00593360">
        <w:rPr>
          <w:rFonts w:ascii="Times New Roman" w:hAnsi="Times New Roman" w:cs="Times New Roman"/>
          <w:color w:val="000000"/>
          <w:sz w:val="24"/>
          <w:szCs w:val="24"/>
          <w:shd w:val="clear" w:color="auto" w:fill="FFFFFF"/>
          <w:lang w:eastAsia="pt-BR"/>
        </w:rPr>
        <w:t>an</w:t>
      </w:r>
      <w:r w:rsidR="00AF4EC0" w:rsidRPr="00593360">
        <w:rPr>
          <w:rFonts w:ascii="Times New Roman" w:hAnsi="Times New Roman" w:cs="Times New Roman"/>
          <w:color w:val="000000"/>
          <w:sz w:val="24"/>
          <w:szCs w:val="24"/>
          <w:shd w:val="clear" w:color="auto" w:fill="FFFFFF"/>
          <w:lang w:eastAsia="pt-BR"/>
        </w:rPr>
        <w:t>álise</w:t>
      </w:r>
      <w:r>
        <w:rPr>
          <w:rFonts w:ascii="Times New Roman" w:hAnsi="Times New Roman" w:cs="Times New Roman"/>
          <w:color w:val="000000"/>
          <w:sz w:val="24"/>
          <w:szCs w:val="24"/>
          <w:shd w:val="clear" w:color="auto" w:fill="FFFFFF"/>
          <w:lang w:eastAsia="pt-BR"/>
        </w:rPr>
        <w:t xml:space="preserve"> para </w:t>
      </w:r>
      <w:r w:rsidR="00B45E28" w:rsidRPr="00593360">
        <w:rPr>
          <w:rFonts w:ascii="Times New Roman" w:hAnsi="Times New Roman" w:cs="Times New Roman"/>
          <w:color w:val="000000"/>
          <w:sz w:val="24"/>
          <w:szCs w:val="24"/>
          <w:shd w:val="clear" w:color="auto" w:fill="FFFFFF"/>
          <w:lang w:eastAsia="pt-BR"/>
        </w:rPr>
        <w:t xml:space="preserve">verificar </w:t>
      </w:r>
      <w:r w:rsidR="0040223E" w:rsidRPr="00593360">
        <w:rPr>
          <w:rFonts w:ascii="Times New Roman" w:hAnsi="Times New Roman" w:cs="Times New Roman"/>
          <w:color w:val="000000"/>
          <w:sz w:val="24"/>
          <w:szCs w:val="24"/>
          <w:shd w:val="clear" w:color="auto" w:fill="FFFFFF"/>
          <w:lang w:eastAsia="pt-BR"/>
        </w:rPr>
        <w:t xml:space="preserve">se teria ocorrido uma </w:t>
      </w:r>
      <w:r w:rsidR="00AD4F25" w:rsidRPr="00593360">
        <w:rPr>
          <w:rFonts w:ascii="Times New Roman" w:hAnsi="Times New Roman" w:cs="Times New Roman"/>
          <w:color w:val="000000"/>
          <w:sz w:val="24"/>
          <w:szCs w:val="24"/>
          <w:shd w:val="clear" w:color="auto" w:fill="FFFFFF"/>
          <w:lang w:eastAsia="pt-BR"/>
        </w:rPr>
        <w:t>eventual influência da LRF no nível d</w:t>
      </w:r>
      <w:r>
        <w:rPr>
          <w:rFonts w:ascii="Times New Roman" w:hAnsi="Times New Roman" w:cs="Times New Roman"/>
          <w:color w:val="000000"/>
          <w:sz w:val="24"/>
          <w:szCs w:val="24"/>
          <w:shd w:val="clear" w:color="auto" w:fill="FFFFFF"/>
          <w:lang w:eastAsia="pt-BR"/>
        </w:rPr>
        <w:t>e suas despesas</w:t>
      </w:r>
      <w:r w:rsidR="00E0750C" w:rsidRPr="00593360">
        <w:rPr>
          <w:rFonts w:ascii="Times New Roman" w:hAnsi="Times New Roman" w:cs="Times New Roman"/>
          <w:color w:val="000000"/>
          <w:sz w:val="24"/>
          <w:szCs w:val="24"/>
          <w:shd w:val="clear" w:color="auto" w:fill="FFFFFF"/>
          <w:lang w:eastAsia="pt-BR"/>
        </w:rPr>
        <w:t xml:space="preserve"> com</w:t>
      </w:r>
      <w:r w:rsidR="00AD4F25" w:rsidRPr="00593360">
        <w:rPr>
          <w:rFonts w:ascii="Times New Roman" w:hAnsi="Times New Roman" w:cs="Times New Roman"/>
          <w:color w:val="000000"/>
          <w:sz w:val="24"/>
          <w:szCs w:val="24"/>
          <w:shd w:val="clear" w:color="auto" w:fill="FFFFFF"/>
          <w:lang w:eastAsia="pt-BR"/>
        </w:rPr>
        <w:t xml:space="preserve"> investimento</w:t>
      </w:r>
      <w:r>
        <w:rPr>
          <w:rFonts w:ascii="Times New Roman" w:hAnsi="Times New Roman" w:cs="Times New Roman"/>
          <w:color w:val="000000"/>
          <w:sz w:val="24"/>
          <w:szCs w:val="24"/>
          <w:shd w:val="clear" w:color="auto" w:fill="FFFFFF"/>
          <w:lang w:eastAsia="pt-BR"/>
        </w:rPr>
        <w:t xml:space="preserve"> </w:t>
      </w:r>
      <w:r w:rsidR="0040223E" w:rsidRPr="00593360">
        <w:rPr>
          <w:rFonts w:ascii="Times New Roman" w:hAnsi="Times New Roman" w:cs="Times New Roman"/>
          <w:color w:val="000000"/>
          <w:sz w:val="24"/>
          <w:szCs w:val="24"/>
          <w:shd w:val="clear" w:color="auto" w:fill="FFFFFF"/>
          <w:lang w:eastAsia="pt-BR"/>
        </w:rPr>
        <w:t>e, em caso positivo, dimensionar essa influência</w:t>
      </w:r>
      <w:r w:rsidR="00AD4F25" w:rsidRPr="00593360">
        <w:rPr>
          <w:rFonts w:ascii="Times New Roman" w:hAnsi="Times New Roman" w:cs="Times New Roman"/>
          <w:color w:val="000000"/>
          <w:sz w:val="24"/>
          <w:szCs w:val="24"/>
          <w:shd w:val="clear" w:color="auto" w:fill="FFFFFF"/>
          <w:lang w:eastAsia="pt-BR"/>
        </w:rPr>
        <w:t xml:space="preserve">. </w:t>
      </w:r>
      <w:r w:rsidR="0040223E" w:rsidRPr="00593360">
        <w:rPr>
          <w:rFonts w:ascii="Times New Roman" w:hAnsi="Times New Roman" w:cs="Times New Roman"/>
          <w:color w:val="000000"/>
          <w:sz w:val="24"/>
          <w:szCs w:val="24"/>
          <w:shd w:val="clear" w:color="auto" w:fill="FFFFFF"/>
          <w:lang w:eastAsia="pt-BR"/>
        </w:rPr>
        <w:t xml:space="preserve"> </w:t>
      </w:r>
      <w:r w:rsidR="00742B15" w:rsidRPr="00593360">
        <w:rPr>
          <w:rFonts w:ascii="Times New Roman" w:hAnsi="Times New Roman" w:cs="Times New Roman"/>
          <w:color w:val="000000"/>
          <w:sz w:val="24"/>
          <w:szCs w:val="24"/>
          <w:shd w:val="clear" w:color="auto" w:fill="FFFFFF"/>
          <w:lang w:eastAsia="pt-BR"/>
        </w:rPr>
        <w:t xml:space="preserve">A seguir, </w:t>
      </w:r>
      <w:r w:rsidR="00AD4F25" w:rsidRPr="00593360">
        <w:rPr>
          <w:rFonts w:ascii="Times New Roman" w:hAnsi="Times New Roman" w:cs="Times New Roman"/>
          <w:color w:val="000000"/>
          <w:sz w:val="24"/>
          <w:szCs w:val="24"/>
          <w:shd w:val="clear" w:color="auto" w:fill="FFFFFF"/>
          <w:lang w:eastAsia="pt-BR"/>
        </w:rPr>
        <w:t xml:space="preserve">sãos </w:t>
      </w:r>
      <w:r w:rsidR="00742B15" w:rsidRPr="00593360">
        <w:rPr>
          <w:rFonts w:ascii="Times New Roman" w:hAnsi="Times New Roman" w:cs="Times New Roman"/>
          <w:color w:val="000000"/>
          <w:sz w:val="24"/>
          <w:szCs w:val="24"/>
          <w:shd w:val="clear" w:color="auto" w:fill="FFFFFF"/>
          <w:lang w:eastAsia="pt-BR"/>
        </w:rPr>
        <w:t>descr</w:t>
      </w:r>
      <w:r w:rsidR="00AD4F25" w:rsidRPr="00593360">
        <w:rPr>
          <w:rFonts w:ascii="Times New Roman" w:hAnsi="Times New Roman" w:cs="Times New Roman"/>
          <w:color w:val="000000"/>
          <w:sz w:val="24"/>
          <w:szCs w:val="24"/>
          <w:shd w:val="clear" w:color="auto" w:fill="FFFFFF"/>
          <w:lang w:eastAsia="pt-BR"/>
        </w:rPr>
        <w:t xml:space="preserve">itos </w:t>
      </w:r>
      <w:r w:rsidR="00742B15" w:rsidRPr="00593360">
        <w:rPr>
          <w:rFonts w:ascii="Times New Roman" w:hAnsi="Times New Roman" w:cs="Times New Roman"/>
          <w:color w:val="000000"/>
          <w:sz w:val="24"/>
          <w:szCs w:val="24"/>
          <w:shd w:val="clear" w:color="auto" w:fill="FFFFFF"/>
          <w:lang w:eastAsia="pt-BR"/>
        </w:rPr>
        <w:t>o</w:t>
      </w:r>
      <w:r w:rsidR="00AD4F25" w:rsidRPr="00593360">
        <w:rPr>
          <w:rFonts w:ascii="Times New Roman" w:hAnsi="Times New Roman" w:cs="Times New Roman"/>
          <w:color w:val="000000"/>
          <w:sz w:val="24"/>
          <w:szCs w:val="24"/>
          <w:shd w:val="clear" w:color="auto" w:fill="FFFFFF"/>
          <w:lang w:eastAsia="pt-BR"/>
        </w:rPr>
        <w:t>s</w:t>
      </w:r>
      <w:r w:rsidR="0090633E" w:rsidRPr="00593360">
        <w:rPr>
          <w:rFonts w:ascii="Times New Roman" w:hAnsi="Times New Roman" w:cs="Times New Roman"/>
          <w:color w:val="000000"/>
          <w:sz w:val="24"/>
          <w:szCs w:val="24"/>
          <w:shd w:val="clear" w:color="auto" w:fill="FFFFFF"/>
          <w:lang w:eastAsia="pt-BR"/>
        </w:rPr>
        <w:t xml:space="preserve"> resultado dessas fases dos trabalhos</w:t>
      </w:r>
      <w:r w:rsidR="00742B15" w:rsidRPr="00593360">
        <w:rPr>
          <w:rFonts w:ascii="Times New Roman" w:hAnsi="Times New Roman" w:cs="Times New Roman"/>
          <w:color w:val="000000"/>
          <w:sz w:val="24"/>
          <w:szCs w:val="24"/>
          <w:shd w:val="clear" w:color="auto" w:fill="FFFFFF"/>
          <w:lang w:eastAsia="pt-BR"/>
        </w:rPr>
        <w:t>.</w:t>
      </w:r>
    </w:p>
    <w:p w:rsidR="0090633E" w:rsidRPr="00593360" w:rsidRDefault="0090633E" w:rsidP="0090633E">
      <w:pPr>
        <w:pStyle w:val="Corpodetexto"/>
        <w:ind w:firstLine="0"/>
        <w:rPr>
          <w:lang w:val="pt-BR"/>
        </w:rPr>
      </w:pPr>
    </w:p>
    <w:p w:rsidR="0090633E" w:rsidRPr="00593360" w:rsidRDefault="0090633E" w:rsidP="00C66C18">
      <w:pPr>
        <w:pStyle w:val="Corpodetexto"/>
        <w:spacing w:after="120"/>
        <w:ind w:left="709" w:hanging="709"/>
        <w:rPr>
          <w:b/>
          <w:bCs/>
          <w:lang w:val="pt-BR"/>
        </w:rPr>
      </w:pPr>
      <w:r w:rsidRPr="00593360">
        <w:rPr>
          <w:b/>
          <w:bCs/>
          <w:lang w:val="pt-BR"/>
        </w:rPr>
        <w:t>4.1</w:t>
      </w:r>
      <w:proofErr w:type="gramStart"/>
      <w:r w:rsidRPr="00593360">
        <w:rPr>
          <w:b/>
          <w:bCs/>
          <w:lang w:val="pt-BR"/>
        </w:rPr>
        <w:t xml:space="preserve"> </w:t>
      </w:r>
      <w:r w:rsidR="00F63BE5" w:rsidRPr="00593360">
        <w:rPr>
          <w:b/>
          <w:bCs/>
          <w:lang w:val="pt-BR"/>
        </w:rPr>
        <w:t xml:space="preserve"> </w:t>
      </w:r>
      <w:proofErr w:type="gramEnd"/>
      <w:r w:rsidRPr="00593360">
        <w:rPr>
          <w:b/>
          <w:bCs/>
          <w:lang w:val="pt-BR"/>
        </w:rPr>
        <w:t xml:space="preserve">Coleta </w:t>
      </w:r>
      <w:r w:rsidR="00662F7A" w:rsidRPr="00593360">
        <w:rPr>
          <w:b/>
          <w:bCs/>
          <w:lang w:val="pt-BR"/>
        </w:rPr>
        <w:t xml:space="preserve">e </w:t>
      </w:r>
      <w:r w:rsidR="00AA060E" w:rsidRPr="00593360">
        <w:rPr>
          <w:b/>
          <w:bCs/>
          <w:lang w:val="pt-BR"/>
        </w:rPr>
        <w:t>a</w:t>
      </w:r>
      <w:r w:rsidR="00662F7A" w:rsidRPr="00593360">
        <w:rPr>
          <w:b/>
          <w:bCs/>
          <w:lang w:val="pt-BR"/>
        </w:rPr>
        <w:t xml:space="preserve">rranjo </w:t>
      </w:r>
      <w:r w:rsidRPr="00593360">
        <w:rPr>
          <w:b/>
          <w:bCs/>
          <w:lang w:val="pt-BR"/>
        </w:rPr>
        <w:t xml:space="preserve">dos </w:t>
      </w:r>
      <w:r w:rsidR="00AA060E" w:rsidRPr="00593360">
        <w:rPr>
          <w:b/>
          <w:bCs/>
          <w:lang w:val="pt-BR"/>
        </w:rPr>
        <w:t>d</w:t>
      </w:r>
      <w:r w:rsidRPr="00593360">
        <w:rPr>
          <w:b/>
          <w:bCs/>
          <w:lang w:val="pt-BR"/>
        </w:rPr>
        <w:t>ados</w:t>
      </w:r>
    </w:p>
    <w:p w:rsidR="00AF1C93" w:rsidRPr="00593360" w:rsidRDefault="00C66C18" w:rsidP="005813D6">
      <w:pPr>
        <w:spacing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Uma vez colhidos os dados do</w:t>
      </w:r>
      <w:r w:rsidR="00916B7D" w:rsidRPr="00593360">
        <w:rPr>
          <w:rFonts w:ascii="Times New Roman" w:hAnsi="Times New Roman" w:cs="Times New Roman"/>
          <w:color w:val="000000"/>
          <w:sz w:val="24"/>
          <w:szCs w:val="24"/>
          <w:shd w:val="clear" w:color="auto" w:fill="FFFFFF"/>
          <w:lang w:eastAsia="pt-BR"/>
        </w:rPr>
        <w:t xml:space="preserve"> Paraná no</w:t>
      </w:r>
      <w:r w:rsidRPr="00593360">
        <w:rPr>
          <w:rFonts w:ascii="Times New Roman" w:hAnsi="Times New Roman" w:cs="Times New Roman"/>
          <w:color w:val="000000"/>
          <w:sz w:val="24"/>
          <w:szCs w:val="24"/>
          <w:shd w:val="clear" w:color="auto" w:fill="FFFFFF"/>
          <w:lang w:eastAsia="pt-BR"/>
        </w:rPr>
        <w:t xml:space="preserve"> </w:t>
      </w:r>
      <w:r w:rsidR="00941942" w:rsidRPr="00593360">
        <w:rPr>
          <w:rFonts w:ascii="Times New Roman" w:hAnsi="Times New Roman" w:cs="Times New Roman"/>
          <w:color w:val="000000"/>
          <w:sz w:val="24"/>
          <w:szCs w:val="24"/>
          <w:shd w:val="clear" w:color="auto" w:fill="FFFFFF"/>
          <w:lang w:eastAsia="pt-BR"/>
        </w:rPr>
        <w:t>c</w:t>
      </w:r>
      <w:r w:rsidRPr="00593360">
        <w:rPr>
          <w:rFonts w:ascii="Times New Roman" w:hAnsi="Times New Roman" w:cs="Times New Roman"/>
          <w:color w:val="000000"/>
          <w:sz w:val="24"/>
          <w:szCs w:val="24"/>
          <w:shd w:val="clear" w:color="auto" w:fill="FFFFFF"/>
          <w:lang w:eastAsia="pt-BR"/>
        </w:rPr>
        <w:t>enso</w:t>
      </w:r>
      <w:r w:rsidR="00941942" w:rsidRPr="00593360">
        <w:rPr>
          <w:rFonts w:ascii="Times New Roman" w:hAnsi="Times New Roman" w:cs="Times New Roman"/>
          <w:color w:val="000000"/>
          <w:sz w:val="24"/>
          <w:szCs w:val="24"/>
          <w:shd w:val="clear" w:color="auto" w:fill="FFFFFF"/>
          <w:lang w:eastAsia="pt-BR"/>
        </w:rPr>
        <w:t xml:space="preserve"> populacional de</w:t>
      </w:r>
      <w:r w:rsidRPr="00593360">
        <w:rPr>
          <w:rFonts w:ascii="Times New Roman" w:hAnsi="Times New Roman" w:cs="Times New Roman"/>
          <w:color w:val="000000"/>
          <w:sz w:val="24"/>
          <w:szCs w:val="24"/>
          <w:shd w:val="clear" w:color="auto" w:fill="FFFFFF"/>
          <w:lang w:eastAsia="pt-BR"/>
        </w:rPr>
        <w:t xml:space="preserve"> 2010</w:t>
      </w:r>
      <w:r w:rsidR="00941942" w:rsidRPr="00593360">
        <w:rPr>
          <w:rFonts w:ascii="Times New Roman" w:hAnsi="Times New Roman" w:cs="Times New Roman"/>
          <w:color w:val="000000"/>
          <w:sz w:val="24"/>
          <w:szCs w:val="24"/>
          <w:shd w:val="clear" w:color="auto" w:fill="FFFFFF"/>
          <w:lang w:eastAsia="pt-BR"/>
        </w:rPr>
        <w:t xml:space="preserve">, na página </w:t>
      </w:r>
      <w:r w:rsidRPr="00593360">
        <w:rPr>
          <w:rFonts w:ascii="Times New Roman" w:hAnsi="Times New Roman" w:cs="Times New Roman"/>
          <w:color w:val="000000"/>
          <w:sz w:val="24"/>
          <w:szCs w:val="24"/>
          <w:shd w:val="clear" w:color="auto" w:fill="FFFFFF"/>
          <w:lang w:eastAsia="pt-BR"/>
        </w:rPr>
        <w:t>do IBGE</w:t>
      </w:r>
      <w:r w:rsidR="00941942" w:rsidRPr="00593360">
        <w:rPr>
          <w:rFonts w:ascii="Times New Roman" w:hAnsi="Times New Roman" w:cs="Times New Roman"/>
          <w:color w:val="000000"/>
          <w:sz w:val="24"/>
          <w:szCs w:val="24"/>
          <w:shd w:val="clear" w:color="auto" w:fill="FFFFFF"/>
          <w:lang w:eastAsia="pt-BR"/>
        </w:rPr>
        <w:t xml:space="preserve"> na </w:t>
      </w:r>
      <w:r w:rsidR="00941942" w:rsidRPr="00593360">
        <w:rPr>
          <w:rFonts w:ascii="Times New Roman" w:hAnsi="Times New Roman" w:cs="Times New Roman"/>
          <w:i/>
          <w:color w:val="000000"/>
          <w:sz w:val="24"/>
          <w:szCs w:val="24"/>
          <w:shd w:val="clear" w:color="auto" w:fill="FFFFFF"/>
          <w:lang w:eastAsia="pt-BR"/>
        </w:rPr>
        <w:t>Internet</w:t>
      </w:r>
      <w:r w:rsidR="00941942" w:rsidRPr="00593360">
        <w:rPr>
          <w:rFonts w:ascii="Times New Roman" w:hAnsi="Times New Roman" w:cs="Times New Roman"/>
          <w:color w:val="000000"/>
          <w:sz w:val="24"/>
          <w:szCs w:val="24"/>
          <w:shd w:val="clear" w:color="auto" w:fill="FFFFFF"/>
          <w:lang w:eastAsia="pt-BR"/>
        </w:rPr>
        <w:t>,</w:t>
      </w:r>
      <w:r w:rsidRPr="00593360">
        <w:rPr>
          <w:rFonts w:ascii="Times New Roman" w:hAnsi="Times New Roman" w:cs="Times New Roman"/>
          <w:color w:val="000000"/>
          <w:sz w:val="24"/>
          <w:szCs w:val="24"/>
          <w:shd w:val="clear" w:color="auto" w:fill="FFFFFF"/>
          <w:lang w:eastAsia="pt-BR"/>
        </w:rPr>
        <w:t xml:space="preserve"> </w:t>
      </w:r>
      <w:r w:rsidR="00941942" w:rsidRPr="00593360">
        <w:rPr>
          <w:rFonts w:ascii="Times New Roman" w:hAnsi="Times New Roman" w:cs="Times New Roman"/>
          <w:color w:val="000000"/>
          <w:sz w:val="24"/>
          <w:szCs w:val="24"/>
          <w:shd w:val="clear" w:color="auto" w:fill="FFFFFF"/>
          <w:lang w:eastAsia="pt-BR"/>
        </w:rPr>
        <w:t>e identifica</w:t>
      </w:r>
      <w:r w:rsidR="00916B7D" w:rsidRPr="00593360">
        <w:rPr>
          <w:rFonts w:ascii="Times New Roman" w:hAnsi="Times New Roman" w:cs="Times New Roman"/>
          <w:color w:val="000000"/>
          <w:sz w:val="24"/>
          <w:szCs w:val="24"/>
          <w:shd w:val="clear" w:color="auto" w:fill="FFFFFF"/>
          <w:lang w:eastAsia="pt-BR"/>
        </w:rPr>
        <w:t xml:space="preserve">dos </w:t>
      </w:r>
      <w:r w:rsidR="00941942" w:rsidRPr="00593360">
        <w:rPr>
          <w:rFonts w:ascii="Times New Roman" w:hAnsi="Times New Roman" w:cs="Times New Roman"/>
          <w:color w:val="000000"/>
          <w:sz w:val="24"/>
          <w:szCs w:val="24"/>
          <w:shd w:val="clear" w:color="auto" w:fill="FFFFFF"/>
          <w:lang w:eastAsia="pt-BR"/>
        </w:rPr>
        <w:t xml:space="preserve">os 98 </w:t>
      </w:r>
      <w:r w:rsidR="002E42AD">
        <w:rPr>
          <w:rFonts w:ascii="Times New Roman" w:hAnsi="Times New Roman" w:cs="Times New Roman"/>
          <w:color w:val="000000"/>
          <w:sz w:val="24"/>
          <w:szCs w:val="24"/>
          <w:shd w:val="clear" w:color="auto" w:fill="FFFFFF"/>
          <w:lang w:eastAsia="pt-BR"/>
        </w:rPr>
        <w:t>m</w:t>
      </w:r>
      <w:r w:rsidR="00941942" w:rsidRPr="00593360">
        <w:rPr>
          <w:rFonts w:ascii="Times New Roman" w:hAnsi="Times New Roman" w:cs="Times New Roman"/>
          <w:color w:val="000000"/>
          <w:sz w:val="24"/>
          <w:szCs w:val="24"/>
          <w:shd w:val="clear" w:color="auto" w:fill="FFFFFF"/>
          <w:lang w:eastAsia="pt-BR"/>
        </w:rPr>
        <w:t xml:space="preserve">unicípios com população de até 5.000 habitantes, conforme anteriormente exposto, passou-se para a etapa seguinte, que consistiu em levantar os dados financeiros desses </w:t>
      </w:r>
      <w:r w:rsidR="002E42AD">
        <w:rPr>
          <w:rFonts w:ascii="Times New Roman" w:hAnsi="Times New Roman" w:cs="Times New Roman"/>
          <w:color w:val="000000"/>
          <w:sz w:val="24"/>
          <w:szCs w:val="24"/>
          <w:shd w:val="clear" w:color="auto" w:fill="FFFFFF"/>
          <w:lang w:eastAsia="pt-BR"/>
        </w:rPr>
        <w:t>m</w:t>
      </w:r>
      <w:r w:rsidR="00941942" w:rsidRPr="00593360">
        <w:rPr>
          <w:rFonts w:ascii="Times New Roman" w:hAnsi="Times New Roman" w:cs="Times New Roman"/>
          <w:color w:val="000000"/>
          <w:sz w:val="24"/>
          <w:szCs w:val="24"/>
          <w:shd w:val="clear" w:color="auto" w:fill="FFFFFF"/>
          <w:lang w:eastAsia="pt-BR"/>
        </w:rPr>
        <w:t xml:space="preserve">unicípios na base FINBRA, </w:t>
      </w:r>
      <w:r w:rsidR="004A4D2F" w:rsidRPr="00593360">
        <w:rPr>
          <w:rFonts w:ascii="Times New Roman" w:hAnsi="Times New Roman" w:cs="Times New Roman"/>
          <w:color w:val="000000"/>
          <w:sz w:val="24"/>
          <w:szCs w:val="24"/>
          <w:shd w:val="clear" w:color="auto" w:fill="FFFFFF"/>
          <w:lang w:eastAsia="pt-BR"/>
        </w:rPr>
        <w:t xml:space="preserve">de onde se providenciou a baixa </w:t>
      </w:r>
      <w:r w:rsidR="005D6EF5" w:rsidRPr="00593360">
        <w:rPr>
          <w:rFonts w:ascii="Times New Roman" w:hAnsi="Times New Roman" w:cs="Times New Roman"/>
          <w:color w:val="000000"/>
          <w:sz w:val="24"/>
          <w:szCs w:val="24"/>
          <w:shd w:val="clear" w:color="auto" w:fill="FFFFFF"/>
          <w:lang w:eastAsia="pt-BR"/>
        </w:rPr>
        <w:t>dos arquivos</w:t>
      </w:r>
      <w:r w:rsidR="004A4D2F" w:rsidRPr="00593360">
        <w:rPr>
          <w:rFonts w:ascii="Times New Roman" w:hAnsi="Times New Roman" w:cs="Times New Roman"/>
          <w:color w:val="000000"/>
          <w:sz w:val="24"/>
          <w:szCs w:val="24"/>
          <w:shd w:val="clear" w:color="auto" w:fill="FFFFFF"/>
          <w:lang w:eastAsia="pt-BR"/>
        </w:rPr>
        <w:t xml:space="preserve">, em formato Access, contendo os dados financeiros referentes às </w:t>
      </w:r>
      <w:r w:rsidR="005D6EF5" w:rsidRPr="00593360">
        <w:rPr>
          <w:rFonts w:ascii="Times New Roman" w:hAnsi="Times New Roman" w:cs="Times New Roman"/>
          <w:color w:val="000000"/>
          <w:sz w:val="24"/>
          <w:szCs w:val="24"/>
          <w:shd w:val="clear" w:color="auto" w:fill="FFFFFF"/>
          <w:lang w:eastAsia="pt-BR"/>
        </w:rPr>
        <w:t>despesas orçamentárias d</w:t>
      </w:r>
      <w:r w:rsidR="00B766CF" w:rsidRPr="00593360">
        <w:rPr>
          <w:rFonts w:ascii="Times New Roman" w:hAnsi="Times New Roman" w:cs="Times New Roman"/>
          <w:color w:val="000000"/>
          <w:sz w:val="24"/>
          <w:szCs w:val="24"/>
          <w:shd w:val="clear" w:color="auto" w:fill="FFFFFF"/>
          <w:lang w:eastAsia="pt-BR"/>
        </w:rPr>
        <w:t>esses</w:t>
      </w:r>
      <w:r w:rsidR="005D6EF5" w:rsidRPr="00593360">
        <w:rPr>
          <w:rFonts w:ascii="Times New Roman" w:hAnsi="Times New Roman" w:cs="Times New Roman"/>
          <w:color w:val="000000"/>
          <w:sz w:val="24"/>
          <w:szCs w:val="24"/>
          <w:shd w:val="clear" w:color="auto" w:fill="FFFFFF"/>
          <w:lang w:eastAsia="pt-BR"/>
        </w:rPr>
        <w:t xml:space="preserve"> </w:t>
      </w:r>
      <w:r w:rsidR="002E42AD">
        <w:rPr>
          <w:rFonts w:ascii="Times New Roman" w:hAnsi="Times New Roman" w:cs="Times New Roman"/>
          <w:color w:val="000000"/>
          <w:sz w:val="24"/>
          <w:szCs w:val="24"/>
          <w:shd w:val="clear" w:color="auto" w:fill="FFFFFF"/>
          <w:lang w:eastAsia="pt-BR"/>
        </w:rPr>
        <w:t>m</w:t>
      </w:r>
      <w:r w:rsidR="005D6EF5" w:rsidRPr="00593360">
        <w:rPr>
          <w:rFonts w:ascii="Times New Roman" w:hAnsi="Times New Roman" w:cs="Times New Roman"/>
          <w:color w:val="000000"/>
          <w:sz w:val="24"/>
          <w:szCs w:val="24"/>
          <w:shd w:val="clear" w:color="auto" w:fill="FFFFFF"/>
          <w:lang w:eastAsia="pt-BR"/>
        </w:rPr>
        <w:t>unicípios</w:t>
      </w:r>
      <w:r w:rsidR="00B766CF" w:rsidRPr="00593360">
        <w:rPr>
          <w:rFonts w:ascii="Times New Roman" w:hAnsi="Times New Roman" w:cs="Times New Roman"/>
          <w:color w:val="000000"/>
          <w:sz w:val="24"/>
          <w:szCs w:val="24"/>
          <w:shd w:val="clear" w:color="auto" w:fill="FFFFFF"/>
          <w:lang w:eastAsia="pt-BR"/>
        </w:rPr>
        <w:t xml:space="preserve"> n</w:t>
      </w:r>
      <w:r w:rsidR="004A4D2F" w:rsidRPr="00593360">
        <w:rPr>
          <w:rFonts w:ascii="Times New Roman" w:hAnsi="Times New Roman" w:cs="Times New Roman"/>
          <w:color w:val="000000"/>
          <w:sz w:val="24"/>
          <w:szCs w:val="24"/>
          <w:shd w:val="clear" w:color="auto" w:fill="FFFFFF"/>
          <w:lang w:eastAsia="pt-BR"/>
        </w:rPr>
        <w:t xml:space="preserve">os </w:t>
      </w:r>
      <w:r w:rsidR="0051497C" w:rsidRPr="00593360">
        <w:rPr>
          <w:rFonts w:ascii="Times New Roman" w:hAnsi="Times New Roman" w:cs="Times New Roman"/>
          <w:color w:val="000000"/>
          <w:sz w:val="24"/>
          <w:szCs w:val="24"/>
          <w:shd w:val="clear" w:color="auto" w:fill="FFFFFF"/>
          <w:lang w:eastAsia="pt-BR"/>
        </w:rPr>
        <w:t>exercícios de 1997 a 2008.</w:t>
      </w:r>
      <w:r w:rsidR="005D6EF5" w:rsidRPr="00593360">
        <w:rPr>
          <w:rFonts w:ascii="Times New Roman" w:hAnsi="Times New Roman" w:cs="Times New Roman"/>
          <w:color w:val="000000"/>
          <w:sz w:val="24"/>
          <w:szCs w:val="24"/>
          <w:shd w:val="clear" w:color="auto" w:fill="FFFFFF"/>
          <w:lang w:eastAsia="pt-BR"/>
        </w:rPr>
        <w:t xml:space="preserve"> </w:t>
      </w:r>
      <w:r w:rsidR="00256B51" w:rsidRPr="00593360">
        <w:rPr>
          <w:rFonts w:ascii="Times New Roman" w:hAnsi="Times New Roman" w:cs="Times New Roman"/>
          <w:color w:val="000000"/>
          <w:sz w:val="24"/>
          <w:szCs w:val="24"/>
          <w:shd w:val="clear" w:color="auto" w:fill="FFFFFF"/>
          <w:lang w:eastAsia="pt-BR"/>
        </w:rPr>
        <w:t xml:space="preserve">Providenciou-se a seguir a conversão desses </w:t>
      </w:r>
      <w:r w:rsidR="00E33956" w:rsidRPr="00593360">
        <w:rPr>
          <w:rFonts w:ascii="Times New Roman" w:hAnsi="Times New Roman" w:cs="Times New Roman"/>
          <w:color w:val="000000"/>
          <w:sz w:val="24"/>
          <w:szCs w:val="24"/>
          <w:shd w:val="clear" w:color="auto" w:fill="FFFFFF"/>
          <w:lang w:eastAsia="pt-BR"/>
        </w:rPr>
        <w:t xml:space="preserve">dados </w:t>
      </w:r>
      <w:r w:rsidR="00800956" w:rsidRPr="00593360">
        <w:rPr>
          <w:rFonts w:ascii="Times New Roman" w:hAnsi="Times New Roman" w:cs="Times New Roman"/>
          <w:color w:val="000000"/>
          <w:sz w:val="24"/>
          <w:szCs w:val="24"/>
          <w:shd w:val="clear" w:color="auto" w:fill="FFFFFF"/>
          <w:lang w:eastAsia="pt-BR"/>
        </w:rPr>
        <w:t xml:space="preserve">em </w:t>
      </w:r>
      <w:r w:rsidR="006A3FB7" w:rsidRPr="00593360">
        <w:rPr>
          <w:rFonts w:ascii="Times New Roman" w:hAnsi="Times New Roman" w:cs="Times New Roman"/>
          <w:color w:val="000000"/>
          <w:sz w:val="24"/>
          <w:szCs w:val="24"/>
          <w:shd w:val="clear" w:color="auto" w:fill="FFFFFF"/>
          <w:lang w:eastAsia="pt-BR"/>
        </w:rPr>
        <w:t>Access</w:t>
      </w:r>
      <w:r w:rsidR="00B766CF" w:rsidRPr="00593360">
        <w:rPr>
          <w:rFonts w:ascii="Times New Roman" w:hAnsi="Times New Roman" w:cs="Times New Roman"/>
          <w:color w:val="000000"/>
          <w:sz w:val="24"/>
          <w:szCs w:val="24"/>
          <w:shd w:val="clear" w:color="auto" w:fill="FFFFFF"/>
          <w:lang w:eastAsia="pt-BR"/>
        </w:rPr>
        <w:t xml:space="preserve"> </w:t>
      </w:r>
      <w:r w:rsidR="00E33956" w:rsidRPr="00593360">
        <w:rPr>
          <w:rFonts w:ascii="Times New Roman" w:hAnsi="Times New Roman" w:cs="Times New Roman"/>
          <w:color w:val="000000"/>
          <w:sz w:val="24"/>
          <w:szCs w:val="24"/>
          <w:shd w:val="clear" w:color="auto" w:fill="FFFFFF"/>
          <w:lang w:eastAsia="pt-BR"/>
        </w:rPr>
        <w:t xml:space="preserve">para </w:t>
      </w:r>
      <w:r w:rsidR="00256B51" w:rsidRPr="00593360">
        <w:rPr>
          <w:rFonts w:ascii="Times New Roman" w:hAnsi="Times New Roman" w:cs="Times New Roman"/>
          <w:color w:val="000000"/>
          <w:sz w:val="24"/>
          <w:szCs w:val="24"/>
          <w:shd w:val="clear" w:color="auto" w:fill="FFFFFF"/>
          <w:lang w:eastAsia="pt-BR"/>
        </w:rPr>
        <w:t xml:space="preserve">as </w:t>
      </w:r>
      <w:r w:rsidR="00E33956" w:rsidRPr="00593360">
        <w:rPr>
          <w:rFonts w:ascii="Times New Roman" w:hAnsi="Times New Roman" w:cs="Times New Roman"/>
          <w:color w:val="000000"/>
          <w:sz w:val="24"/>
          <w:szCs w:val="24"/>
          <w:shd w:val="clear" w:color="auto" w:fill="FFFFFF"/>
          <w:lang w:eastAsia="pt-BR"/>
        </w:rPr>
        <w:t xml:space="preserve">planilhas </w:t>
      </w:r>
      <w:r w:rsidR="00FF7E7E" w:rsidRPr="00593360">
        <w:rPr>
          <w:rFonts w:ascii="Times New Roman" w:hAnsi="Times New Roman" w:cs="Times New Roman"/>
          <w:color w:val="000000"/>
          <w:sz w:val="24"/>
          <w:szCs w:val="24"/>
          <w:shd w:val="clear" w:color="auto" w:fill="FFFFFF"/>
          <w:lang w:eastAsia="pt-BR"/>
        </w:rPr>
        <w:t xml:space="preserve">em </w:t>
      </w:r>
      <w:r w:rsidR="00E33956" w:rsidRPr="00593360">
        <w:rPr>
          <w:rFonts w:ascii="Times New Roman" w:hAnsi="Times New Roman" w:cs="Times New Roman"/>
          <w:color w:val="000000"/>
          <w:sz w:val="24"/>
          <w:szCs w:val="24"/>
          <w:shd w:val="clear" w:color="auto" w:fill="FFFFFF"/>
          <w:lang w:eastAsia="pt-BR"/>
        </w:rPr>
        <w:t>Excel</w:t>
      </w:r>
      <w:r w:rsidR="006A3FB7" w:rsidRPr="00593360">
        <w:rPr>
          <w:rFonts w:ascii="Times New Roman" w:hAnsi="Times New Roman" w:cs="Times New Roman"/>
          <w:color w:val="000000"/>
          <w:sz w:val="24"/>
          <w:szCs w:val="24"/>
          <w:shd w:val="clear" w:color="auto" w:fill="FFFFFF"/>
          <w:lang w:eastAsia="pt-BR"/>
        </w:rPr>
        <w:t>,</w:t>
      </w:r>
      <w:r w:rsidR="0051497C" w:rsidRPr="00593360">
        <w:rPr>
          <w:rFonts w:ascii="Times New Roman" w:hAnsi="Times New Roman" w:cs="Times New Roman"/>
          <w:color w:val="000000"/>
          <w:sz w:val="24"/>
          <w:szCs w:val="24"/>
          <w:shd w:val="clear" w:color="auto" w:fill="FFFFFF"/>
          <w:lang w:eastAsia="pt-BR"/>
        </w:rPr>
        <w:t xml:space="preserve"> </w:t>
      </w:r>
      <w:r w:rsidR="00B766CF" w:rsidRPr="00593360">
        <w:rPr>
          <w:rFonts w:ascii="Times New Roman" w:hAnsi="Times New Roman" w:cs="Times New Roman"/>
          <w:color w:val="000000"/>
          <w:sz w:val="24"/>
          <w:szCs w:val="24"/>
          <w:shd w:val="clear" w:color="auto" w:fill="FFFFFF"/>
          <w:lang w:eastAsia="pt-BR"/>
        </w:rPr>
        <w:t xml:space="preserve">nas quais </w:t>
      </w:r>
      <w:r w:rsidR="00256B51" w:rsidRPr="00593360">
        <w:rPr>
          <w:rFonts w:ascii="Times New Roman" w:hAnsi="Times New Roman" w:cs="Times New Roman"/>
          <w:color w:val="000000"/>
          <w:sz w:val="24"/>
          <w:szCs w:val="24"/>
          <w:shd w:val="clear" w:color="auto" w:fill="FFFFFF"/>
          <w:lang w:eastAsia="pt-BR"/>
        </w:rPr>
        <w:t>se procedeu ao e</w:t>
      </w:r>
      <w:r w:rsidR="00E33956" w:rsidRPr="00593360">
        <w:rPr>
          <w:rFonts w:ascii="Times New Roman" w:hAnsi="Times New Roman" w:cs="Times New Roman"/>
          <w:color w:val="000000"/>
          <w:sz w:val="24"/>
          <w:szCs w:val="24"/>
          <w:shd w:val="clear" w:color="auto" w:fill="FFFFFF"/>
          <w:lang w:eastAsia="pt-BR"/>
        </w:rPr>
        <w:t>xpurg</w:t>
      </w:r>
      <w:r w:rsidR="00FF7E7E" w:rsidRPr="00593360">
        <w:rPr>
          <w:rFonts w:ascii="Times New Roman" w:hAnsi="Times New Roman" w:cs="Times New Roman"/>
          <w:color w:val="000000"/>
          <w:sz w:val="24"/>
          <w:szCs w:val="24"/>
          <w:shd w:val="clear" w:color="auto" w:fill="FFFFFF"/>
          <w:lang w:eastAsia="pt-BR"/>
        </w:rPr>
        <w:t>o</w:t>
      </w:r>
      <w:r w:rsidR="00256B51" w:rsidRPr="00593360">
        <w:rPr>
          <w:rFonts w:ascii="Times New Roman" w:hAnsi="Times New Roman" w:cs="Times New Roman"/>
          <w:color w:val="000000"/>
          <w:sz w:val="24"/>
          <w:szCs w:val="24"/>
          <w:shd w:val="clear" w:color="auto" w:fill="FFFFFF"/>
          <w:lang w:eastAsia="pt-BR"/>
        </w:rPr>
        <w:t xml:space="preserve"> d</w:t>
      </w:r>
      <w:r w:rsidR="00FF7E7E" w:rsidRPr="00593360">
        <w:rPr>
          <w:rFonts w:ascii="Times New Roman" w:hAnsi="Times New Roman" w:cs="Times New Roman"/>
          <w:color w:val="000000"/>
          <w:sz w:val="24"/>
          <w:szCs w:val="24"/>
          <w:shd w:val="clear" w:color="auto" w:fill="FFFFFF"/>
          <w:lang w:eastAsia="pt-BR"/>
        </w:rPr>
        <w:t>os</w:t>
      </w:r>
      <w:r w:rsidR="00800956" w:rsidRPr="00593360">
        <w:rPr>
          <w:rFonts w:ascii="Times New Roman" w:hAnsi="Times New Roman" w:cs="Times New Roman"/>
          <w:color w:val="000000"/>
          <w:sz w:val="24"/>
          <w:szCs w:val="24"/>
          <w:shd w:val="clear" w:color="auto" w:fill="FFFFFF"/>
          <w:lang w:eastAsia="pt-BR"/>
        </w:rPr>
        <w:t xml:space="preserve"> dados</w:t>
      </w:r>
      <w:r w:rsidR="00FF7E7E" w:rsidRPr="00593360">
        <w:rPr>
          <w:rFonts w:ascii="Times New Roman" w:hAnsi="Times New Roman" w:cs="Times New Roman"/>
          <w:color w:val="000000"/>
          <w:sz w:val="24"/>
          <w:szCs w:val="24"/>
          <w:shd w:val="clear" w:color="auto" w:fill="FFFFFF"/>
          <w:lang w:eastAsia="pt-BR"/>
        </w:rPr>
        <w:t xml:space="preserve"> </w:t>
      </w:r>
      <w:r w:rsidR="00DE3EB2" w:rsidRPr="00593360">
        <w:rPr>
          <w:rFonts w:ascii="Times New Roman" w:hAnsi="Times New Roman" w:cs="Times New Roman"/>
          <w:color w:val="000000"/>
          <w:sz w:val="24"/>
          <w:szCs w:val="24"/>
          <w:shd w:val="clear" w:color="auto" w:fill="FFFFFF"/>
          <w:lang w:eastAsia="pt-BR"/>
        </w:rPr>
        <w:t>desnecessári</w:t>
      </w:r>
      <w:r w:rsidR="00800956" w:rsidRPr="00593360">
        <w:rPr>
          <w:rFonts w:ascii="Times New Roman" w:hAnsi="Times New Roman" w:cs="Times New Roman"/>
          <w:color w:val="000000"/>
          <w:sz w:val="24"/>
          <w:szCs w:val="24"/>
          <w:shd w:val="clear" w:color="auto" w:fill="FFFFFF"/>
          <w:lang w:eastAsia="pt-BR"/>
        </w:rPr>
        <w:t>o</w:t>
      </w:r>
      <w:r w:rsidR="00DE3EB2" w:rsidRPr="00593360">
        <w:rPr>
          <w:rFonts w:ascii="Times New Roman" w:hAnsi="Times New Roman" w:cs="Times New Roman"/>
          <w:color w:val="000000"/>
          <w:sz w:val="24"/>
          <w:szCs w:val="24"/>
          <w:shd w:val="clear" w:color="auto" w:fill="FFFFFF"/>
          <w:lang w:eastAsia="pt-BR"/>
        </w:rPr>
        <w:t>s ao estudo</w:t>
      </w:r>
      <w:r w:rsidR="00115508" w:rsidRPr="00593360">
        <w:rPr>
          <w:rFonts w:ascii="Times New Roman" w:hAnsi="Times New Roman" w:cs="Times New Roman"/>
          <w:color w:val="000000"/>
          <w:sz w:val="24"/>
          <w:szCs w:val="24"/>
          <w:shd w:val="clear" w:color="auto" w:fill="FFFFFF"/>
          <w:lang w:eastAsia="pt-BR"/>
        </w:rPr>
        <w:t>, mediante</w:t>
      </w:r>
      <w:r w:rsidR="00B766CF" w:rsidRPr="00593360">
        <w:rPr>
          <w:rFonts w:ascii="Times New Roman" w:hAnsi="Times New Roman" w:cs="Times New Roman"/>
          <w:color w:val="000000"/>
          <w:sz w:val="24"/>
          <w:szCs w:val="24"/>
          <w:shd w:val="clear" w:color="auto" w:fill="FFFFFF"/>
          <w:lang w:eastAsia="pt-BR"/>
        </w:rPr>
        <w:t xml:space="preserve"> adoção d</w:t>
      </w:r>
      <w:r w:rsidR="0051497C" w:rsidRPr="00593360">
        <w:rPr>
          <w:rFonts w:ascii="Times New Roman" w:hAnsi="Times New Roman" w:cs="Times New Roman"/>
          <w:color w:val="000000"/>
          <w:sz w:val="24"/>
          <w:szCs w:val="24"/>
          <w:shd w:val="clear" w:color="auto" w:fill="FFFFFF"/>
          <w:lang w:eastAsia="pt-BR"/>
        </w:rPr>
        <w:t xml:space="preserve">as seguintes </w:t>
      </w:r>
      <w:r w:rsidR="00115508" w:rsidRPr="00593360">
        <w:rPr>
          <w:rFonts w:ascii="Times New Roman" w:hAnsi="Times New Roman" w:cs="Times New Roman"/>
          <w:color w:val="000000"/>
          <w:sz w:val="24"/>
          <w:szCs w:val="24"/>
          <w:shd w:val="clear" w:color="auto" w:fill="FFFFFF"/>
          <w:lang w:eastAsia="pt-BR"/>
        </w:rPr>
        <w:t>providências</w:t>
      </w:r>
      <w:r w:rsidR="0051497C" w:rsidRPr="00593360">
        <w:rPr>
          <w:rFonts w:ascii="Times New Roman" w:hAnsi="Times New Roman" w:cs="Times New Roman"/>
          <w:color w:val="000000"/>
          <w:sz w:val="24"/>
          <w:szCs w:val="24"/>
          <w:shd w:val="clear" w:color="auto" w:fill="FFFFFF"/>
          <w:lang w:eastAsia="pt-BR"/>
        </w:rPr>
        <w:t>:</w:t>
      </w:r>
    </w:p>
    <w:p w:rsidR="00080651" w:rsidRPr="00593360" w:rsidRDefault="00080651" w:rsidP="00CA3F63">
      <w:pPr>
        <w:spacing w:after="12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a) exclusão dos </w:t>
      </w:r>
      <w:r w:rsidR="002E42AD">
        <w:rPr>
          <w:rFonts w:ascii="Times New Roman" w:hAnsi="Times New Roman" w:cs="Times New Roman"/>
          <w:color w:val="000000"/>
          <w:sz w:val="24"/>
          <w:szCs w:val="24"/>
          <w:shd w:val="clear" w:color="auto" w:fill="FFFFFF"/>
          <w:lang w:eastAsia="pt-BR"/>
        </w:rPr>
        <w:t>m</w:t>
      </w:r>
      <w:r w:rsidRPr="00593360">
        <w:rPr>
          <w:rFonts w:ascii="Times New Roman" w:hAnsi="Times New Roman" w:cs="Times New Roman"/>
          <w:color w:val="000000"/>
          <w:sz w:val="24"/>
          <w:szCs w:val="24"/>
          <w:shd w:val="clear" w:color="auto" w:fill="FFFFFF"/>
          <w:lang w:eastAsia="pt-BR"/>
        </w:rPr>
        <w:t>unicípios</w:t>
      </w:r>
      <w:r w:rsidR="00EB4245" w:rsidRPr="00593360">
        <w:rPr>
          <w:rFonts w:ascii="Times New Roman" w:hAnsi="Times New Roman" w:cs="Times New Roman"/>
          <w:color w:val="000000"/>
          <w:sz w:val="24"/>
          <w:szCs w:val="24"/>
          <w:shd w:val="clear" w:color="auto" w:fill="FFFFFF"/>
          <w:lang w:eastAsia="pt-BR"/>
        </w:rPr>
        <w:t xml:space="preserve"> não integrantes do universo da pesquisa</w:t>
      </w:r>
      <w:r w:rsidRPr="00593360">
        <w:rPr>
          <w:rFonts w:ascii="Times New Roman" w:hAnsi="Times New Roman" w:cs="Times New Roman"/>
          <w:color w:val="000000"/>
          <w:sz w:val="24"/>
          <w:szCs w:val="24"/>
          <w:shd w:val="clear" w:color="auto" w:fill="FFFFFF"/>
          <w:lang w:eastAsia="pt-BR"/>
        </w:rPr>
        <w:t>;</w:t>
      </w:r>
    </w:p>
    <w:p w:rsidR="00115508" w:rsidRPr="00593360" w:rsidRDefault="00115508" w:rsidP="00CA3F63">
      <w:pPr>
        <w:spacing w:after="12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b) </w:t>
      </w:r>
      <w:r w:rsidR="00D06DA2" w:rsidRPr="00593360">
        <w:rPr>
          <w:rFonts w:ascii="Times New Roman" w:hAnsi="Times New Roman" w:cs="Times New Roman"/>
          <w:color w:val="000000"/>
          <w:sz w:val="24"/>
          <w:szCs w:val="24"/>
          <w:shd w:val="clear" w:color="auto" w:fill="FFFFFF"/>
          <w:lang w:eastAsia="pt-BR"/>
        </w:rPr>
        <w:t>exclusão</w:t>
      </w:r>
      <w:r w:rsidR="008B2DAD" w:rsidRPr="00593360">
        <w:rPr>
          <w:rFonts w:ascii="Times New Roman" w:hAnsi="Times New Roman" w:cs="Times New Roman"/>
          <w:color w:val="000000"/>
          <w:sz w:val="24"/>
          <w:szCs w:val="24"/>
          <w:shd w:val="clear" w:color="auto" w:fill="FFFFFF"/>
          <w:lang w:eastAsia="pt-BR"/>
        </w:rPr>
        <w:t>,</w:t>
      </w:r>
      <w:r w:rsidR="00D06DA2" w:rsidRPr="00593360">
        <w:rPr>
          <w:rFonts w:ascii="Times New Roman" w:hAnsi="Times New Roman" w:cs="Times New Roman"/>
          <w:color w:val="000000"/>
          <w:sz w:val="24"/>
          <w:szCs w:val="24"/>
          <w:shd w:val="clear" w:color="auto" w:fill="FFFFFF"/>
          <w:lang w:eastAsia="pt-BR"/>
        </w:rPr>
        <w:t xml:space="preserve"> n</w:t>
      </w:r>
      <w:r w:rsidR="00D33791" w:rsidRPr="00593360">
        <w:rPr>
          <w:rFonts w:ascii="Times New Roman" w:hAnsi="Times New Roman" w:cs="Times New Roman"/>
          <w:color w:val="000000"/>
          <w:sz w:val="24"/>
          <w:szCs w:val="24"/>
          <w:shd w:val="clear" w:color="auto" w:fill="FFFFFF"/>
          <w:lang w:eastAsia="pt-BR"/>
        </w:rPr>
        <w:t>o rol d</w:t>
      </w:r>
      <w:r w:rsidR="00EB4245" w:rsidRPr="00593360">
        <w:rPr>
          <w:rFonts w:ascii="Times New Roman" w:hAnsi="Times New Roman" w:cs="Times New Roman"/>
          <w:color w:val="000000"/>
          <w:sz w:val="24"/>
          <w:szCs w:val="24"/>
          <w:shd w:val="clear" w:color="auto" w:fill="FFFFFF"/>
          <w:lang w:eastAsia="pt-BR"/>
        </w:rPr>
        <w:t>os</w:t>
      </w:r>
      <w:r w:rsidR="00D06DA2" w:rsidRPr="00593360">
        <w:rPr>
          <w:rFonts w:ascii="Times New Roman" w:hAnsi="Times New Roman" w:cs="Times New Roman"/>
          <w:color w:val="000000"/>
          <w:sz w:val="24"/>
          <w:szCs w:val="24"/>
          <w:shd w:val="clear" w:color="auto" w:fill="FFFFFF"/>
          <w:lang w:eastAsia="pt-BR"/>
        </w:rPr>
        <w:t xml:space="preserve"> </w:t>
      </w:r>
      <w:r w:rsidR="002E42AD">
        <w:rPr>
          <w:rFonts w:ascii="Times New Roman" w:hAnsi="Times New Roman" w:cs="Times New Roman"/>
          <w:color w:val="000000"/>
          <w:sz w:val="24"/>
          <w:szCs w:val="24"/>
          <w:shd w:val="clear" w:color="auto" w:fill="FFFFFF"/>
          <w:lang w:eastAsia="pt-BR"/>
        </w:rPr>
        <w:t>m</w:t>
      </w:r>
      <w:r w:rsidR="00D06DA2" w:rsidRPr="00593360">
        <w:rPr>
          <w:rFonts w:ascii="Times New Roman" w:hAnsi="Times New Roman" w:cs="Times New Roman"/>
          <w:color w:val="000000"/>
          <w:sz w:val="24"/>
          <w:szCs w:val="24"/>
          <w:shd w:val="clear" w:color="auto" w:fill="FFFFFF"/>
          <w:lang w:eastAsia="pt-BR"/>
        </w:rPr>
        <w:t xml:space="preserve">unicípios </w:t>
      </w:r>
      <w:r w:rsidR="008B2DAD" w:rsidRPr="00593360">
        <w:rPr>
          <w:rFonts w:ascii="Times New Roman" w:hAnsi="Times New Roman" w:cs="Times New Roman"/>
          <w:color w:val="000000"/>
          <w:sz w:val="24"/>
          <w:szCs w:val="24"/>
          <w:shd w:val="clear" w:color="auto" w:fill="FFFFFF"/>
          <w:lang w:eastAsia="pt-BR"/>
        </w:rPr>
        <w:t xml:space="preserve">integrantes </w:t>
      </w:r>
      <w:r w:rsidR="00D06DA2" w:rsidRPr="00593360">
        <w:rPr>
          <w:rFonts w:ascii="Times New Roman" w:hAnsi="Times New Roman" w:cs="Times New Roman"/>
          <w:color w:val="000000"/>
          <w:sz w:val="24"/>
          <w:szCs w:val="24"/>
          <w:shd w:val="clear" w:color="auto" w:fill="FFFFFF"/>
          <w:lang w:eastAsia="pt-BR"/>
        </w:rPr>
        <w:t>do universo da pesquisa</w:t>
      </w:r>
      <w:r w:rsidR="008B2DAD" w:rsidRPr="00593360">
        <w:rPr>
          <w:rFonts w:ascii="Times New Roman" w:hAnsi="Times New Roman" w:cs="Times New Roman"/>
          <w:color w:val="000000"/>
          <w:sz w:val="24"/>
          <w:szCs w:val="24"/>
          <w:shd w:val="clear" w:color="auto" w:fill="FFFFFF"/>
          <w:lang w:eastAsia="pt-BR"/>
        </w:rPr>
        <w:t>,</w:t>
      </w:r>
      <w:r w:rsidR="00D06DA2" w:rsidRPr="00593360">
        <w:rPr>
          <w:rFonts w:ascii="Times New Roman" w:hAnsi="Times New Roman" w:cs="Times New Roman"/>
          <w:color w:val="000000"/>
          <w:sz w:val="24"/>
          <w:szCs w:val="24"/>
          <w:shd w:val="clear" w:color="auto" w:fill="FFFFFF"/>
          <w:lang w:eastAsia="pt-BR"/>
        </w:rPr>
        <w:t xml:space="preserve"> d</w:t>
      </w:r>
      <w:r w:rsidR="008B2DAD" w:rsidRPr="00593360">
        <w:rPr>
          <w:rFonts w:ascii="Times New Roman" w:hAnsi="Times New Roman" w:cs="Times New Roman"/>
          <w:color w:val="000000"/>
          <w:sz w:val="24"/>
          <w:szCs w:val="24"/>
          <w:shd w:val="clear" w:color="auto" w:fill="FFFFFF"/>
          <w:lang w:eastAsia="pt-BR"/>
        </w:rPr>
        <w:t xml:space="preserve">os </w:t>
      </w:r>
      <w:r w:rsidR="00D06DA2" w:rsidRPr="00593360">
        <w:rPr>
          <w:rFonts w:ascii="Times New Roman" w:hAnsi="Times New Roman" w:cs="Times New Roman"/>
          <w:color w:val="000000"/>
          <w:sz w:val="24"/>
          <w:szCs w:val="24"/>
          <w:shd w:val="clear" w:color="auto" w:fill="FFFFFF"/>
          <w:lang w:eastAsia="pt-BR"/>
        </w:rPr>
        <w:t>dados</w:t>
      </w:r>
      <w:r w:rsidR="001E38D5" w:rsidRPr="00593360">
        <w:rPr>
          <w:rFonts w:ascii="Times New Roman" w:hAnsi="Times New Roman" w:cs="Times New Roman"/>
          <w:color w:val="000000"/>
          <w:sz w:val="24"/>
          <w:szCs w:val="24"/>
          <w:shd w:val="clear" w:color="auto" w:fill="FFFFFF"/>
          <w:lang w:eastAsia="pt-BR"/>
        </w:rPr>
        <w:t xml:space="preserve"> </w:t>
      </w:r>
      <w:r w:rsidR="008B2DAD" w:rsidRPr="00593360">
        <w:rPr>
          <w:rFonts w:ascii="Times New Roman" w:hAnsi="Times New Roman" w:cs="Times New Roman"/>
          <w:color w:val="000000"/>
          <w:sz w:val="24"/>
          <w:szCs w:val="24"/>
          <w:shd w:val="clear" w:color="auto" w:fill="FFFFFF"/>
          <w:lang w:eastAsia="pt-BR"/>
        </w:rPr>
        <w:t>considerados des</w:t>
      </w:r>
      <w:r w:rsidR="00A45B6B" w:rsidRPr="00593360">
        <w:rPr>
          <w:rFonts w:ascii="Times New Roman" w:hAnsi="Times New Roman" w:cs="Times New Roman"/>
          <w:color w:val="000000"/>
          <w:sz w:val="24"/>
          <w:szCs w:val="24"/>
          <w:shd w:val="clear" w:color="auto" w:fill="FFFFFF"/>
          <w:lang w:eastAsia="pt-BR"/>
        </w:rPr>
        <w:t>necessários</w:t>
      </w:r>
      <w:r w:rsidR="00D33791" w:rsidRPr="00593360">
        <w:rPr>
          <w:rFonts w:ascii="Times New Roman" w:hAnsi="Times New Roman" w:cs="Times New Roman"/>
          <w:color w:val="000000"/>
          <w:sz w:val="24"/>
          <w:szCs w:val="24"/>
          <w:shd w:val="clear" w:color="auto" w:fill="FFFFFF"/>
          <w:lang w:eastAsia="pt-BR"/>
        </w:rPr>
        <w:t>,</w:t>
      </w:r>
      <w:r w:rsidR="00A45B6B" w:rsidRPr="00593360">
        <w:rPr>
          <w:rFonts w:ascii="Times New Roman" w:hAnsi="Times New Roman" w:cs="Times New Roman"/>
          <w:color w:val="000000"/>
          <w:sz w:val="24"/>
          <w:szCs w:val="24"/>
          <w:shd w:val="clear" w:color="auto" w:fill="FFFFFF"/>
          <w:lang w:eastAsia="pt-BR"/>
        </w:rPr>
        <w:t xml:space="preserve"> de forma a </w:t>
      </w:r>
      <w:r w:rsidR="001E38D5" w:rsidRPr="00593360">
        <w:rPr>
          <w:rFonts w:ascii="Times New Roman" w:hAnsi="Times New Roman" w:cs="Times New Roman"/>
          <w:color w:val="000000"/>
          <w:sz w:val="24"/>
          <w:szCs w:val="24"/>
          <w:shd w:val="clear" w:color="auto" w:fill="FFFFFF"/>
          <w:lang w:eastAsia="pt-BR"/>
        </w:rPr>
        <w:t>resta</w:t>
      </w:r>
      <w:r w:rsidR="008B2DAD" w:rsidRPr="00593360">
        <w:rPr>
          <w:rFonts w:ascii="Times New Roman" w:hAnsi="Times New Roman" w:cs="Times New Roman"/>
          <w:color w:val="000000"/>
          <w:sz w:val="24"/>
          <w:szCs w:val="24"/>
          <w:shd w:val="clear" w:color="auto" w:fill="FFFFFF"/>
          <w:lang w:eastAsia="pt-BR"/>
        </w:rPr>
        <w:t xml:space="preserve">r </w:t>
      </w:r>
      <w:r w:rsidR="00A45B6B" w:rsidRPr="00593360">
        <w:rPr>
          <w:rFonts w:ascii="Times New Roman" w:hAnsi="Times New Roman" w:cs="Times New Roman"/>
          <w:color w:val="000000"/>
          <w:sz w:val="24"/>
          <w:szCs w:val="24"/>
          <w:shd w:val="clear" w:color="auto" w:fill="FFFFFF"/>
          <w:lang w:eastAsia="pt-BR"/>
        </w:rPr>
        <w:t xml:space="preserve">apenas </w:t>
      </w:r>
      <w:r w:rsidR="001F4143" w:rsidRPr="00593360">
        <w:rPr>
          <w:rFonts w:ascii="Times New Roman" w:hAnsi="Times New Roman" w:cs="Times New Roman"/>
          <w:color w:val="000000"/>
          <w:sz w:val="24"/>
          <w:szCs w:val="24"/>
          <w:shd w:val="clear" w:color="auto" w:fill="FFFFFF"/>
          <w:lang w:eastAsia="pt-BR"/>
        </w:rPr>
        <w:t>os dados pertinentes ao</w:t>
      </w:r>
      <w:r w:rsidR="001E38D5" w:rsidRPr="00593360">
        <w:rPr>
          <w:rFonts w:ascii="Times New Roman" w:hAnsi="Times New Roman" w:cs="Times New Roman"/>
          <w:color w:val="000000"/>
          <w:sz w:val="24"/>
          <w:szCs w:val="24"/>
          <w:shd w:val="clear" w:color="auto" w:fill="FFFFFF"/>
          <w:lang w:eastAsia="pt-BR"/>
        </w:rPr>
        <w:t xml:space="preserve"> total </w:t>
      </w:r>
      <w:r w:rsidR="00A45B6B" w:rsidRPr="00593360">
        <w:rPr>
          <w:rFonts w:ascii="Times New Roman" w:hAnsi="Times New Roman" w:cs="Times New Roman"/>
          <w:color w:val="000000"/>
          <w:sz w:val="24"/>
          <w:szCs w:val="24"/>
          <w:shd w:val="clear" w:color="auto" w:fill="FFFFFF"/>
          <w:lang w:eastAsia="pt-BR"/>
        </w:rPr>
        <w:t>d</w:t>
      </w:r>
      <w:r w:rsidR="004A4D2F" w:rsidRPr="00593360">
        <w:rPr>
          <w:rFonts w:ascii="Times New Roman" w:hAnsi="Times New Roman" w:cs="Times New Roman"/>
          <w:color w:val="000000"/>
          <w:sz w:val="24"/>
          <w:szCs w:val="24"/>
          <w:shd w:val="clear" w:color="auto" w:fill="FFFFFF"/>
          <w:lang w:eastAsia="pt-BR"/>
        </w:rPr>
        <w:t>a</w:t>
      </w:r>
      <w:r w:rsidR="00A45B6B" w:rsidRPr="00593360">
        <w:rPr>
          <w:rFonts w:ascii="Times New Roman" w:hAnsi="Times New Roman" w:cs="Times New Roman"/>
          <w:color w:val="000000"/>
          <w:sz w:val="24"/>
          <w:szCs w:val="24"/>
          <w:shd w:val="clear" w:color="auto" w:fill="FFFFFF"/>
          <w:lang w:eastAsia="pt-BR"/>
        </w:rPr>
        <w:t xml:space="preserve"> despesa orçamentária e </w:t>
      </w:r>
      <w:r w:rsidR="00D956D2" w:rsidRPr="00593360">
        <w:rPr>
          <w:rFonts w:ascii="Times New Roman" w:hAnsi="Times New Roman" w:cs="Times New Roman"/>
          <w:color w:val="000000"/>
          <w:sz w:val="24"/>
          <w:szCs w:val="24"/>
          <w:shd w:val="clear" w:color="auto" w:fill="FFFFFF"/>
          <w:lang w:eastAsia="pt-BR"/>
        </w:rPr>
        <w:t>ao</w:t>
      </w:r>
      <w:r w:rsidR="001E38D5" w:rsidRPr="00593360">
        <w:rPr>
          <w:rFonts w:ascii="Times New Roman" w:hAnsi="Times New Roman" w:cs="Times New Roman"/>
          <w:color w:val="000000"/>
          <w:sz w:val="24"/>
          <w:szCs w:val="24"/>
          <w:shd w:val="clear" w:color="auto" w:fill="FFFFFF"/>
          <w:lang w:eastAsia="pt-BR"/>
        </w:rPr>
        <w:t xml:space="preserve"> total de</w:t>
      </w:r>
      <w:r w:rsidR="00A45B6B" w:rsidRPr="00593360">
        <w:rPr>
          <w:rFonts w:ascii="Times New Roman" w:hAnsi="Times New Roman" w:cs="Times New Roman"/>
          <w:color w:val="000000"/>
          <w:sz w:val="24"/>
          <w:szCs w:val="24"/>
          <w:shd w:val="clear" w:color="auto" w:fill="FFFFFF"/>
          <w:lang w:eastAsia="pt-BR"/>
        </w:rPr>
        <w:t xml:space="preserve"> investimentos</w:t>
      </w:r>
      <w:r w:rsidR="004A4D2F" w:rsidRPr="00593360">
        <w:rPr>
          <w:rFonts w:ascii="Times New Roman" w:hAnsi="Times New Roman" w:cs="Times New Roman"/>
          <w:color w:val="000000"/>
          <w:sz w:val="24"/>
          <w:szCs w:val="24"/>
          <w:shd w:val="clear" w:color="auto" w:fill="FFFFFF"/>
          <w:lang w:eastAsia="pt-BR"/>
        </w:rPr>
        <w:t xml:space="preserve"> de cada </w:t>
      </w:r>
      <w:r w:rsidR="002E42AD">
        <w:rPr>
          <w:rFonts w:ascii="Times New Roman" w:hAnsi="Times New Roman" w:cs="Times New Roman"/>
          <w:color w:val="000000"/>
          <w:sz w:val="24"/>
          <w:szCs w:val="24"/>
          <w:shd w:val="clear" w:color="auto" w:fill="FFFFFF"/>
          <w:lang w:eastAsia="pt-BR"/>
        </w:rPr>
        <w:t>m</w:t>
      </w:r>
      <w:r w:rsidR="004A4D2F" w:rsidRPr="00593360">
        <w:rPr>
          <w:rFonts w:ascii="Times New Roman" w:hAnsi="Times New Roman" w:cs="Times New Roman"/>
          <w:color w:val="000000"/>
          <w:sz w:val="24"/>
          <w:szCs w:val="24"/>
          <w:shd w:val="clear" w:color="auto" w:fill="FFFFFF"/>
          <w:lang w:eastAsia="pt-BR"/>
        </w:rPr>
        <w:t>unicípio</w:t>
      </w:r>
      <w:r w:rsidR="00A45B6B" w:rsidRPr="00593360">
        <w:rPr>
          <w:rFonts w:ascii="Times New Roman" w:hAnsi="Times New Roman" w:cs="Times New Roman"/>
          <w:color w:val="000000"/>
          <w:sz w:val="24"/>
          <w:szCs w:val="24"/>
          <w:shd w:val="clear" w:color="auto" w:fill="FFFFFF"/>
          <w:lang w:eastAsia="pt-BR"/>
        </w:rPr>
        <w:t>;</w:t>
      </w:r>
    </w:p>
    <w:p w:rsidR="00EB4245" w:rsidRPr="00593360" w:rsidRDefault="00115508" w:rsidP="00CA3F63">
      <w:pPr>
        <w:spacing w:after="12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c</w:t>
      </w:r>
      <w:r w:rsidR="00080651" w:rsidRPr="00593360">
        <w:rPr>
          <w:rFonts w:ascii="Times New Roman" w:hAnsi="Times New Roman" w:cs="Times New Roman"/>
          <w:color w:val="000000"/>
          <w:sz w:val="24"/>
          <w:szCs w:val="24"/>
          <w:shd w:val="clear" w:color="auto" w:fill="FFFFFF"/>
          <w:lang w:eastAsia="pt-BR"/>
        </w:rPr>
        <w:t xml:space="preserve">) </w:t>
      </w:r>
      <w:r w:rsidR="00EB4245" w:rsidRPr="00593360">
        <w:rPr>
          <w:rFonts w:ascii="Times New Roman" w:hAnsi="Times New Roman" w:cs="Times New Roman"/>
          <w:color w:val="000000"/>
          <w:sz w:val="24"/>
          <w:szCs w:val="24"/>
          <w:shd w:val="clear" w:color="auto" w:fill="FFFFFF"/>
          <w:lang w:eastAsia="pt-BR"/>
        </w:rPr>
        <w:t xml:space="preserve">exclusão dos </w:t>
      </w:r>
      <w:r w:rsidR="002E42AD">
        <w:rPr>
          <w:rFonts w:ascii="Times New Roman" w:hAnsi="Times New Roman" w:cs="Times New Roman"/>
          <w:color w:val="000000"/>
          <w:sz w:val="24"/>
          <w:szCs w:val="24"/>
          <w:shd w:val="clear" w:color="auto" w:fill="FFFFFF"/>
          <w:lang w:eastAsia="pt-BR"/>
        </w:rPr>
        <w:t>m</w:t>
      </w:r>
      <w:r w:rsidR="004A4D2F" w:rsidRPr="00593360">
        <w:rPr>
          <w:rFonts w:ascii="Times New Roman" w:hAnsi="Times New Roman" w:cs="Times New Roman"/>
          <w:color w:val="000000"/>
          <w:sz w:val="24"/>
          <w:szCs w:val="24"/>
          <w:shd w:val="clear" w:color="auto" w:fill="FFFFFF"/>
          <w:lang w:eastAsia="pt-BR"/>
        </w:rPr>
        <w:t xml:space="preserve">unicípios que </w:t>
      </w:r>
      <w:r w:rsidR="00EB4245" w:rsidRPr="00593360">
        <w:rPr>
          <w:rFonts w:ascii="Times New Roman" w:hAnsi="Times New Roman" w:cs="Times New Roman"/>
          <w:color w:val="000000"/>
          <w:sz w:val="24"/>
          <w:szCs w:val="24"/>
          <w:shd w:val="clear" w:color="auto" w:fill="FFFFFF"/>
          <w:lang w:eastAsia="pt-BR"/>
        </w:rPr>
        <w:t>não encaminha</w:t>
      </w:r>
      <w:r w:rsidR="00446B6A">
        <w:rPr>
          <w:rFonts w:ascii="Times New Roman" w:hAnsi="Times New Roman" w:cs="Times New Roman"/>
          <w:color w:val="000000"/>
          <w:sz w:val="24"/>
          <w:szCs w:val="24"/>
          <w:shd w:val="clear" w:color="auto" w:fill="FFFFFF"/>
          <w:lang w:eastAsia="pt-BR"/>
        </w:rPr>
        <w:t>ram</w:t>
      </w:r>
      <w:r w:rsidR="00EB4245" w:rsidRPr="00593360">
        <w:rPr>
          <w:rFonts w:ascii="Times New Roman" w:hAnsi="Times New Roman" w:cs="Times New Roman"/>
          <w:color w:val="000000"/>
          <w:sz w:val="24"/>
          <w:szCs w:val="24"/>
          <w:shd w:val="clear" w:color="auto" w:fill="FFFFFF"/>
          <w:lang w:eastAsia="pt-BR"/>
        </w:rPr>
        <w:t xml:space="preserve"> suas informações à base de dados FINBRA em todos os exercícios financeiros (1997-2008), </w:t>
      </w:r>
      <w:r w:rsidR="00446B6A">
        <w:rPr>
          <w:rFonts w:ascii="Times New Roman" w:hAnsi="Times New Roman" w:cs="Times New Roman"/>
          <w:color w:val="000000"/>
          <w:sz w:val="24"/>
          <w:szCs w:val="24"/>
          <w:shd w:val="clear" w:color="auto" w:fill="FFFFFF"/>
          <w:lang w:eastAsia="pt-BR"/>
        </w:rPr>
        <w:t>conforme</w:t>
      </w:r>
      <w:r w:rsidR="00EB4245" w:rsidRPr="00593360">
        <w:rPr>
          <w:rFonts w:ascii="Times New Roman" w:hAnsi="Times New Roman" w:cs="Times New Roman"/>
          <w:color w:val="000000"/>
          <w:sz w:val="24"/>
          <w:szCs w:val="24"/>
          <w:shd w:val="clear" w:color="auto" w:fill="FFFFFF"/>
          <w:lang w:eastAsia="pt-BR"/>
        </w:rPr>
        <w:t xml:space="preserve"> Tabela 3</w:t>
      </w:r>
      <w:r w:rsidR="00E753E1" w:rsidRPr="00593360">
        <w:rPr>
          <w:rFonts w:ascii="Times New Roman" w:hAnsi="Times New Roman" w:cs="Times New Roman"/>
          <w:color w:val="000000"/>
          <w:sz w:val="24"/>
          <w:szCs w:val="24"/>
          <w:shd w:val="clear" w:color="auto" w:fill="FFFFFF"/>
          <w:lang w:eastAsia="pt-BR"/>
        </w:rPr>
        <w:t>;</w:t>
      </w:r>
    </w:p>
    <w:p w:rsidR="00E753E1" w:rsidRPr="00593360" w:rsidRDefault="00E753E1" w:rsidP="00CA3F63">
      <w:pPr>
        <w:spacing w:after="120" w:line="288" w:lineRule="auto"/>
        <w:ind w:left="1135" w:hanging="284"/>
        <w:jc w:val="both"/>
        <w:textAlignment w:val="top"/>
        <w:rPr>
          <w:rFonts w:ascii="Times New Roman" w:hAnsi="Times New Roman" w:cs="Times New Roman"/>
          <w:sz w:val="24"/>
          <w:szCs w:val="24"/>
        </w:rPr>
      </w:pPr>
      <w:r w:rsidRPr="00593360">
        <w:rPr>
          <w:rFonts w:ascii="Times New Roman" w:hAnsi="Times New Roman" w:cs="Times New Roman"/>
          <w:color w:val="000000"/>
          <w:sz w:val="24"/>
          <w:szCs w:val="24"/>
          <w:shd w:val="clear" w:color="auto" w:fill="FFFFFF"/>
          <w:lang w:eastAsia="pt-BR"/>
        </w:rPr>
        <w:t>d) atualização</w:t>
      </w:r>
      <w:r w:rsidR="003D6B28" w:rsidRPr="00593360">
        <w:rPr>
          <w:rFonts w:ascii="Times New Roman" w:hAnsi="Times New Roman" w:cs="Times New Roman"/>
          <w:color w:val="000000"/>
          <w:sz w:val="24"/>
          <w:szCs w:val="24"/>
          <w:shd w:val="clear" w:color="auto" w:fill="FFFFFF"/>
          <w:lang w:eastAsia="pt-BR"/>
        </w:rPr>
        <w:t xml:space="preserve"> monetária</w:t>
      </w:r>
      <w:r w:rsidRPr="00593360">
        <w:rPr>
          <w:rFonts w:ascii="Times New Roman" w:hAnsi="Times New Roman" w:cs="Times New Roman"/>
          <w:color w:val="000000"/>
          <w:sz w:val="24"/>
          <w:szCs w:val="24"/>
          <w:shd w:val="clear" w:color="auto" w:fill="FFFFFF"/>
          <w:lang w:eastAsia="pt-BR"/>
        </w:rPr>
        <w:t xml:space="preserve"> dos dados </w:t>
      </w:r>
      <w:r w:rsidR="003D6B28" w:rsidRPr="00593360">
        <w:rPr>
          <w:rFonts w:ascii="Times New Roman" w:hAnsi="Times New Roman" w:cs="Times New Roman"/>
          <w:color w:val="000000"/>
          <w:sz w:val="24"/>
          <w:szCs w:val="24"/>
          <w:shd w:val="clear" w:color="auto" w:fill="FFFFFF"/>
          <w:lang w:eastAsia="pt-BR"/>
        </w:rPr>
        <w:t xml:space="preserve">financeiros </w:t>
      </w:r>
      <w:r w:rsidR="00E32F0D" w:rsidRPr="00593360">
        <w:rPr>
          <w:rFonts w:ascii="Times New Roman" w:hAnsi="Times New Roman" w:cs="Times New Roman"/>
          <w:color w:val="000000"/>
          <w:sz w:val="24"/>
          <w:szCs w:val="24"/>
          <w:shd w:val="clear" w:color="auto" w:fill="FFFFFF"/>
          <w:lang w:eastAsia="pt-BR"/>
        </w:rPr>
        <w:t xml:space="preserve">referentes aos </w:t>
      </w:r>
      <w:r w:rsidR="002E42AD">
        <w:rPr>
          <w:rFonts w:ascii="Times New Roman" w:hAnsi="Times New Roman" w:cs="Times New Roman"/>
          <w:color w:val="000000"/>
          <w:sz w:val="24"/>
          <w:szCs w:val="24"/>
          <w:shd w:val="clear" w:color="auto" w:fill="FFFFFF"/>
          <w:lang w:eastAsia="pt-BR"/>
        </w:rPr>
        <w:t>m</w:t>
      </w:r>
      <w:r w:rsidR="00E32F0D" w:rsidRPr="00593360">
        <w:rPr>
          <w:rFonts w:ascii="Times New Roman" w:hAnsi="Times New Roman" w:cs="Times New Roman"/>
          <w:color w:val="000000"/>
          <w:sz w:val="24"/>
          <w:szCs w:val="24"/>
          <w:shd w:val="clear" w:color="auto" w:fill="FFFFFF"/>
          <w:lang w:eastAsia="pt-BR"/>
        </w:rPr>
        <w:t>unicípios integrantes da população examinada, em tod</w:t>
      </w:r>
      <w:r w:rsidR="003D6B28" w:rsidRPr="00593360">
        <w:rPr>
          <w:rFonts w:ascii="Times New Roman" w:hAnsi="Times New Roman" w:cs="Times New Roman"/>
          <w:color w:val="000000"/>
          <w:sz w:val="24"/>
          <w:szCs w:val="24"/>
          <w:shd w:val="clear" w:color="auto" w:fill="FFFFFF"/>
          <w:lang w:eastAsia="pt-BR"/>
        </w:rPr>
        <w:t xml:space="preserve">os </w:t>
      </w:r>
      <w:r w:rsidR="00E32F0D" w:rsidRPr="00593360">
        <w:rPr>
          <w:rFonts w:ascii="Times New Roman" w:hAnsi="Times New Roman" w:cs="Times New Roman"/>
          <w:color w:val="000000"/>
          <w:sz w:val="24"/>
          <w:szCs w:val="24"/>
          <w:shd w:val="clear" w:color="auto" w:fill="FFFFFF"/>
          <w:lang w:eastAsia="pt-BR"/>
        </w:rPr>
        <w:t xml:space="preserve">os </w:t>
      </w:r>
      <w:r w:rsidR="003D6B28" w:rsidRPr="00593360">
        <w:rPr>
          <w:rFonts w:ascii="Times New Roman" w:hAnsi="Times New Roman" w:cs="Times New Roman"/>
          <w:color w:val="000000"/>
          <w:sz w:val="24"/>
          <w:szCs w:val="24"/>
          <w:shd w:val="clear" w:color="auto" w:fill="FFFFFF"/>
          <w:lang w:eastAsia="pt-BR"/>
        </w:rPr>
        <w:t xml:space="preserve">exercícios </w:t>
      </w:r>
      <w:r w:rsidR="00B45E28" w:rsidRPr="00593360">
        <w:rPr>
          <w:rFonts w:ascii="Times New Roman" w:hAnsi="Times New Roman" w:cs="Times New Roman"/>
          <w:color w:val="000000"/>
          <w:sz w:val="24"/>
          <w:szCs w:val="24"/>
          <w:shd w:val="clear" w:color="auto" w:fill="FFFFFF"/>
          <w:lang w:eastAsia="pt-BR"/>
        </w:rPr>
        <w:t>analisados</w:t>
      </w:r>
      <w:r w:rsidR="003D6B28" w:rsidRPr="00593360">
        <w:rPr>
          <w:rFonts w:ascii="Times New Roman" w:hAnsi="Times New Roman" w:cs="Times New Roman"/>
          <w:color w:val="000000"/>
          <w:sz w:val="24"/>
          <w:szCs w:val="24"/>
          <w:shd w:val="clear" w:color="auto" w:fill="FFFFFF"/>
          <w:lang w:eastAsia="pt-BR"/>
        </w:rPr>
        <w:t xml:space="preserve">, </w:t>
      </w:r>
      <w:r w:rsidR="00E32F0D" w:rsidRPr="00593360">
        <w:rPr>
          <w:rFonts w:ascii="Times New Roman" w:hAnsi="Times New Roman" w:cs="Times New Roman"/>
          <w:color w:val="000000"/>
          <w:sz w:val="24"/>
          <w:szCs w:val="24"/>
          <w:shd w:val="clear" w:color="auto" w:fill="FFFFFF"/>
          <w:lang w:eastAsia="pt-BR"/>
        </w:rPr>
        <w:t xml:space="preserve">tomando por </w:t>
      </w:r>
      <w:r w:rsidR="003D6B28" w:rsidRPr="00593360">
        <w:rPr>
          <w:rFonts w:ascii="Times New Roman" w:hAnsi="Times New Roman" w:cs="Times New Roman"/>
          <w:color w:val="000000"/>
          <w:sz w:val="24"/>
          <w:szCs w:val="24"/>
          <w:shd w:val="clear" w:color="auto" w:fill="FFFFFF"/>
          <w:lang w:eastAsia="pt-BR"/>
        </w:rPr>
        <w:t>base</w:t>
      </w:r>
      <w:r w:rsidR="00DF40DB" w:rsidRPr="00593360">
        <w:rPr>
          <w:rFonts w:ascii="Times New Roman" w:hAnsi="Times New Roman" w:cs="Times New Roman"/>
          <w:color w:val="000000"/>
          <w:sz w:val="24"/>
          <w:szCs w:val="24"/>
          <w:shd w:val="clear" w:color="auto" w:fill="FFFFFF"/>
          <w:lang w:eastAsia="pt-BR"/>
        </w:rPr>
        <w:t xml:space="preserve"> a data de</w:t>
      </w:r>
      <w:r w:rsidR="003D6B28" w:rsidRPr="00593360">
        <w:rPr>
          <w:rFonts w:ascii="Times New Roman" w:hAnsi="Times New Roman" w:cs="Times New Roman"/>
          <w:color w:val="000000"/>
          <w:sz w:val="24"/>
          <w:szCs w:val="24"/>
          <w:shd w:val="clear" w:color="auto" w:fill="FFFFFF"/>
          <w:lang w:eastAsia="pt-BR"/>
        </w:rPr>
        <w:t xml:space="preserve"> </w:t>
      </w:r>
      <w:r w:rsidR="00E32F0D" w:rsidRPr="00593360">
        <w:rPr>
          <w:rFonts w:ascii="Times New Roman" w:hAnsi="Times New Roman" w:cs="Times New Roman"/>
          <w:color w:val="000000"/>
          <w:sz w:val="24"/>
          <w:szCs w:val="24"/>
          <w:shd w:val="clear" w:color="auto" w:fill="FFFFFF"/>
          <w:lang w:eastAsia="pt-BR"/>
        </w:rPr>
        <w:t>3</w:t>
      </w:r>
      <w:r w:rsidR="003D6B28" w:rsidRPr="00593360">
        <w:rPr>
          <w:rFonts w:ascii="Times New Roman" w:hAnsi="Times New Roman" w:cs="Times New Roman"/>
          <w:color w:val="000000"/>
          <w:sz w:val="24"/>
          <w:szCs w:val="24"/>
          <w:shd w:val="clear" w:color="auto" w:fill="FFFFFF"/>
          <w:lang w:eastAsia="pt-BR"/>
        </w:rPr>
        <w:t>1.12.2008</w:t>
      </w:r>
      <w:r w:rsidR="00DF40DB" w:rsidRPr="00593360">
        <w:rPr>
          <w:rFonts w:ascii="Times New Roman" w:hAnsi="Times New Roman" w:cs="Times New Roman"/>
          <w:color w:val="000000"/>
          <w:sz w:val="24"/>
          <w:szCs w:val="24"/>
          <w:shd w:val="clear" w:color="auto" w:fill="FFFFFF"/>
          <w:lang w:eastAsia="pt-BR"/>
        </w:rPr>
        <w:t xml:space="preserve"> e</w:t>
      </w:r>
      <w:r w:rsidR="003D6B28" w:rsidRPr="00593360">
        <w:rPr>
          <w:rFonts w:ascii="Times New Roman" w:hAnsi="Times New Roman" w:cs="Times New Roman"/>
          <w:color w:val="000000"/>
          <w:sz w:val="24"/>
          <w:szCs w:val="24"/>
          <w:shd w:val="clear" w:color="auto" w:fill="FFFFFF"/>
          <w:lang w:eastAsia="pt-BR"/>
        </w:rPr>
        <w:t xml:space="preserve"> </w:t>
      </w:r>
      <w:r w:rsidR="00E32F0D" w:rsidRPr="00593360">
        <w:rPr>
          <w:rFonts w:ascii="Times New Roman" w:hAnsi="Times New Roman" w:cs="Times New Roman"/>
          <w:color w:val="000000"/>
          <w:sz w:val="24"/>
          <w:szCs w:val="24"/>
          <w:shd w:val="clear" w:color="auto" w:fill="FFFFFF"/>
          <w:lang w:eastAsia="pt-BR"/>
        </w:rPr>
        <w:t xml:space="preserve">utilizando-se </w:t>
      </w:r>
      <w:r w:rsidR="00370DF0" w:rsidRPr="00593360">
        <w:rPr>
          <w:rFonts w:ascii="Times New Roman" w:hAnsi="Times New Roman" w:cs="Times New Roman"/>
          <w:color w:val="000000"/>
          <w:sz w:val="24"/>
          <w:szCs w:val="24"/>
          <w:shd w:val="clear" w:color="auto" w:fill="FFFFFF"/>
          <w:lang w:eastAsia="pt-BR"/>
        </w:rPr>
        <w:t>o indexador previsto n</w:t>
      </w:r>
      <w:r w:rsidR="003D6B28" w:rsidRPr="00593360">
        <w:rPr>
          <w:rFonts w:ascii="Times New Roman" w:hAnsi="Times New Roman" w:cs="Times New Roman"/>
          <w:color w:val="000000"/>
          <w:sz w:val="24"/>
          <w:szCs w:val="24"/>
          <w:shd w:val="clear" w:color="auto" w:fill="FFFFFF"/>
          <w:lang w:eastAsia="pt-BR"/>
        </w:rPr>
        <w:t>o Decreto nº 1.544</w:t>
      </w:r>
      <w:r w:rsidR="003D6B28" w:rsidRPr="00593360">
        <w:rPr>
          <w:rFonts w:ascii="Times New Roman" w:hAnsi="Times New Roman" w:cs="Times New Roman"/>
          <w:sz w:val="24"/>
          <w:szCs w:val="24"/>
        </w:rPr>
        <w:t>, de 30.06.1995</w:t>
      </w:r>
      <w:r w:rsidR="00480D5B" w:rsidRPr="00593360">
        <w:rPr>
          <w:rFonts w:ascii="Times New Roman" w:hAnsi="Times New Roman" w:cs="Times New Roman"/>
          <w:sz w:val="24"/>
          <w:szCs w:val="24"/>
        </w:rPr>
        <w:t xml:space="preserve"> (</w:t>
      </w:r>
      <w:r w:rsidR="003D6B28" w:rsidRPr="00593360">
        <w:rPr>
          <w:rFonts w:ascii="Times New Roman" w:hAnsi="Times New Roman" w:cs="Times New Roman"/>
          <w:sz w:val="24"/>
          <w:szCs w:val="24"/>
        </w:rPr>
        <w:t>média aritmética simples do INPC</w:t>
      </w:r>
      <w:r w:rsidR="00480D5B" w:rsidRPr="00593360">
        <w:rPr>
          <w:rFonts w:ascii="Times New Roman" w:hAnsi="Times New Roman" w:cs="Times New Roman"/>
          <w:sz w:val="24"/>
          <w:szCs w:val="24"/>
        </w:rPr>
        <w:t>/</w:t>
      </w:r>
      <w:r w:rsidR="003D6B28" w:rsidRPr="00593360">
        <w:rPr>
          <w:rFonts w:ascii="Times New Roman" w:hAnsi="Times New Roman" w:cs="Times New Roman"/>
          <w:sz w:val="24"/>
          <w:szCs w:val="24"/>
        </w:rPr>
        <w:t>IBGE e do IGP-DI</w:t>
      </w:r>
      <w:r w:rsidR="00480D5B" w:rsidRPr="00593360">
        <w:rPr>
          <w:rFonts w:ascii="Times New Roman" w:hAnsi="Times New Roman" w:cs="Times New Roman"/>
          <w:sz w:val="24"/>
          <w:szCs w:val="24"/>
        </w:rPr>
        <w:t>/</w:t>
      </w:r>
      <w:r w:rsidR="003D6B28" w:rsidRPr="00593360">
        <w:rPr>
          <w:rFonts w:ascii="Times New Roman" w:hAnsi="Times New Roman" w:cs="Times New Roman"/>
          <w:sz w:val="24"/>
          <w:szCs w:val="24"/>
        </w:rPr>
        <w:t>FGV)</w:t>
      </w:r>
      <w:r w:rsidR="00480D5B" w:rsidRPr="00593360">
        <w:rPr>
          <w:rFonts w:ascii="Times New Roman" w:hAnsi="Times New Roman" w:cs="Times New Roman"/>
          <w:sz w:val="24"/>
          <w:szCs w:val="24"/>
        </w:rPr>
        <w:t>;</w:t>
      </w:r>
    </w:p>
    <w:p w:rsidR="00480D5B" w:rsidRPr="00593360" w:rsidRDefault="00480D5B" w:rsidP="00CA3F63">
      <w:pPr>
        <w:spacing w:after="120" w:line="288" w:lineRule="auto"/>
        <w:ind w:left="1135" w:hanging="284"/>
        <w:jc w:val="both"/>
        <w:textAlignment w:val="top"/>
        <w:rPr>
          <w:rFonts w:ascii="Times New Roman" w:hAnsi="Times New Roman" w:cs="Times New Roman"/>
          <w:sz w:val="24"/>
          <w:szCs w:val="24"/>
        </w:rPr>
      </w:pPr>
      <w:r w:rsidRPr="00593360">
        <w:rPr>
          <w:rFonts w:ascii="Times New Roman" w:hAnsi="Times New Roman" w:cs="Times New Roman"/>
          <w:sz w:val="24"/>
          <w:szCs w:val="24"/>
        </w:rPr>
        <w:t xml:space="preserve">e) </w:t>
      </w:r>
      <w:r w:rsidR="009455FB" w:rsidRPr="00593360">
        <w:rPr>
          <w:rFonts w:ascii="Times New Roman" w:hAnsi="Times New Roman" w:cs="Times New Roman"/>
          <w:sz w:val="24"/>
          <w:szCs w:val="24"/>
        </w:rPr>
        <w:t xml:space="preserve">extração do percentual </w:t>
      </w:r>
      <w:r w:rsidR="00C77E33" w:rsidRPr="00593360">
        <w:rPr>
          <w:rFonts w:ascii="Times New Roman" w:hAnsi="Times New Roman" w:cs="Times New Roman"/>
          <w:sz w:val="24"/>
          <w:szCs w:val="24"/>
        </w:rPr>
        <w:t>referente a</w:t>
      </w:r>
      <w:r w:rsidR="009455FB" w:rsidRPr="00593360">
        <w:rPr>
          <w:rFonts w:ascii="Times New Roman" w:hAnsi="Times New Roman" w:cs="Times New Roman"/>
          <w:sz w:val="24"/>
          <w:szCs w:val="24"/>
        </w:rPr>
        <w:t>o total dos gastos com investimentos</w:t>
      </w:r>
      <w:r w:rsidR="00DF40DB" w:rsidRPr="00593360">
        <w:rPr>
          <w:rFonts w:ascii="Times New Roman" w:hAnsi="Times New Roman" w:cs="Times New Roman"/>
          <w:sz w:val="24"/>
          <w:szCs w:val="24"/>
        </w:rPr>
        <w:t>,</w:t>
      </w:r>
      <w:r w:rsidR="009455FB" w:rsidRPr="00593360">
        <w:rPr>
          <w:rFonts w:ascii="Times New Roman" w:hAnsi="Times New Roman" w:cs="Times New Roman"/>
          <w:sz w:val="24"/>
          <w:szCs w:val="24"/>
        </w:rPr>
        <w:t xml:space="preserve"> em </w:t>
      </w:r>
      <w:r w:rsidR="00C77E33" w:rsidRPr="00593360">
        <w:rPr>
          <w:rFonts w:ascii="Times New Roman" w:hAnsi="Times New Roman" w:cs="Times New Roman"/>
          <w:sz w:val="24"/>
          <w:szCs w:val="24"/>
        </w:rPr>
        <w:t xml:space="preserve">comparação com </w:t>
      </w:r>
      <w:r w:rsidR="009455FB" w:rsidRPr="00593360">
        <w:rPr>
          <w:rFonts w:ascii="Times New Roman" w:hAnsi="Times New Roman" w:cs="Times New Roman"/>
          <w:sz w:val="24"/>
          <w:szCs w:val="24"/>
        </w:rPr>
        <w:t xml:space="preserve">o total da despesa orçamentária de cada </w:t>
      </w:r>
      <w:r w:rsidR="002E42AD">
        <w:rPr>
          <w:rFonts w:ascii="Times New Roman" w:hAnsi="Times New Roman" w:cs="Times New Roman"/>
          <w:sz w:val="24"/>
          <w:szCs w:val="24"/>
        </w:rPr>
        <w:t>m</w:t>
      </w:r>
      <w:r w:rsidR="009455FB" w:rsidRPr="00593360">
        <w:rPr>
          <w:rFonts w:ascii="Times New Roman" w:hAnsi="Times New Roman" w:cs="Times New Roman"/>
          <w:sz w:val="24"/>
          <w:szCs w:val="24"/>
        </w:rPr>
        <w:t>unicípio</w:t>
      </w:r>
      <w:r w:rsidR="00DF40DB" w:rsidRPr="00593360">
        <w:rPr>
          <w:rFonts w:ascii="Times New Roman" w:hAnsi="Times New Roman" w:cs="Times New Roman"/>
          <w:sz w:val="24"/>
          <w:szCs w:val="24"/>
        </w:rPr>
        <w:t>,</w:t>
      </w:r>
      <w:r w:rsidR="009455FB" w:rsidRPr="00593360">
        <w:rPr>
          <w:rFonts w:ascii="Times New Roman" w:hAnsi="Times New Roman" w:cs="Times New Roman"/>
          <w:sz w:val="24"/>
          <w:szCs w:val="24"/>
        </w:rPr>
        <w:t xml:space="preserve"> em todos os exercícios analisados (1997-2008)</w:t>
      </w:r>
      <w:r w:rsidR="00436FA2" w:rsidRPr="00593360">
        <w:rPr>
          <w:rFonts w:ascii="Times New Roman" w:hAnsi="Times New Roman" w:cs="Times New Roman"/>
          <w:sz w:val="24"/>
          <w:szCs w:val="24"/>
        </w:rPr>
        <w:t>;</w:t>
      </w:r>
    </w:p>
    <w:p w:rsidR="003E0DEF" w:rsidRPr="00593360" w:rsidRDefault="00436FA2" w:rsidP="00CA3F63">
      <w:pPr>
        <w:spacing w:after="120" w:line="288" w:lineRule="auto"/>
        <w:ind w:left="1135" w:hanging="284"/>
        <w:jc w:val="both"/>
        <w:textAlignment w:val="top"/>
        <w:rPr>
          <w:rFonts w:ascii="Times New Roman" w:hAnsi="Times New Roman" w:cs="Times New Roman"/>
          <w:sz w:val="24"/>
          <w:szCs w:val="24"/>
        </w:rPr>
      </w:pPr>
      <w:r w:rsidRPr="00593360">
        <w:rPr>
          <w:rFonts w:ascii="Times New Roman" w:hAnsi="Times New Roman" w:cs="Times New Roman"/>
          <w:sz w:val="24"/>
          <w:szCs w:val="24"/>
        </w:rPr>
        <w:t xml:space="preserve">f) </w:t>
      </w:r>
      <w:r w:rsidR="00D461CE" w:rsidRPr="00593360">
        <w:rPr>
          <w:rFonts w:ascii="Times New Roman" w:hAnsi="Times New Roman" w:cs="Times New Roman"/>
          <w:sz w:val="24"/>
          <w:szCs w:val="24"/>
        </w:rPr>
        <w:t xml:space="preserve">agrupamento </w:t>
      </w:r>
      <w:r w:rsidR="00B75D25" w:rsidRPr="00593360">
        <w:rPr>
          <w:rFonts w:ascii="Times New Roman" w:hAnsi="Times New Roman" w:cs="Times New Roman"/>
          <w:sz w:val="24"/>
          <w:szCs w:val="24"/>
        </w:rPr>
        <w:t xml:space="preserve">dos dados de todos os </w:t>
      </w:r>
      <w:r w:rsidR="002E42AD">
        <w:rPr>
          <w:rFonts w:ascii="Times New Roman" w:hAnsi="Times New Roman" w:cs="Times New Roman"/>
          <w:sz w:val="24"/>
          <w:szCs w:val="24"/>
        </w:rPr>
        <w:t>m</w:t>
      </w:r>
      <w:r w:rsidR="00B75D25" w:rsidRPr="00593360">
        <w:rPr>
          <w:rFonts w:ascii="Times New Roman" w:hAnsi="Times New Roman" w:cs="Times New Roman"/>
          <w:sz w:val="24"/>
          <w:szCs w:val="24"/>
        </w:rPr>
        <w:t xml:space="preserve">unicípios em cada exercício financeiro, e </w:t>
      </w:r>
      <w:r w:rsidRPr="00593360">
        <w:rPr>
          <w:rFonts w:ascii="Times New Roman" w:hAnsi="Times New Roman" w:cs="Times New Roman"/>
          <w:sz w:val="24"/>
          <w:szCs w:val="24"/>
        </w:rPr>
        <w:t>extração d</w:t>
      </w:r>
      <w:r w:rsidR="00B75D25" w:rsidRPr="00593360">
        <w:rPr>
          <w:rFonts w:ascii="Times New Roman" w:hAnsi="Times New Roman" w:cs="Times New Roman"/>
          <w:sz w:val="24"/>
          <w:szCs w:val="24"/>
        </w:rPr>
        <w:t>a</w:t>
      </w:r>
      <w:r w:rsidR="003E0DEF" w:rsidRPr="00593360">
        <w:rPr>
          <w:rFonts w:ascii="Times New Roman" w:hAnsi="Times New Roman" w:cs="Times New Roman"/>
          <w:sz w:val="24"/>
          <w:szCs w:val="24"/>
        </w:rPr>
        <w:t>s</w:t>
      </w:r>
      <w:r w:rsidR="00B75D25" w:rsidRPr="00593360">
        <w:rPr>
          <w:rFonts w:ascii="Times New Roman" w:hAnsi="Times New Roman" w:cs="Times New Roman"/>
          <w:sz w:val="24"/>
          <w:szCs w:val="24"/>
        </w:rPr>
        <w:t xml:space="preserve"> média</w:t>
      </w:r>
      <w:r w:rsidR="003E0DEF" w:rsidRPr="00593360">
        <w:rPr>
          <w:rFonts w:ascii="Times New Roman" w:hAnsi="Times New Roman" w:cs="Times New Roman"/>
          <w:sz w:val="24"/>
          <w:szCs w:val="24"/>
        </w:rPr>
        <w:t>s</w:t>
      </w:r>
      <w:r w:rsidR="00B75D25" w:rsidRPr="00593360">
        <w:rPr>
          <w:rFonts w:ascii="Times New Roman" w:hAnsi="Times New Roman" w:cs="Times New Roman"/>
          <w:sz w:val="24"/>
          <w:szCs w:val="24"/>
        </w:rPr>
        <w:t xml:space="preserve"> </w:t>
      </w:r>
      <w:r w:rsidR="003E0DEF" w:rsidRPr="00593360">
        <w:rPr>
          <w:rFonts w:ascii="Times New Roman" w:hAnsi="Times New Roman" w:cs="Times New Roman"/>
          <w:sz w:val="24"/>
          <w:szCs w:val="24"/>
        </w:rPr>
        <w:t>relativas aos</w:t>
      </w:r>
      <w:r w:rsidR="00C77E33" w:rsidRPr="00593360">
        <w:rPr>
          <w:rFonts w:ascii="Times New Roman" w:hAnsi="Times New Roman" w:cs="Times New Roman"/>
          <w:sz w:val="24"/>
          <w:szCs w:val="24"/>
        </w:rPr>
        <w:t xml:space="preserve"> gastos com investimentos </w:t>
      </w:r>
      <w:r w:rsidR="00B75D25" w:rsidRPr="00593360">
        <w:rPr>
          <w:rFonts w:ascii="Times New Roman" w:hAnsi="Times New Roman" w:cs="Times New Roman"/>
          <w:sz w:val="24"/>
          <w:szCs w:val="24"/>
        </w:rPr>
        <w:t xml:space="preserve">e </w:t>
      </w:r>
      <w:r w:rsidR="003E0DEF" w:rsidRPr="00593360">
        <w:rPr>
          <w:rFonts w:ascii="Times New Roman" w:hAnsi="Times New Roman" w:cs="Times New Roman"/>
          <w:sz w:val="24"/>
          <w:szCs w:val="24"/>
        </w:rPr>
        <w:t>às</w:t>
      </w:r>
      <w:r w:rsidR="00B75D25" w:rsidRPr="00593360">
        <w:rPr>
          <w:rFonts w:ascii="Times New Roman" w:hAnsi="Times New Roman" w:cs="Times New Roman"/>
          <w:sz w:val="24"/>
          <w:szCs w:val="24"/>
        </w:rPr>
        <w:t xml:space="preserve"> </w:t>
      </w:r>
      <w:r w:rsidR="00C77E33" w:rsidRPr="00593360">
        <w:rPr>
          <w:rFonts w:ascii="Times New Roman" w:hAnsi="Times New Roman" w:cs="Times New Roman"/>
          <w:sz w:val="24"/>
          <w:szCs w:val="24"/>
        </w:rPr>
        <w:t>despesa</w:t>
      </w:r>
      <w:r w:rsidR="00B75D25" w:rsidRPr="00593360">
        <w:rPr>
          <w:rFonts w:ascii="Times New Roman" w:hAnsi="Times New Roman" w:cs="Times New Roman"/>
          <w:sz w:val="24"/>
          <w:szCs w:val="24"/>
        </w:rPr>
        <w:t>s</w:t>
      </w:r>
      <w:r w:rsidR="00C77E33" w:rsidRPr="00593360">
        <w:rPr>
          <w:rFonts w:ascii="Times New Roman" w:hAnsi="Times New Roman" w:cs="Times New Roman"/>
          <w:sz w:val="24"/>
          <w:szCs w:val="24"/>
        </w:rPr>
        <w:t xml:space="preserve"> orçamentária</w:t>
      </w:r>
      <w:r w:rsidR="00B75D25" w:rsidRPr="00593360">
        <w:rPr>
          <w:rFonts w:ascii="Times New Roman" w:hAnsi="Times New Roman" w:cs="Times New Roman"/>
          <w:sz w:val="24"/>
          <w:szCs w:val="24"/>
        </w:rPr>
        <w:t>s</w:t>
      </w:r>
      <w:r w:rsidR="00C77E33" w:rsidRPr="00593360">
        <w:rPr>
          <w:rFonts w:ascii="Times New Roman" w:hAnsi="Times New Roman" w:cs="Times New Roman"/>
          <w:sz w:val="24"/>
          <w:szCs w:val="24"/>
        </w:rPr>
        <w:t xml:space="preserve"> </w:t>
      </w:r>
      <w:r w:rsidR="00B75D25" w:rsidRPr="00593360">
        <w:rPr>
          <w:rFonts w:ascii="Times New Roman" w:hAnsi="Times New Roman" w:cs="Times New Roman"/>
          <w:sz w:val="24"/>
          <w:szCs w:val="24"/>
        </w:rPr>
        <w:t>totais</w:t>
      </w:r>
      <w:r w:rsidR="003E0DEF" w:rsidRPr="00593360">
        <w:rPr>
          <w:rFonts w:ascii="Times New Roman" w:hAnsi="Times New Roman" w:cs="Times New Roman"/>
          <w:sz w:val="24"/>
          <w:szCs w:val="24"/>
        </w:rPr>
        <w:t xml:space="preserve"> de cada um dos exercícios </w:t>
      </w:r>
      <w:r w:rsidR="00DF40DB" w:rsidRPr="00593360">
        <w:rPr>
          <w:rFonts w:ascii="Times New Roman" w:hAnsi="Times New Roman" w:cs="Times New Roman"/>
          <w:sz w:val="24"/>
          <w:szCs w:val="24"/>
        </w:rPr>
        <w:t>analisados</w:t>
      </w:r>
      <w:r w:rsidR="003E0DEF" w:rsidRPr="00593360">
        <w:rPr>
          <w:rFonts w:ascii="Times New Roman" w:hAnsi="Times New Roman" w:cs="Times New Roman"/>
          <w:sz w:val="24"/>
          <w:szCs w:val="24"/>
        </w:rPr>
        <w:t xml:space="preserve"> (1997-2008); </w:t>
      </w:r>
      <w:proofErr w:type="gramStart"/>
      <w:r w:rsidR="003E0DEF" w:rsidRPr="00593360">
        <w:rPr>
          <w:rFonts w:ascii="Times New Roman" w:hAnsi="Times New Roman" w:cs="Times New Roman"/>
          <w:sz w:val="24"/>
          <w:szCs w:val="24"/>
        </w:rPr>
        <w:t>e</w:t>
      </w:r>
      <w:proofErr w:type="gramEnd"/>
    </w:p>
    <w:p w:rsidR="00436FA2" w:rsidRPr="0072479A" w:rsidRDefault="003E0DEF" w:rsidP="00CA3F63">
      <w:pPr>
        <w:spacing w:after="12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72479A">
        <w:rPr>
          <w:rFonts w:ascii="Times New Roman" w:hAnsi="Times New Roman" w:cs="Times New Roman"/>
          <w:sz w:val="24"/>
          <w:szCs w:val="24"/>
        </w:rPr>
        <w:t xml:space="preserve">g) extração do </w:t>
      </w:r>
      <w:r w:rsidR="00B75D25" w:rsidRPr="0072479A">
        <w:rPr>
          <w:rFonts w:ascii="Times New Roman" w:hAnsi="Times New Roman" w:cs="Times New Roman"/>
          <w:sz w:val="24"/>
          <w:szCs w:val="24"/>
        </w:rPr>
        <w:t xml:space="preserve">coeficiente </w:t>
      </w:r>
      <w:r w:rsidRPr="0072479A">
        <w:rPr>
          <w:rFonts w:ascii="Times New Roman" w:hAnsi="Times New Roman" w:cs="Times New Roman"/>
          <w:sz w:val="24"/>
          <w:szCs w:val="24"/>
        </w:rPr>
        <w:t>GTI/DOT de</w:t>
      </w:r>
      <w:r w:rsidR="00B75D25" w:rsidRPr="0072479A">
        <w:rPr>
          <w:rFonts w:ascii="Times New Roman" w:hAnsi="Times New Roman" w:cs="Times New Roman"/>
          <w:sz w:val="24"/>
          <w:szCs w:val="24"/>
        </w:rPr>
        <w:t xml:space="preserve"> </w:t>
      </w:r>
      <w:proofErr w:type="gramStart"/>
      <w:r w:rsidRPr="0072479A">
        <w:rPr>
          <w:rFonts w:ascii="Times New Roman" w:hAnsi="Times New Roman" w:cs="Times New Roman"/>
          <w:sz w:val="24"/>
          <w:szCs w:val="24"/>
        </w:rPr>
        <w:t>todos</w:t>
      </w:r>
      <w:proofErr w:type="gramEnd"/>
      <w:r w:rsidRPr="0072479A">
        <w:rPr>
          <w:rFonts w:ascii="Times New Roman" w:hAnsi="Times New Roman" w:cs="Times New Roman"/>
          <w:sz w:val="24"/>
          <w:szCs w:val="24"/>
        </w:rPr>
        <w:t xml:space="preserve">  </w:t>
      </w:r>
      <w:r w:rsidR="00B75D25" w:rsidRPr="0072479A">
        <w:rPr>
          <w:rFonts w:ascii="Times New Roman" w:hAnsi="Times New Roman" w:cs="Times New Roman"/>
          <w:sz w:val="24"/>
          <w:szCs w:val="24"/>
        </w:rPr>
        <w:t>exercícios</w:t>
      </w:r>
      <w:r w:rsidRPr="0072479A">
        <w:rPr>
          <w:rFonts w:ascii="Times New Roman" w:hAnsi="Times New Roman" w:cs="Times New Roman"/>
          <w:sz w:val="24"/>
          <w:szCs w:val="24"/>
        </w:rPr>
        <w:t xml:space="preserve"> financeiros objetos do estudo</w:t>
      </w:r>
      <w:r w:rsidR="00B75D25" w:rsidRPr="0072479A">
        <w:rPr>
          <w:rFonts w:ascii="Times New Roman" w:hAnsi="Times New Roman" w:cs="Times New Roman"/>
          <w:sz w:val="24"/>
          <w:szCs w:val="24"/>
        </w:rPr>
        <w:t>.</w:t>
      </w:r>
    </w:p>
    <w:p w:rsidR="004A699E" w:rsidRPr="00593360" w:rsidRDefault="004A699E" w:rsidP="00532E73">
      <w:pPr>
        <w:ind w:left="1135" w:hanging="284"/>
        <w:jc w:val="both"/>
        <w:textAlignment w:val="top"/>
        <w:rPr>
          <w:rFonts w:ascii="Times New Roman" w:hAnsi="Times New Roman" w:cs="Times New Roman"/>
          <w:color w:val="000000"/>
          <w:sz w:val="24"/>
          <w:szCs w:val="24"/>
          <w:shd w:val="clear" w:color="auto" w:fill="FFFFFF"/>
          <w:lang w:eastAsia="pt-BR"/>
        </w:rPr>
      </w:pPr>
    </w:p>
    <w:p w:rsidR="007C1C3D" w:rsidRPr="00593360" w:rsidRDefault="00A372A9" w:rsidP="00AF7A9C">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Com </w:t>
      </w:r>
      <w:r w:rsidR="00CA3F63" w:rsidRPr="00593360">
        <w:rPr>
          <w:rFonts w:ascii="Times New Roman" w:hAnsi="Times New Roman" w:cs="Times New Roman"/>
          <w:color w:val="000000"/>
          <w:sz w:val="24"/>
          <w:szCs w:val="24"/>
          <w:shd w:val="clear" w:color="auto" w:fill="FFFFFF"/>
          <w:lang w:eastAsia="pt-BR"/>
        </w:rPr>
        <w:t>esses</w:t>
      </w:r>
      <w:r w:rsidRPr="00593360">
        <w:rPr>
          <w:rFonts w:ascii="Times New Roman" w:hAnsi="Times New Roman" w:cs="Times New Roman"/>
          <w:color w:val="000000"/>
          <w:sz w:val="24"/>
          <w:szCs w:val="24"/>
          <w:shd w:val="clear" w:color="auto" w:fill="FFFFFF"/>
          <w:lang w:eastAsia="pt-BR"/>
        </w:rPr>
        <w:t xml:space="preserve"> dados financeiros coletados e coligidos, providenci</w:t>
      </w:r>
      <w:r w:rsidR="00D12518" w:rsidRPr="00593360">
        <w:rPr>
          <w:rFonts w:ascii="Times New Roman" w:hAnsi="Times New Roman" w:cs="Times New Roman"/>
          <w:color w:val="000000"/>
          <w:sz w:val="24"/>
          <w:szCs w:val="24"/>
          <w:shd w:val="clear" w:color="auto" w:fill="FFFFFF"/>
          <w:lang w:eastAsia="pt-BR"/>
        </w:rPr>
        <w:t>ou-se em seguida a</w:t>
      </w:r>
      <w:r w:rsidRPr="00593360">
        <w:rPr>
          <w:rFonts w:ascii="Times New Roman" w:hAnsi="Times New Roman" w:cs="Times New Roman"/>
          <w:color w:val="000000"/>
          <w:sz w:val="24"/>
          <w:szCs w:val="24"/>
          <w:shd w:val="clear" w:color="auto" w:fill="FFFFFF"/>
          <w:lang w:eastAsia="pt-BR"/>
        </w:rPr>
        <w:t xml:space="preserve"> </w:t>
      </w:r>
      <w:r w:rsidR="00D12518" w:rsidRPr="00593360">
        <w:rPr>
          <w:rFonts w:ascii="Times New Roman" w:hAnsi="Times New Roman" w:cs="Times New Roman"/>
          <w:color w:val="000000"/>
          <w:sz w:val="24"/>
          <w:szCs w:val="24"/>
          <w:shd w:val="clear" w:color="auto" w:fill="FFFFFF"/>
          <w:lang w:eastAsia="pt-BR"/>
        </w:rPr>
        <w:t>montagem</w:t>
      </w:r>
      <w:r w:rsidRPr="00593360">
        <w:rPr>
          <w:rFonts w:ascii="Times New Roman" w:hAnsi="Times New Roman" w:cs="Times New Roman"/>
          <w:color w:val="000000"/>
          <w:sz w:val="24"/>
          <w:szCs w:val="24"/>
          <w:shd w:val="clear" w:color="auto" w:fill="FFFFFF"/>
          <w:lang w:eastAsia="pt-BR"/>
        </w:rPr>
        <w:t xml:space="preserve"> das tabelas e </w:t>
      </w:r>
      <w:r w:rsidR="00CA3F63" w:rsidRPr="00593360">
        <w:rPr>
          <w:rFonts w:ascii="Times New Roman" w:hAnsi="Times New Roman" w:cs="Times New Roman"/>
          <w:color w:val="000000"/>
          <w:sz w:val="24"/>
          <w:szCs w:val="24"/>
          <w:shd w:val="clear" w:color="auto" w:fill="FFFFFF"/>
          <w:lang w:eastAsia="pt-BR"/>
        </w:rPr>
        <w:t xml:space="preserve">dos </w:t>
      </w:r>
      <w:r w:rsidRPr="00593360">
        <w:rPr>
          <w:rFonts w:ascii="Times New Roman" w:hAnsi="Times New Roman" w:cs="Times New Roman"/>
          <w:color w:val="000000"/>
          <w:sz w:val="24"/>
          <w:szCs w:val="24"/>
          <w:shd w:val="clear" w:color="auto" w:fill="FFFFFF"/>
          <w:lang w:eastAsia="pt-BR"/>
        </w:rPr>
        <w:t>gráficos</w:t>
      </w:r>
      <w:r w:rsidR="003B5B03" w:rsidRPr="00593360">
        <w:rPr>
          <w:rFonts w:ascii="Times New Roman" w:hAnsi="Times New Roman" w:cs="Times New Roman"/>
          <w:color w:val="000000"/>
          <w:sz w:val="24"/>
          <w:szCs w:val="24"/>
          <w:shd w:val="clear" w:color="auto" w:fill="FFFFFF"/>
          <w:lang w:eastAsia="pt-BR"/>
        </w:rPr>
        <w:t xml:space="preserve"> correspondentes, para </w:t>
      </w:r>
      <w:r w:rsidR="00C14A15" w:rsidRPr="00593360">
        <w:rPr>
          <w:rFonts w:ascii="Times New Roman" w:hAnsi="Times New Roman" w:cs="Times New Roman"/>
          <w:color w:val="000000"/>
          <w:sz w:val="24"/>
          <w:szCs w:val="24"/>
          <w:shd w:val="clear" w:color="auto" w:fill="FFFFFF"/>
          <w:lang w:eastAsia="pt-BR"/>
        </w:rPr>
        <w:t>facilitar a</w:t>
      </w:r>
      <w:r w:rsidR="00D956D2" w:rsidRPr="00593360">
        <w:rPr>
          <w:rFonts w:ascii="Times New Roman" w:hAnsi="Times New Roman" w:cs="Times New Roman"/>
          <w:color w:val="000000"/>
          <w:sz w:val="24"/>
          <w:szCs w:val="24"/>
          <w:shd w:val="clear" w:color="auto" w:fill="FFFFFF"/>
          <w:lang w:eastAsia="pt-BR"/>
        </w:rPr>
        <w:t>s</w:t>
      </w:r>
      <w:r w:rsidR="00C14A15" w:rsidRPr="00593360">
        <w:rPr>
          <w:rFonts w:ascii="Times New Roman" w:hAnsi="Times New Roman" w:cs="Times New Roman"/>
          <w:color w:val="000000"/>
          <w:sz w:val="24"/>
          <w:szCs w:val="24"/>
          <w:shd w:val="clear" w:color="auto" w:fill="FFFFFF"/>
          <w:lang w:eastAsia="pt-BR"/>
        </w:rPr>
        <w:t xml:space="preserve"> </w:t>
      </w:r>
      <w:r w:rsidRPr="00593360">
        <w:rPr>
          <w:rFonts w:ascii="Times New Roman" w:hAnsi="Times New Roman" w:cs="Times New Roman"/>
          <w:color w:val="000000"/>
          <w:sz w:val="24"/>
          <w:szCs w:val="24"/>
          <w:shd w:val="clear" w:color="auto" w:fill="FFFFFF"/>
          <w:lang w:eastAsia="pt-BR"/>
        </w:rPr>
        <w:t>análise</w:t>
      </w:r>
      <w:r w:rsidR="00D956D2" w:rsidRPr="00593360">
        <w:rPr>
          <w:rFonts w:ascii="Times New Roman" w:hAnsi="Times New Roman" w:cs="Times New Roman"/>
          <w:color w:val="000000"/>
          <w:sz w:val="24"/>
          <w:szCs w:val="24"/>
          <w:shd w:val="clear" w:color="auto" w:fill="FFFFFF"/>
          <w:lang w:eastAsia="pt-BR"/>
        </w:rPr>
        <w:t>s</w:t>
      </w:r>
      <w:r w:rsidRPr="00593360">
        <w:rPr>
          <w:rFonts w:ascii="Times New Roman" w:hAnsi="Times New Roman" w:cs="Times New Roman"/>
          <w:color w:val="000000"/>
          <w:sz w:val="24"/>
          <w:szCs w:val="24"/>
          <w:shd w:val="clear" w:color="auto" w:fill="FFFFFF"/>
          <w:lang w:eastAsia="pt-BR"/>
        </w:rPr>
        <w:t>.</w:t>
      </w:r>
      <w:r w:rsidR="00532E73" w:rsidRPr="00593360">
        <w:rPr>
          <w:rFonts w:ascii="Times New Roman" w:hAnsi="Times New Roman" w:cs="Times New Roman"/>
          <w:color w:val="000000"/>
          <w:sz w:val="24"/>
          <w:szCs w:val="24"/>
          <w:shd w:val="clear" w:color="auto" w:fill="FFFFFF"/>
          <w:lang w:eastAsia="pt-BR"/>
        </w:rPr>
        <w:t xml:space="preserve"> Assim, o</w:t>
      </w:r>
      <w:r w:rsidR="00AF7A9C" w:rsidRPr="00593360">
        <w:rPr>
          <w:rFonts w:ascii="Times New Roman" w:hAnsi="Times New Roman" w:cs="Times New Roman"/>
          <w:color w:val="000000"/>
          <w:sz w:val="24"/>
          <w:szCs w:val="24"/>
          <w:shd w:val="clear" w:color="auto" w:fill="FFFFFF"/>
          <w:lang w:eastAsia="pt-BR"/>
        </w:rPr>
        <w:t>s dados</w:t>
      </w:r>
      <w:r w:rsidR="00785D90" w:rsidRPr="00593360">
        <w:rPr>
          <w:rFonts w:ascii="Times New Roman" w:hAnsi="Times New Roman" w:cs="Times New Roman"/>
          <w:color w:val="000000"/>
          <w:sz w:val="24"/>
          <w:szCs w:val="24"/>
          <w:shd w:val="clear" w:color="auto" w:fill="FFFFFF"/>
          <w:lang w:eastAsia="pt-BR"/>
        </w:rPr>
        <w:t xml:space="preserve"> referentes aos </w:t>
      </w:r>
      <w:r w:rsidR="00AF7A9C" w:rsidRPr="00593360">
        <w:rPr>
          <w:rFonts w:ascii="Times New Roman" w:hAnsi="Times New Roman" w:cs="Times New Roman"/>
          <w:color w:val="000000"/>
          <w:sz w:val="24"/>
          <w:szCs w:val="24"/>
          <w:shd w:val="clear" w:color="auto" w:fill="FFFFFF"/>
          <w:lang w:eastAsia="pt-BR"/>
        </w:rPr>
        <w:t xml:space="preserve">79 </w:t>
      </w:r>
      <w:r w:rsidR="002E42AD">
        <w:rPr>
          <w:rFonts w:ascii="Times New Roman" w:hAnsi="Times New Roman" w:cs="Times New Roman"/>
          <w:color w:val="000000"/>
          <w:sz w:val="24"/>
          <w:szCs w:val="24"/>
          <w:shd w:val="clear" w:color="auto" w:fill="FFFFFF"/>
          <w:lang w:eastAsia="pt-BR"/>
        </w:rPr>
        <w:t>m</w:t>
      </w:r>
      <w:r w:rsidR="00AF7A9C" w:rsidRPr="00593360">
        <w:rPr>
          <w:rFonts w:ascii="Times New Roman" w:hAnsi="Times New Roman" w:cs="Times New Roman"/>
          <w:color w:val="000000"/>
          <w:sz w:val="24"/>
          <w:szCs w:val="24"/>
          <w:shd w:val="clear" w:color="auto" w:fill="FFFFFF"/>
          <w:lang w:eastAsia="pt-BR"/>
        </w:rPr>
        <w:t xml:space="preserve">unicípios </w:t>
      </w:r>
      <w:r w:rsidR="00AF406C" w:rsidRPr="00593360">
        <w:rPr>
          <w:rFonts w:ascii="Times New Roman" w:hAnsi="Times New Roman" w:cs="Times New Roman"/>
          <w:color w:val="000000"/>
          <w:sz w:val="24"/>
          <w:szCs w:val="24"/>
          <w:shd w:val="clear" w:color="auto" w:fill="FFFFFF"/>
          <w:lang w:eastAsia="pt-BR"/>
        </w:rPr>
        <w:t>objetos d</w:t>
      </w:r>
      <w:r w:rsidR="00916B7D" w:rsidRPr="00593360">
        <w:rPr>
          <w:rFonts w:ascii="Times New Roman" w:hAnsi="Times New Roman" w:cs="Times New Roman"/>
          <w:color w:val="000000"/>
          <w:sz w:val="24"/>
          <w:szCs w:val="24"/>
          <w:shd w:val="clear" w:color="auto" w:fill="FFFFFF"/>
          <w:lang w:eastAsia="pt-BR"/>
        </w:rPr>
        <w:t>o</w:t>
      </w:r>
      <w:r w:rsidR="00D956D2" w:rsidRPr="00593360">
        <w:rPr>
          <w:rFonts w:ascii="Times New Roman" w:hAnsi="Times New Roman" w:cs="Times New Roman"/>
          <w:color w:val="000000"/>
          <w:sz w:val="24"/>
          <w:szCs w:val="24"/>
          <w:shd w:val="clear" w:color="auto" w:fill="FFFFFF"/>
          <w:lang w:eastAsia="pt-BR"/>
        </w:rPr>
        <w:t xml:space="preserve"> estudo</w:t>
      </w:r>
      <w:r w:rsidR="00785D90" w:rsidRPr="00593360">
        <w:rPr>
          <w:rFonts w:ascii="Times New Roman" w:hAnsi="Times New Roman" w:cs="Times New Roman"/>
          <w:color w:val="000000"/>
          <w:sz w:val="24"/>
          <w:szCs w:val="24"/>
          <w:shd w:val="clear" w:color="auto" w:fill="FFFFFF"/>
          <w:lang w:eastAsia="pt-BR"/>
        </w:rPr>
        <w:t xml:space="preserve">, contidos nas </w:t>
      </w:r>
      <w:r w:rsidR="007C1C3D" w:rsidRPr="00593360">
        <w:rPr>
          <w:rFonts w:ascii="Times New Roman" w:hAnsi="Times New Roman" w:cs="Times New Roman"/>
          <w:color w:val="000000"/>
          <w:sz w:val="24"/>
          <w:szCs w:val="24"/>
          <w:shd w:val="clear" w:color="auto" w:fill="FFFFFF"/>
          <w:lang w:eastAsia="pt-BR"/>
        </w:rPr>
        <w:t xml:space="preserve">planilhas </w:t>
      </w:r>
      <w:r w:rsidR="00D956D2" w:rsidRPr="00593360">
        <w:rPr>
          <w:rFonts w:ascii="Times New Roman" w:hAnsi="Times New Roman" w:cs="Times New Roman"/>
          <w:color w:val="000000"/>
          <w:sz w:val="24"/>
          <w:szCs w:val="24"/>
          <w:shd w:val="clear" w:color="auto" w:fill="FFFFFF"/>
          <w:lang w:eastAsia="pt-BR"/>
        </w:rPr>
        <w:t xml:space="preserve">citadas </w:t>
      </w:r>
      <w:r w:rsidR="00785D90" w:rsidRPr="00593360">
        <w:rPr>
          <w:rFonts w:ascii="Times New Roman" w:hAnsi="Times New Roman" w:cs="Times New Roman"/>
          <w:color w:val="000000"/>
          <w:sz w:val="24"/>
          <w:szCs w:val="24"/>
          <w:shd w:val="clear" w:color="auto" w:fill="FFFFFF"/>
          <w:lang w:eastAsia="pt-BR"/>
        </w:rPr>
        <w:t>acima,</w:t>
      </w:r>
      <w:r w:rsidR="00AF406C" w:rsidRPr="00593360">
        <w:rPr>
          <w:rFonts w:ascii="Times New Roman" w:hAnsi="Times New Roman" w:cs="Times New Roman"/>
          <w:color w:val="000000"/>
          <w:sz w:val="24"/>
          <w:szCs w:val="24"/>
          <w:shd w:val="clear" w:color="auto" w:fill="FFFFFF"/>
          <w:lang w:eastAsia="pt-BR"/>
        </w:rPr>
        <w:t xml:space="preserve"> </w:t>
      </w:r>
      <w:r w:rsidR="00AF7A9C" w:rsidRPr="00593360">
        <w:rPr>
          <w:rFonts w:ascii="Times New Roman" w:hAnsi="Times New Roman" w:cs="Times New Roman"/>
          <w:color w:val="000000"/>
          <w:sz w:val="24"/>
          <w:szCs w:val="24"/>
          <w:shd w:val="clear" w:color="auto" w:fill="FFFFFF"/>
          <w:lang w:eastAsia="pt-BR"/>
        </w:rPr>
        <w:t>foram agrupados</w:t>
      </w:r>
      <w:r w:rsidR="00AF406C" w:rsidRPr="00593360">
        <w:rPr>
          <w:rFonts w:ascii="Times New Roman" w:hAnsi="Times New Roman" w:cs="Times New Roman"/>
          <w:color w:val="000000"/>
          <w:sz w:val="24"/>
          <w:szCs w:val="24"/>
          <w:shd w:val="clear" w:color="auto" w:fill="FFFFFF"/>
          <w:lang w:eastAsia="pt-BR"/>
        </w:rPr>
        <w:t>, para que pudessem ser apresentados de forma condensada</w:t>
      </w:r>
      <w:r w:rsidR="00D956D2" w:rsidRPr="00593360">
        <w:rPr>
          <w:rFonts w:ascii="Times New Roman" w:hAnsi="Times New Roman" w:cs="Times New Roman"/>
          <w:color w:val="000000"/>
          <w:sz w:val="24"/>
          <w:szCs w:val="24"/>
          <w:shd w:val="clear" w:color="auto" w:fill="FFFFFF"/>
          <w:lang w:eastAsia="pt-BR"/>
        </w:rPr>
        <w:t xml:space="preserve"> </w:t>
      </w:r>
      <w:r w:rsidR="00785D90" w:rsidRPr="00593360">
        <w:rPr>
          <w:rFonts w:ascii="Times New Roman" w:hAnsi="Times New Roman" w:cs="Times New Roman"/>
          <w:color w:val="000000"/>
          <w:sz w:val="24"/>
          <w:szCs w:val="24"/>
          <w:shd w:val="clear" w:color="auto" w:fill="FFFFFF"/>
          <w:lang w:eastAsia="pt-BR"/>
        </w:rPr>
        <w:t xml:space="preserve">em cada </w:t>
      </w:r>
      <w:r w:rsidR="000141EF" w:rsidRPr="00593360">
        <w:rPr>
          <w:rFonts w:ascii="Times New Roman" w:hAnsi="Times New Roman" w:cs="Times New Roman"/>
          <w:color w:val="000000"/>
          <w:sz w:val="24"/>
          <w:szCs w:val="24"/>
          <w:shd w:val="clear" w:color="auto" w:fill="FFFFFF"/>
          <w:lang w:eastAsia="pt-BR"/>
        </w:rPr>
        <w:t xml:space="preserve">um dos </w:t>
      </w:r>
      <w:r w:rsidR="00AF406C" w:rsidRPr="00593360">
        <w:rPr>
          <w:rFonts w:ascii="Times New Roman" w:hAnsi="Times New Roman" w:cs="Times New Roman"/>
          <w:color w:val="000000"/>
          <w:sz w:val="24"/>
          <w:szCs w:val="24"/>
          <w:shd w:val="clear" w:color="auto" w:fill="FFFFFF"/>
          <w:lang w:eastAsia="pt-BR"/>
        </w:rPr>
        <w:t>exercício</w:t>
      </w:r>
      <w:r w:rsidR="000141EF" w:rsidRPr="00593360">
        <w:rPr>
          <w:rFonts w:ascii="Times New Roman" w:hAnsi="Times New Roman" w:cs="Times New Roman"/>
          <w:color w:val="000000"/>
          <w:sz w:val="24"/>
          <w:szCs w:val="24"/>
          <w:shd w:val="clear" w:color="auto" w:fill="FFFFFF"/>
          <w:lang w:eastAsia="pt-BR"/>
        </w:rPr>
        <w:t>s</w:t>
      </w:r>
      <w:r w:rsidR="00AF406C" w:rsidRPr="00593360">
        <w:rPr>
          <w:rFonts w:ascii="Times New Roman" w:hAnsi="Times New Roman" w:cs="Times New Roman"/>
          <w:color w:val="000000"/>
          <w:sz w:val="24"/>
          <w:szCs w:val="24"/>
          <w:shd w:val="clear" w:color="auto" w:fill="FFFFFF"/>
          <w:lang w:eastAsia="pt-BR"/>
        </w:rPr>
        <w:t xml:space="preserve"> financeiro</w:t>
      </w:r>
      <w:r w:rsidR="000141EF" w:rsidRPr="00593360">
        <w:rPr>
          <w:rFonts w:ascii="Times New Roman" w:hAnsi="Times New Roman" w:cs="Times New Roman"/>
          <w:color w:val="000000"/>
          <w:sz w:val="24"/>
          <w:szCs w:val="24"/>
          <w:shd w:val="clear" w:color="auto" w:fill="FFFFFF"/>
          <w:lang w:eastAsia="pt-BR"/>
        </w:rPr>
        <w:t>s</w:t>
      </w:r>
      <w:r w:rsidR="00D956D2" w:rsidRPr="00593360">
        <w:rPr>
          <w:rFonts w:ascii="Times New Roman" w:hAnsi="Times New Roman" w:cs="Times New Roman"/>
          <w:color w:val="000000"/>
          <w:sz w:val="24"/>
          <w:szCs w:val="24"/>
          <w:shd w:val="clear" w:color="auto" w:fill="FFFFFF"/>
          <w:lang w:eastAsia="pt-BR"/>
        </w:rPr>
        <w:t xml:space="preserve"> an</w:t>
      </w:r>
      <w:r w:rsidR="005813D6">
        <w:rPr>
          <w:rFonts w:ascii="Times New Roman" w:hAnsi="Times New Roman" w:cs="Times New Roman"/>
          <w:color w:val="000000"/>
          <w:sz w:val="24"/>
          <w:szCs w:val="24"/>
          <w:shd w:val="clear" w:color="auto" w:fill="FFFFFF"/>
          <w:lang w:eastAsia="pt-BR"/>
        </w:rPr>
        <w:t>alisados</w:t>
      </w:r>
      <w:r w:rsidR="00AF406C" w:rsidRPr="00593360">
        <w:rPr>
          <w:rFonts w:ascii="Times New Roman" w:hAnsi="Times New Roman" w:cs="Times New Roman"/>
          <w:color w:val="000000"/>
          <w:sz w:val="24"/>
          <w:szCs w:val="24"/>
          <w:shd w:val="clear" w:color="auto" w:fill="FFFFFF"/>
          <w:lang w:eastAsia="pt-BR"/>
        </w:rPr>
        <w:t xml:space="preserve">, </w:t>
      </w:r>
      <w:r w:rsidR="00E026E2" w:rsidRPr="00593360">
        <w:rPr>
          <w:rFonts w:ascii="Times New Roman" w:hAnsi="Times New Roman" w:cs="Times New Roman"/>
          <w:color w:val="000000"/>
          <w:sz w:val="24"/>
          <w:szCs w:val="24"/>
          <w:shd w:val="clear" w:color="auto" w:fill="FFFFFF"/>
          <w:lang w:eastAsia="pt-BR"/>
        </w:rPr>
        <w:t xml:space="preserve">na forma </w:t>
      </w:r>
      <w:r w:rsidR="00AF406C" w:rsidRPr="00593360">
        <w:rPr>
          <w:rFonts w:ascii="Times New Roman" w:hAnsi="Times New Roman" w:cs="Times New Roman"/>
          <w:color w:val="000000"/>
          <w:sz w:val="24"/>
          <w:szCs w:val="24"/>
          <w:shd w:val="clear" w:color="auto" w:fill="FFFFFF"/>
          <w:lang w:eastAsia="pt-BR"/>
        </w:rPr>
        <w:t>mostrad</w:t>
      </w:r>
      <w:r w:rsidR="00E026E2" w:rsidRPr="00593360">
        <w:rPr>
          <w:rFonts w:ascii="Times New Roman" w:hAnsi="Times New Roman" w:cs="Times New Roman"/>
          <w:color w:val="000000"/>
          <w:sz w:val="24"/>
          <w:szCs w:val="24"/>
          <w:shd w:val="clear" w:color="auto" w:fill="FFFFFF"/>
          <w:lang w:eastAsia="pt-BR"/>
        </w:rPr>
        <w:t>a</w:t>
      </w:r>
      <w:r w:rsidR="000141EF" w:rsidRPr="00593360">
        <w:rPr>
          <w:rFonts w:ascii="Times New Roman" w:hAnsi="Times New Roman" w:cs="Times New Roman"/>
          <w:color w:val="000000"/>
          <w:sz w:val="24"/>
          <w:szCs w:val="24"/>
          <w:shd w:val="clear" w:color="auto" w:fill="FFFFFF"/>
          <w:lang w:eastAsia="pt-BR"/>
        </w:rPr>
        <w:t xml:space="preserve"> </w:t>
      </w:r>
      <w:r w:rsidR="00AF406C" w:rsidRPr="00593360">
        <w:rPr>
          <w:rFonts w:ascii="Times New Roman" w:hAnsi="Times New Roman" w:cs="Times New Roman"/>
          <w:color w:val="000000"/>
          <w:sz w:val="24"/>
          <w:szCs w:val="24"/>
          <w:shd w:val="clear" w:color="auto" w:fill="FFFFFF"/>
          <w:lang w:eastAsia="pt-BR"/>
        </w:rPr>
        <w:t>a</w:t>
      </w:r>
      <w:r w:rsidR="000141EF" w:rsidRPr="00593360">
        <w:rPr>
          <w:rFonts w:ascii="Times New Roman" w:hAnsi="Times New Roman" w:cs="Times New Roman"/>
          <w:color w:val="000000"/>
          <w:sz w:val="24"/>
          <w:szCs w:val="24"/>
          <w:shd w:val="clear" w:color="auto" w:fill="FFFFFF"/>
          <w:lang w:eastAsia="pt-BR"/>
        </w:rPr>
        <w:t xml:space="preserve"> seguir, na</w:t>
      </w:r>
      <w:r w:rsidR="00AF406C" w:rsidRPr="00593360">
        <w:rPr>
          <w:rFonts w:ascii="Times New Roman" w:hAnsi="Times New Roman" w:cs="Times New Roman"/>
          <w:color w:val="000000"/>
          <w:sz w:val="24"/>
          <w:szCs w:val="24"/>
          <w:shd w:val="clear" w:color="auto" w:fill="FFFFFF"/>
          <w:lang w:eastAsia="pt-BR"/>
        </w:rPr>
        <w:t xml:space="preserve"> </w:t>
      </w:r>
      <w:r w:rsidR="00AF7A9C" w:rsidRPr="00593360">
        <w:rPr>
          <w:rFonts w:ascii="Times New Roman" w:hAnsi="Times New Roman" w:cs="Times New Roman"/>
          <w:color w:val="000000"/>
          <w:sz w:val="24"/>
          <w:szCs w:val="24"/>
          <w:shd w:val="clear" w:color="auto" w:fill="FFFFFF"/>
          <w:lang w:eastAsia="pt-BR"/>
        </w:rPr>
        <w:t>Tabela 4,</w:t>
      </w:r>
      <w:r w:rsidR="00E026E2" w:rsidRPr="00593360">
        <w:rPr>
          <w:rFonts w:ascii="Times New Roman" w:hAnsi="Times New Roman" w:cs="Times New Roman"/>
          <w:color w:val="000000"/>
          <w:sz w:val="24"/>
          <w:szCs w:val="24"/>
          <w:shd w:val="clear" w:color="auto" w:fill="FFFFFF"/>
          <w:lang w:eastAsia="pt-BR"/>
        </w:rPr>
        <w:t xml:space="preserve"> </w:t>
      </w:r>
      <w:r w:rsidR="00916B7D" w:rsidRPr="00593360">
        <w:rPr>
          <w:rFonts w:ascii="Times New Roman" w:hAnsi="Times New Roman" w:cs="Times New Roman"/>
          <w:color w:val="000000"/>
          <w:sz w:val="24"/>
          <w:szCs w:val="24"/>
          <w:shd w:val="clear" w:color="auto" w:fill="FFFFFF"/>
          <w:lang w:eastAsia="pt-BR"/>
        </w:rPr>
        <w:t xml:space="preserve">que apresenta </w:t>
      </w:r>
      <w:r w:rsidR="000141EF" w:rsidRPr="00593360">
        <w:rPr>
          <w:rFonts w:ascii="Times New Roman" w:hAnsi="Times New Roman" w:cs="Times New Roman"/>
          <w:color w:val="000000"/>
          <w:sz w:val="24"/>
          <w:szCs w:val="24"/>
          <w:shd w:val="clear" w:color="auto" w:fill="FFFFFF"/>
          <w:lang w:eastAsia="pt-BR"/>
        </w:rPr>
        <w:t>relação d</w:t>
      </w:r>
      <w:r w:rsidR="00DF40DB" w:rsidRPr="00593360">
        <w:rPr>
          <w:rFonts w:ascii="Times New Roman" w:hAnsi="Times New Roman" w:cs="Times New Roman"/>
          <w:color w:val="000000"/>
          <w:sz w:val="24"/>
          <w:szCs w:val="24"/>
          <w:shd w:val="clear" w:color="auto" w:fill="FFFFFF"/>
          <w:lang w:eastAsia="pt-BR"/>
        </w:rPr>
        <w:t xml:space="preserve">as </w:t>
      </w:r>
      <w:r w:rsidR="00AF7A9C" w:rsidRPr="00593360">
        <w:rPr>
          <w:rFonts w:ascii="Times New Roman" w:hAnsi="Times New Roman" w:cs="Times New Roman"/>
          <w:color w:val="000000"/>
          <w:sz w:val="24"/>
          <w:szCs w:val="24"/>
          <w:shd w:val="clear" w:color="auto" w:fill="FFFFFF"/>
          <w:lang w:eastAsia="pt-BR"/>
        </w:rPr>
        <w:t>despesas orçamentárias totais</w:t>
      </w:r>
      <w:r w:rsidR="00A22C1F" w:rsidRPr="00593360">
        <w:rPr>
          <w:rFonts w:ascii="Times New Roman" w:hAnsi="Times New Roman" w:cs="Times New Roman"/>
          <w:color w:val="000000"/>
          <w:sz w:val="24"/>
          <w:szCs w:val="24"/>
          <w:shd w:val="clear" w:color="auto" w:fill="FFFFFF"/>
          <w:lang w:eastAsia="pt-BR"/>
        </w:rPr>
        <w:t xml:space="preserve"> (DOT)</w:t>
      </w:r>
      <w:r w:rsidR="00AF7A9C" w:rsidRPr="00593360">
        <w:rPr>
          <w:rFonts w:ascii="Times New Roman" w:hAnsi="Times New Roman" w:cs="Times New Roman"/>
          <w:color w:val="000000"/>
          <w:sz w:val="24"/>
          <w:szCs w:val="24"/>
          <w:shd w:val="clear" w:color="auto" w:fill="FFFFFF"/>
          <w:lang w:eastAsia="pt-BR"/>
        </w:rPr>
        <w:t xml:space="preserve"> e </w:t>
      </w:r>
      <w:r w:rsidR="000141EF" w:rsidRPr="00593360">
        <w:rPr>
          <w:rFonts w:ascii="Times New Roman" w:hAnsi="Times New Roman" w:cs="Times New Roman"/>
          <w:color w:val="000000"/>
          <w:sz w:val="24"/>
          <w:szCs w:val="24"/>
          <w:shd w:val="clear" w:color="auto" w:fill="FFFFFF"/>
          <w:lang w:eastAsia="pt-BR"/>
        </w:rPr>
        <w:t>d</w:t>
      </w:r>
      <w:r w:rsidR="00A22C1F" w:rsidRPr="00593360">
        <w:rPr>
          <w:rFonts w:ascii="Times New Roman" w:hAnsi="Times New Roman" w:cs="Times New Roman"/>
          <w:color w:val="000000"/>
          <w:sz w:val="24"/>
          <w:szCs w:val="24"/>
          <w:shd w:val="clear" w:color="auto" w:fill="FFFFFF"/>
          <w:lang w:eastAsia="pt-BR"/>
        </w:rPr>
        <w:t xml:space="preserve">os </w:t>
      </w:r>
      <w:r w:rsidR="00AF7A9C" w:rsidRPr="00593360">
        <w:rPr>
          <w:rFonts w:ascii="Times New Roman" w:hAnsi="Times New Roman" w:cs="Times New Roman"/>
          <w:color w:val="000000"/>
          <w:sz w:val="24"/>
          <w:szCs w:val="24"/>
          <w:shd w:val="clear" w:color="auto" w:fill="FFFFFF"/>
          <w:lang w:eastAsia="pt-BR"/>
        </w:rPr>
        <w:t xml:space="preserve">gastos </w:t>
      </w:r>
      <w:r w:rsidR="00CB3447" w:rsidRPr="00593360">
        <w:rPr>
          <w:rFonts w:ascii="Times New Roman" w:hAnsi="Times New Roman" w:cs="Times New Roman"/>
          <w:color w:val="000000"/>
          <w:sz w:val="24"/>
          <w:szCs w:val="24"/>
          <w:shd w:val="clear" w:color="auto" w:fill="FFFFFF"/>
          <w:lang w:eastAsia="pt-BR"/>
        </w:rPr>
        <w:t xml:space="preserve">totais </w:t>
      </w:r>
      <w:r w:rsidR="00AF7A9C" w:rsidRPr="00593360">
        <w:rPr>
          <w:rFonts w:ascii="Times New Roman" w:hAnsi="Times New Roman" w:cs="Times New Roman"/>
          <w:color w:val="000000"/>
          <w:sz w:val="24"/>
          <w:szCs w:val="24"/>
          <w:shd w:val="clear" w:color="auto" w:fill="FFFFFF"/>
          <w:lang w:eastAsia="pt-BR"/>
        </w:rPr>
        <w:t>com investimentos</w:t>
      </w:r>
      <w:r w:rsidR="00A22C1F" w:rsidRPr="00593360">
        <w:rPr>
          <w:rFonts w:ascii="Times New Roman" w:hAnsi="Times New Roman" w:cs="Times New Roman"/>
          <w:color w:val="000000"/>
          <w:sz w:val="24"/>
          <w:szCs w:val="24"/>
          <w:shd w:val="clear" w:color="auto" w:fill="FFFFFF"/>
          <w:lang w:eastAsia="pt-BR"/>
        </w:rPr>
        <w:t xml:space="preserve"> (GTI),</w:t>
      </w:r>
      <w:r w:rsidR="00AF7A9C" w:rsidRPr="00593360">
        <w:rPr>
          <w:rFonts w:ascii="Times New Roman" w:hAnsi="Times New Roman" w:cs="Times New Roman"/>
          <w:color w:val="000000"/>
          <w:sz w:val="24"/>
          <w:szCs w:val="24"/>
          <w:shd w:val="clear" w:color="auto" w:fill="FFFFFF"/>
          <w:lang w:eastAsia="pt-BR"/>
        </w:rPr>
        <w:t xml:space="preserve"> </w:t>
      </w:r>
      <w:r w:rsidR="000141EF" w:rsidRPr="00593360">
        <w:rPr>
          <w:rFonts w:ascii="Times New Roman" w:hAnsi="Times New Roman" w:cs="Times New Roman"/>
          <w:color w:val="000000"/>
          <w:sz w:val="24"/>
          <w:szCs w:val="24"/>
          <w:shd w:val="clear" w:color="auto" w:fill="FFFFFF"/>
          <w:lang w:eastAsia="pt-BR"/>
        </w:rPr>
        <w:t xml:space="preserve">tanto </w:t>
      </w:r>
      <w:r w:rsidR="00AF7A9C" w:rsidRPr="00593360">
        <w:rPr>
          <w:rFonts w:ascii="Times New Roman" w:hAnsi="Times New Roman" w:cs="Times New Roman"/>
          <w:color w:val="000000"/>
          <w:sz w:val="24"/>
          <w:szCs w:val="24"/>
          <w:shd w:val="clear" w:color="auto" w:fill="FFFFFF"/>
          <w:lang w:eastAsia="pt-BR"/>
        </w:rPr>
        <w:t>em valores reais</w:t>
      </w:r>
      <w:r w:rsidR="00D956D2" w:rsidRPr="00593360">
        <w:rPr>
          <w:rFonts w:ascii="Times New Roman" w:hAnsi="Times New Roman" w:cs="Times New Roman"/>
          <w:color w:val="000000"/>
          <w:sz w:val="24"/>
          <w:szCs w:val="24"/>
          <w:shd w:val="clear" w:color="auto" w:fill="FFFFFF"/>
          <w:lang w:eastAsia="pt-BR"/>
        </w:rPr>
        <w:t xml:space="preserve"> </w:t>
      </w:r>
      <w:r w:rsidR="000141EF" w:rsidRPr="00593360">
        <w:rPr>
          <w:rFonts w:ascii="Times New Roman" w:hAnsi="Times New Roman" w:cs="Times New Roman"/>
          <w:color w:val="000000"/>
          <w:sz w:val="24"/>
          <w:szCs w:val="24"/>
          <w:shd w:val="clear" w:color="auto" w:fill="FFFFFF"/>
          <w:lang w:eastAsia="pt-BR"/>
        </w:rPr>
        <w:t xml:space="preserve">como </w:t>
      </w:r>
      <w:r w:rsidR="00916B7D" w:rsidRPr="00593360">
        <w:rPr>
          <w:rFonts w:ascii="Times New Roman" w:hAnsi="Times New Roman" w:cs="Times New Roman"/>
          <w:color w:val="000000"/>
          <w:sz w:val="24"/>
          <w:szCs w:val="24"/>
          <w:shd w:val="clear" w:color="auto" w:fill="FFFFFF"/>
          <w:lang w:eastAsia="pt-BR"/>
        </w:rPr>
        <w:t xml:space="preserve">em </w:t>
      </w:r>
      <w:r w:rsidR="00AF7A9C" w:rsidRPr="00593360">
        <w:rPr>
          <w:rFonts w:ascii="Times New Roman" w:hAnsi="Times New Roman" w:cs="Times New Roman"/>
          <w:color w:val="000000"/>
          <w:sz w:val="24"/>
          <w:szCs w:val="24"/>
          <w:shd w:val="clear" w:color="auto" w:fill="FFFFFF"/>
          <w:lang w:eastAsia="pt-BR"/>
        </w:rPr>
        <w:t>corrigidos para 31.12.08</w:t>
      </w:r>
      <w:r w:rsidR="000141EF" w:rsidRPr="00593360">
        <w:rPr>
          <w:rFonts w:ascii="Times New Roman" w:hAnsi="Times New Roman" w:cs="Times New Roman"/>
          <w:color w:val="000000"/>
          <w:sz w:val="24"/>
          <w:szCs w:val="24"/>
          <w:shd w:val="clear" w:color="auto" w:fill="FFFFFF"/>
          <w:lang w:eastAsia="pt-BR"/>
        </w:rPr>
        <w:t xml:space="preserve">, </w:t>
      </w:r>
      <w:r w:rsidR="00916B7D" w:rsidRPr="00593360">
        <w:rPr>
          <w:rFonts w:ascii="Times New Roman" w:hAnsi="Times New Roman" w:cs="Times New Roman"/>
          <w:color w:val="000000"/>
          <w:sz w:val="24"/>
          <w:szCs w:val="24"/>
          <w:shd w:val="clear" w:color="auto" w:fill="FFFFFF"/>
          <w:lang w:eastAsia="pt-BR"/>
        </w:rPr>
        <w:t xml:space="preserve">com os respectivos valores </w:t>
      </w:r>
      <w:r w:rsidR="00AF7A9C" w:rsidRPr="00593360">
        <w:rPr>
          <w:rFonts w:ascii="Times New Roman" w:hAnsi="Times New Roman" w:cs="Times New Roman"/>
          <w:color w:val="000000"/>
          <w:sz w:val="24"/>
          <w:szCs w:val="24"/>
          <w:shd w:val="clear" w:color="auto" w:fill="FFFFFF"/>
          <w:lang w:eastAsia="pt-BR"/>
        </w:rPr>
        <w:t>médios</w:t>
      </w:r>
      <w:r w:rsidR="00916B7D" w:rsidRPr="00593360">
        <w:rPr>
          <w:rFonts w:ascii="Times New Roman" w:hAnsi="Times New Roman" w:cs="Times New Roman"/>
          <w:color w:val="000000"/>
          <w:sz w:val="24"/>
          <w:szCs w:val="24"/>
          <w:shd w:val="clear" w:color="auto" w:fill="FFFFFF"/>
          <w:lang w:eastAsia="pt-BR"/>
        </w:rPr>
        <w:t xml:space="preserve"> também</w:t>
      </w:r>
      <w:r w:rsidR="00AF7A9C" w:rsidRPr="00593360">
        <w:rPr>
          <w:rFonts w:ascii="Times New Roman" w:hAnsi="Times New Roman" w:cs="Times New Roman"/>
          <w:color w:val="000000"/>
          <w:sz w:val="24"/>
          <w:szCs w:val="24"/>
          <w:shd w:val="clear" w:color="auto" w:fill="FFFFFF"/>
          <w:lang w:eastAsia="pt-BR"/>
        </w:rPr>
        <w:t xml:space="preserve"> corrigidos</w:t>
      </w:r>
      <w:r w:rsidR="004E0A35" w:rsidRPr="00593360">
        <w:rPr>
          <w:rFonts w:ascii="Times New Roman" w:hAnsi="Times New Roman" w:cs="Times New Roman"/>
          <w:color w:val="000000"/>
          <w:sz w:val="24"/>
          <w:szCs w:val="24"/>
          <w:shd w:val="clear" w:color="auto" w:fill="FFFFFF"/>
          <w:lang w:eastAsia="pt-BR"/>
        </w:rPr>
        <w:t>.</w:t>
      </w:r>
      <w:r w:rsidR="000141EF" w:rsidRPr="00593360">
        <w:rPr>
          <w:rFonts w:ascii="Times New Roman" w:hAnsi="Times New Roman" w:cs="Times New Roman"/>
          <w:color w:val="000000"/>
          <w:sz w:val="24"/>
          <w:szCs w:val="24"/>
          <w:shd w:val="clear" w:color="auto" w:fill="FFFFFF"/>
          <w:lang w:eastAsia="pt-BR"/>
        </w:rPr>
        <w:t xml:space="preserve"> </w:t>
      </w:r>
      <w:r w:rsidR="004E0A35" w:rsidRPr="00593360">
        <w:rPr>
          <w:rFonts w:ascii="Times New Roman" w:hAnsi="Times New Roman" w:cs="Times New Roman"/>
          <w:color w:val="000000"/>
          <w:sz w:val="24"/>
          <w:szCs w:val="24"/>
          <w:shd w:val="clear" w:color="auto" w:fill="FFFFFF"/>
          <w:lang w:eastAsia="pt-BR"/>
        </w:rPr>
        <w:t>Além disso</w:t>
      </w:r>
      <w:r w:rsidR="00AF7A9C" w:rsidRPr="00593360">
        <w:rPr>
          <w:rFonts w:ascii="Times New Roman" w:hAnsi="Times New Roman" w:cs="Times New Roman"/>
          <w:color w:val="000000"/>
          <w:sz w:val="24"/>
          <w:szCs w:val="24"/>
          <w:shd w:val="clear" w:color="auto" w:fill="FFFFFF"/>
          <w:lang w:eastAsia="pt-BR"/>
        </w:rPr>
        <w:t xml:space="preserve">, </w:t>
      </w:r>
      <w:r w:rsidR="004E0A35" w:rsidRPr="00593360">
        <w:rPr>
          <w:rFonts w:ascii="Times New Roman" w:hAnsi="Times New Roman" w:cs="Times New Roman"/>
          <w:color w:val="000000"/>
          <w:sz w:val="24"/>
          <w:szCs w:val="24"/>
          <w:shd w:val="clear" w:color="auto" w:fill="FFFFFF"/>
          <w:lang w:eastAsia="pt-BR"/>
        </w:rPr>
        <w:t xml:space="preserve">estão também demonstrados percentuais de GTI em relação </w:t>
      </w:r>
      <w:proofErr w:type="gramStart"/>
      <w:r w:rsidR="004E0A35" w:rsidRPr="00593360">
        <w:rPr>
          <w:rFonts w:ascii="Times New Roman" w:hAnsi="Times New Roman" w:cs="Times New Roman"/>
          <w:color w:val="000000"/>
          <w:sz w:val="24"/>
          <w:szCs w:val="24"/>
          <w:shd w:val="clear" w:color="auto" w:fill="FFFFFF"/>
          <w:lang w:eastAsia="pt-BR"/>
        </w:rPr>
        <w:t>a</w:t>
      </w:r>
      <w:proofErr w:type="gramEnd"/>
      <w:r w:rsidR="004E0A35" w:rsidRPr="00593360">
        <w:rPr>
          <w:rFonts w:ascii="Times New Roman" w:hAnsi="Times New Roman" w:cs="Times New Roman"/>
          <w:color w:val="000000"/>
          <w:sz w:val="24"/>
          <w:szCs w:val="24"/>
          <w:shd w:val="clear" w:color="auto" w:fill="FFFFFF"/>
          <w:lang w:eastAsia="pt-BR"/>
        </w:rPr>
        <w:t xml:space="preserve"> DOT</w:t>
      </w:r>
      <w:r w:rsidR="000141EF" w:rsidRPr="00593360">
        <w:rPr>
          <w:rFonts w:ascii="Times New Roman" w:hAnsi="Times New Roman" w:cs="Times New Roman"/>
          <w:color w:val="000000"/>
          <w:sz w:val="24"/>
          <w:szCs w:val="24"/>
          <w:shd w:val="clear" w:color="auto" w:fill="FFFFFF"/>
          <w:lang w:eastAsia="pt-BR"/>
        </w:rPr>
        <w:t xml:space="preserve"> e </w:t>
      </w:r>
      <w:r w:rsidR="00AF7A9C" w:rsidRPr="00593360">
        <w:rPr>
          <w:rFonts w:ascii="Times New Roman" w:hAnsi="Times New Roman" w:cs="Times New Roman"/>
          <w:color w:val="000000"/>
          <w:sz w:val="24"/>
          <w:szCs w:val="24"/>
          <w:shd w:val="clear" w:color="auto" w:fill="FFFFFF"/>
          <w:lang w:eastAsia="pt-BR"/>
        </w:rPr>
        <w:t xml:space="preserve">coeficientes </w:t>
      </w:r>
      <w:r w:rsidR="004E0A35" w:rsidRPr="00593360">
        <w:rPr>
          <w:rFonts w:ascii="Times New Roman" w:hAnsi="Times New Roman" w:cs="Times New Roman"/>
          <w:color w:val="000000"/>
          <w:sz w:val="24"/>
          <w:szCs w:val="24"/>
          <w:shd w:val="clear" w:color="auto" w:fill="FFFFFF"/>
          <w:lang w:eastAsia="pt-BR"/>
        </w:rPr>
        <w:t>GTI/DOT</w:t>
      </w:r>
      <w:r w:rsidR="00D956D2" w:rsidRPr="00593360">
        <w:rPr>
          <w:rFonts w:ascii="Times New Roman" w:hAnsi="Times New Roman" w:cs="Times New Roman"/>
          <w:color w:val="000000"/>
          <w:sz w:val="24"/>
          <w:szCs w:val="24"/>
          <w:shd w:val="clear" w:color="auto" w:fill="FFFFFF"/>
          <w:lang w:eastAsia="pt-BR"/>
        </w:rPr>
        <w:t xml:space="preserve"> de cada um dos exercícios objetos do estudo</w:t>
      </w:r>
      <w:r w:rsidR="00AF7A9C" w:rsidRPr="00593360">
        <w:rPr>
          <w:rFonts w:ascii="Times New Roman" w:hAnsi="Times New Roman" w:cs="Times New Roman"/>
          <w:color w:val="000000"/>
          <w:sz w:val="24"/>
          <w:szCs w:val="24"/>
          <w:shd w:val="clear" w:color="auto" w:fill="FFFFFF"/>
          <w:lang w:eastAsia="pt-BR"/>
        </w:rPr>
        <w:t>.</w:t>
      </w:r>
    </w:p>
    <w:p w:rsidR="002D32F8" w:rsidRPr="00593360" w:rsidRDefault="002D32F8" w:rsidP="00AF7A9C">
      <w:pPr>
        <w:autoSpaceDE w:val="0"/>
        <w:autoSpaceDN w:val="0"/>
        <w:adjustRightInd w:val="0"/>
        <w:jc w:val="center"/>
        <w:rPr>
          <w:rFonts w:ascii="Times New Roman" w:hAnsi="Times New Roman" w:cs="Times New Roman"/>
          <w:b/>
          <w:bCs/>
          <w:sz w:val="20"/>
          <w:szCs w:val="20"/>
          <w:lang w:eastAsia="pt-BR"/>
        </w:rPr>
      </w:pPr>
    </w:p>
    <w:p w:rsidR="00AF7A9C" w:rsidRPr="00455440" w:rsidRDefault="00AF7A9C" w:rsidP="00251B64">
      <w:pPr>
        <w:autoSpaceDE w:val="0"/>
        <w:autoSpaceDN w:val="0"/>
        <w:adjustRightInd w:val="0"/>
        <w:ind w:left="1134" w:right="1134"/>
        <w:jc w:val="center"/>
        <w:rPr>
          <w:rFonts w:ascii="Times New Roman" w:hAnsi="Times New Roman" w:cs="Times New Roman"/>
          <w:bCs/>
          <w:lang w:eastAsia="pt-BR"/>
        </w:rPr>
      </w:pPr>
      <w:r w:rsidRPr="00455440">
        <w:rPr>
          <w:rFonts w:ascii="Times New Roman" w:hAnsi="Times New Roman" w:cs="Times New Roman"/>
          <w:bCs/>
          <w:lang w:eastAsia="pt-BR"/>
        </w:rPr>
        <w:t xml:space="preserve">Tabela 4 – </w:t>
      </w:r>
      <w:proofErr w:type="gramStart"/>
      <w:r w:rsidRPr="00455440">
        <w:rPr>
          <w:rFonts w:ascii="Times New Roman" w:hAnsi="Times New Roman" w:cs="Times New Roman"/>
          <w:bCs/>
          <w:lang w:eastAsia="pt-BR"/>
        </w:rPr>
        <w:t xml:space="preserve">Despesas orçamentárias </w:t>
      </w:r>
      <w:r w:rsidR="00702017" w:rsidRPr="00455440">
        <w:rPr>
          <w:rFonts w:ascii="Times New Roman" w:hAnsi="Times New Roman" w:cs="Times New Roman"/>
          <w:bCs/>
          <w:lang w:eastAsia="pt-BR"/>
        </w:rPr>
        <w:t xml:space="preserve">e </w:t>
      </w:r>
      <w:r w:rsidRPr="00455440">
        <w:rPr>
          <w:rFonts w:ascii="Times New Roman" w:hAnsi="Times New Roman" w:cs="Times New Roman"/>
          <w:bCs/>
          <w:lang w:eastAsia="pt-BR"/>
        </w:rPr>
        <w:t>gastos com investimentos</w:t>
      </w:r>
      <w:proofErr w:type="gramEnd"/>
      <w:r w:rsidRPr="00455440">
        <w:rPr>
          <w:rFonts w:ascii="Times New Roman" w:hAnsi="Times New Roman" w:cs="Times New Roman"/>
          <w:bCs/>
          <w:lang w:eastAsia="pt-BR"/>
        </w:rPr>
        <w:t xml:space="preserve"> </w:t>
      </w:r>
      <w:r w:rsidR="00702017" w:rsidRPr="00455440">
        <w:rPr>
          <w:rFonts w:ascii="Times New Roman" w:hAnsi="Times New Roman" w:cs="Times New Roman"/>
          <w:bCs/>
          <w:lang w:eastAsia="pt-BR"/>
        </w:rPr>
        <w:t xml:space="preserve">- </w:t>
      </w:r>
      <w:r w:rsidR="005C0CCF">
        <w:rPr>
          <w:rFonts w:ascii="Times New Roman" w:hAnsi="Times New Roman" w:cs="Times New Roman"/>
          <w:bCs/>
          <w:lang w:eastAsia="pt-BR"/>
        </w:rPr>
        <w:t>m</w:t>
      </w:r>
      <w:r w:rsidRPr="00455440">
        <w:rPr>
          <w:rFonts w:ascii="Times New Roman" w:hAnsi="Times New Roman" w:cs="Times New Roman"/>
          <w:bCs/>
          <w:lang w:eastAsia="pt-BR"/>
        </w:rPr>
        <w:t>unicípios paranaenses com até 5.000 hab.</w:t>
      </w:r>
    </w:p>
    <w:p w:rsidR="00132F65" w:rsidRPr="00593360" w:rsidRDefault="00132F65" w:rsidP="00AF7A9C">
      <w:pPr>
        <w:autoSpaceDE w:val="0"/>
        <w:autoSpaceDN w:val="0"/>
        <w:adjustRightInd w:val="0"/>
        <w:jc w:val="center"/>
        <w:rPr>
          <w:rFonts w:ascii="Times New Roman" w:hAnsi="Times New Roman" w:cs="Times New Roman"/>
          <w:b/>
          <w:bCs/>
          <w:sz w:val="20"/>
          <w:szCs w:val="20"/>
          <w:lang w:eastAsia="pt-BR"/>
        </w:rPr>
      </w:pPr>
    </w:p>
    <w:tbl>
      <w:tblPr>
        <w:tblW w:w="6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9"/>
        <w:gridCol w:w="811"/>
        <w:gridCol w:w="740"/>
        <w:gridCol w:w="740"/>
        <w:gridCol w:w="684"/>
        <w:gridCol w:w="740"/>
        <w:gridCol w:w="740"/>
        <w:gridCol w:w="890"/>
        <w:gridCol w:w="915"/>
      </w:tblGrid>
      <w:tr w:rsidR="002D32F8" w:rsidRPr="00AA060E" w:rsidTr="00862B61">
        <w:trPr>
          <w:trHeight w:val="397"/>
          <w:jc w:val="center"/>
        </w:trPr>
        <w:tc>
          <w:tcPr>
            <w:tcW w:w="883" w:type="dxa"/>
            <w:tcBorders>
              <w:top w:val="double" w:sz="4" w:space="0" w:color="auto"/>
              <w:left w:val="nil"/>
              <w:bottom w:val="double" w:sz="4" w:space="0" w:color="auto"/>
              <w:right w:val="double" w:sz="4" w:space="0" w:color="auto"/>
            </w:tcBorders>
            <w:shd w:val="clear" w:color="auto" w:fill="auto"/>
            <w:noWrap/>
            <w:vAlign w:val="center"/>
            <w:hideMark/>
          </w:tcPr>
          <w:p w:rsidR="009E34CA" w:rsidRPr="00AA060E" w:rsidRDefault="009E34CA" w:rsidP="002D32F8">
            <w:pPr>
              <w:spacing w:before="20" w:after="20"/>
              <w:jc w:val="center"/>
              <w:rPr>
                <w:rFonts w:ascii="Times New Roman" w:hAnsi="Times New Roman" w:cs="Times New Roman"/>
                <w:b/>
                <w:sz w:val="15"/>
                <w:szCs w:val="15"/>
                <w:lang w:eastAsia="pt-BR"/>
              </w:rPr>
            </w:pPr>
            <w:r w:rsidRPr="00AA060E">
              <w:rPr>
                <w:rFonts w:ascii="Times New Roman" w:hAnsi="Times New Roman" w:cs="Times New Roman"/>
                <w:b/>
                <w:sz w:val="15"/>
                <w:szCs w:val="15"/>
                <w:lang w:eastAsia="pt-BR"/>
              </w:rPr>
              <w:t>TIPOS DE DESPESAS</w:t>
            </w:r>
          </w:p>
        </w:tc>
        <w:tc>
          <w:tcPr>
            <w:tcW w:w="811" w:type="dxa"/>
            <w:tcBorders>
              <w:top w:val="double" w:sz="4" w:space="0" w:color="auto"/>
              <w:left w:val="double" w:sz="4" w:space="0" w:color="auto"/>
              <w:bottom w:val="double" w:sz="4" w:space="0" w:color="auto"/>
            </w:tcBorders>
            <w:shd w:val="clear" w:color="auto" w:fill="auto"/>
            <w:noWrap/>
            <w:vAlign w:val="center"/>
          </w:tcPr>
          <w:p w:rsidR="009E34CA" w:rsidRPr="00AA060E" w:rsidRDefault="009E34CA" w:rsidP="002D32F8">
            <w:pPr>
              <w:spacing w:before="20" w:after="20"/>
              <w:jc w:val="center"/>
              <w:rPr>
                <w:rFonts w:ascii="Times New Roman" w:hAnsi="Times New Roman" w:cs="Times New Roman"/>
                <w:b/>
                <w:sz w:val="15"/>
                <w:szCs w:val="15"/>
                <w:lang w:eastAsia="pt-BR"/>
              </w:rPr>
            </w:pPr>
            <w:r w:rsidRPr="00AA060E">
              <w:rPr>
                <w:rFonts w:ascii="Times New Roman" w:hAnsi="Times New Roman" w:cs="Times New Roman"/>
                <w:b/>
                <w:sz w:val="15"/>
                <w:szCs w:val="15"/>
                <w:lang w:eastAsia="pt-BR"/>
              </w:rPr>
              <w:t>DOT Valores Reais*</w:t>
            </w:r>
          </w:p>
        </w:tc>
        <w:tc>
          <w:tcPr>
            <w:tcW w:w="683" w:type="dxa"/>
            <w:tcBorders>
              <w:top w:val="double" w:sz="4" w:space="0" w:color="auto"/>
              <w:bottom w:val="double" w:sz="4" w:space="0" w:color="auto"/>
            </w:tcBorders>
            <w:shd w:val="clear" w:color="auto" w:fill="auto"/>
            <w:noWrap/>
            <w:vAlign w:val="center"/>
          </w:tcPr>
          <w:p w:rsidR="009E34CA" w:rsidRPr="00AA060E" w:rsidRDefault="009E34CA" w:rsidP="002D32F8">
            <w:pPr>
              <w:spacing w:before="20" w:after="20"/>
              <w:jc w:val="center"/>
              <w:rPr>
                <w:rFonts w:ascii="Times New Roman" w:hAnsi="Times New Roman" w:cs="Times New Roman"/>
                <w:b/>
                <w:sz w:val="15"/>
                <w:szCs w:val="15"/>
                <w:lang w:eastAsia="pt-BR"/>
              </w:rPr>
            </w:pPr>
            <w:r w:rsidRPr="00AA060E">
              <w:rPr>
                <w:rFonts w:ascii="Times New Roman" w:hAnsi="Times New Roman" w:cs="Times New Roman"/>
                <w:b/>
                <w:sz w:val="15"/>
                <w:szCs w:val="15"/>
                <w:lang w:eastAsia="pt-BR"/>
              </w:rPr>
              <w:t>DOT</w:t>
            </w:r>
            <w:r w:rsidR="002D32F8" w:rsidRPr="00AA060E">
              <w:rPr>
                <w:rFonts w:ascii="Times New Roman" w:hAnsi="Times New Roman" w:cs="Times New Roman"/>
                <w:b/>
                <w:sz w:val="15"/>
                <w:szCs w:val="15"/>
                <w:lang w:eastAsia="pt-BR"/>
              </w:rPr>
              <w:t xml:space="preserve"> </w:t>
            </w:r>
            <w:r w:rsidRPr="00AA060E">
              <w:rPr>
                <w:rFonts w:ascii="Times New Roman" w:hAnsi="Times New Roman" w:cs="Times New Roman"/>
                <w:b/>
                <w:sz w:val="15"/>
                <w:szCs w:val="15"/>
                <w:lang w:eastAsia="pt-BR"/>
              </w:rPr>
              <w:t>31.12.08*</w:t>
            </w:r>
          </w:p>
        </w:tc>
        <w:tc>
          <w:tcPr>
            <w:tcW w:w="667" w:type="dxa"/>
            <w:tcBorders>
              <w:top w:val="double" w:sz="4" w:space="0" w:color="auto"/>
              <w:bottom w:val="double" w:sz="4" w:space="0" w:color="auto"/>
            </w:tcBorders>
            <w:shd w:val="clear" w:color="auto" w:fill="auto"/>
            <w:noWrap/>
            <w:vAlign w:val="center"/>
          </w:tcPr>
          <w:p w:rsidR="009E34CA" w:rsidRPr="00AA060E" w:rsidRDefault="009E34CA" w:rsidP="002D32F8">
            <w:pPr>
              <w:spacing w:before="20" w:after="20"/>
              <w:jc w:val="center"/>
              <w:rPr>
                <w:rFonts w:ascii="Times New Roman" w:hAnsi="Times New Roman" w:cs="Times New Roman"/>
                <w:b/>
                <w:sz w:val="15"/>
                <w:szCs w:val="15"/>
                <w:lang w:eastAsia="pt-BR"/>
              </w:rPr>
            </w:pPr>
            <w:r w:rsidRPr="00AA060E">
              <w:rPr>
                <w:rFonts w:ascii="Times New Roman" w:hAnsi="Times New Roman" w:cs="Times New Roman"/>
                <w:b/>
                <w:sz w:val="15"/>
                <w:szCs w:val="15"/>
                <w:lang w:eastAsia="pt-BR"/>
              </w:rPr>
              <w:t>DOT</w:t>
            </w:r>
            <w:r w:rsidR="002D32F8" w:rsidRPr="00AA060E">
              <w:rPr>
                <w:rFonts w:ascii="Times New Roman" w:hAnsi="Times New Roman" w:cs="Times New Roman"/>
                <w:b/>
                <w:sz w:val="15"/>
                <w:szCs w:val="15"/>
                <w:lang w:eastAsia="pt-BR"/>
              </w:rPr>
              <w:t xml:space="preserve"> </w:t>
            </w:r>
            <w:r w:rsidRPr="00AA060E">
              <w:rPr>
                <w:rFonts w:ascii="Times New Roman" w:hAnsi="Times New Roman" w:cs="Times New Roman"/>
                <w:b/>
                <w:sz w:val="15"/>
                <w:szCs w:val="15"/>
                <w:lang w:eastAsia="pt-BR"/>
              </w:rPr>
              <w:t>Média 31.12.08*</w:t>
            </w:r>
          </w:p>
        </w:tc>
        <w:tc>
          <w:tcPr>
            <w:tcW w:w="684" w:type="dxa"/>
            <w:tcBorders>
              <w:top w:val="double" w:sz="4" w:space="0" w:color="auto"/>
              <w:bottom w:val="double" w:sz="4" w:space="0" w:color="auto"/>
            </w:tcBorders>
            <w:shd w:val="clear" w:color="auto" w:fill="auto"/>
            <w:noWrap/>
            <w:vAlign w:val="center"/>
          </w:tcPr>
          <w:p w:rsidR="009E34CA" w:rsidRPr="00AA060E" w:rsidRDefault="009E34CA" w:rsidP="002D32F8">
            <w:pPr>
              <w:spacing w:before="20" w:after="20"/>
              <w:jc w:val="center"/>
              <w:rPr>
                <w:rFonts w:ascii="Times New Roman" w:hAnsi="Times New Roman" w:cs="Times New Roman"/>
                <w:b/>
                <w:sz w:val="15"/>
                <w:szCs w:val="15"/>
                <w:lang w:eastAsia="pt-BR"/>
              </w:rPr>
            </w:pPr>
            <w:r w:rsidRPr="00AA060E">
              <w:rPr>
                <w:rFonts w:ascii="Times New Roman" w:hAnsi="Times New Roman" w:cs="Times New Roman"/>
                <w:b/>
                <w:sz w:val="15"/>
                <w:szCs w:val="15"/>
                <w:lang w:eastAsia="pt-BR"/>
              </w:rPr>
              <w:t>GTI Valores Reais*</w:t>
            </w:r>
          </w:p>
        </w:tc>
        <w:tc>
          <w:tcPr>
            <w:tcW w:w="709" w:type="dxa"/>
            <w:tcBorders>
              <w:top w:val="double" w:sz="4" w:space="0" w:color="auto"/>
              <w:bottom w:val="double" w:sz="4" w:space="0" w:color="auto"/>
            </w:tcBorders>
            <w:shd w:val="clear" w:color="auto" w:fill="auto"/>
            <w:noWrap/>
            <w:vAlign w:val="center"/>
          </w:tcPr>
          <w:p w:rsidR="009E34CA" w:rsidRPr="00AA060E" w:rsidRDefault="009E34CA" w:rsidP="002D32F8">
            <w:pPr>
              <w:spacing w:before="20" w:after="20"/>
              <w:jc w:val="center"/>
              <w:rPr>
                <w:rFonts w:ascii="Times New Roman" w:hAnsi="Times New Roman" w:cs="Times New Roman"/>
                <w:b/>
                <w:sz w:val="15"/>
                <w:szCs w:val="15"/>
                <w:lang w:eastAsia="pt-BR"/>
              </w:rPr>
            </w:pPr>
            <w:r w:rsidRPr="00AA060E">
              <w:rPr>
                <w:rFonts w:ascii="Times New Roman" w:hAnsi="Times New Roman" w:cs="Times New Roman"/>
                <w:b/>
                <w:sz w:val="15"/>
                <w:szCs w:val="15"/>
                <w:lang w:eastAsia="pt-BR"/>
              </w:rPr>
              <w:t>GTI 31.12.08*</w:t>
            </w:r>
          </w:p>
        </w:tc>
        <w:tc>
          <w:tcPr>
            <w:tcW w:w="709" w:type="dxa"/>
            <w:tcBorders>
              <w:top w:val="double" w:sz="4" w:space="0" w:color="auto"/>
              <w:bottom w:val="double" w:sz="4" w:space="0" w:color="auto"/>
            </w:tcBorders>
            <w:shd w:val="clear" w:color="auto" w:fill="auto"/>
            <w:noWrap/>
            <w:vAlign w:val="center"/>
          </w:tcPr>
          <w:p w:rsidR="009E34CA" w:rsidRPr="00AA060E" w:rsidRDefault="009E34CA" w:rsidP="002D32F8">
            <w:pPr>
              <w:spacing w:before="20" w:after="20"/>
              <w:jc w:val="center"/>
              <w:rPr>
                <w:rFonts w:ascii="Times New Roman" w:hAnsi="Times New Roman" w:cs="Times New Roman"/>
                <w:b/>
                <w:sz w:val="15"/>
                <w:szCs w:val="15"/>
                <w:lang w:eastAsia="pt-BR"/>
              </w:rPr>
            </w:pPr>
            <w:r w:rsidRPr="00AA060E">
              <w:rPr>
                <w:rFonts w:ascii="Times New Roman" w:hAnsi="Times New Roman" w:cs="Times New Roman"/>
                <w:b/>
                <w:sz w:val="15"/>
                <w:szCs w:val="15"/>
                <w:lang w:eastAsia="pt-BR"/>
              </w:rPr>
              <w:t>GTI Média 31.12.08*</w:t>
            </w:r>
          </w:p>
        </w:tc>
        <w:tc>
          <w:tcPr>
            <w:tcW w:w="850" w:type="dxa"/>
            <w:tcBorders>
              <w:top w:val="double" w:sz="4" w:space="0" w:color="auto"/>
              <w:bottom w:val="double" w:sz="4" w:space="0" w:color="auto"/>
            </w:tcBorders>
            <w:shd w:val="clear" w:color="auto" w:fill="auto"/>
            <w:noWrap/>
            <w:vAlign w:val="center"/>
          </w:tcPr>
          <w:p w:rsidR="009E34CA" w:rsidRPr="00AA060E" w:rsidRDefault="009E34CA" w:rsidP="002D32F8">
            <w:pPr>
              <w:spacing w:before="20" w:after="20"/>
              <w:jc w:val="center"/>
              <w:rPr>
                <w:rFonts w:ascii="Times New Roman" w:hAnsi="Times New Roman" w:cs="Times New Roman"/>
                <w:b/>
                <w:sz w:val="15"/>
                <w:szCs w:val="15"/>
                <w:lang w:eastAsia="pt-BR"/>
              </w:rPr>
            </w:pPr>
            <w:r w:rsidRPr="00AA060E">
              <w:rPr>
                <w:rFonts w:ascii="Times New Roman" w:hAnsi="Times New Roman" w:cs="Times New Roman"/>
                <w:b/>
                <w:sz w:val="15"/>
                <w:szCs w:val="15"/>
                <w:lang w:eastAsia="pt-BR"/>
              </w:rPr>
              <w:t>Percentuais GTI / DOT.</w:t>
            </w:r>
          </w:p>
        </w:tc>
        <w:tc>
          <w:tcPr>
            <w:tcW w:w="851" w:type="dxa"/>
            <w:tcBorders>
              <w:top w:val="double" w:sz="4" w:space="0" w:color="auto"/>
              <w:bottom w:val="double" w:sz="4" w:space="0" w:color="auto"/>
            </w:tcBorders>
            <w:shd w:val="clear" w:color="auto" w:fill="auto"/>
            <w:noWrap/>
            <w:vAlign w:val="center"/>
          </w:tcPr>
          <w:p w:rsidR="009E34CA" w:rsidRPr="00AA060E" w:rsidRDefault="009E34CA" w:rsidP="002D32F8">
            <w:pPr>
              <w:spacing w:before="20" w:after="20"/>
              <w:jc w:val="center"/>
              <w:rPr>
                <w:rFonts w:ascii="Times New Roman" w:hAnsi="Times New Roman" w:cs="Times New Roman"/>
                <w:b/>
                <w:sz w:val="15"/>
                <w:szCs w:val="15"/>
                <w:lang w:eastAsia="pt-BR"/>
              </w:rPr>
            </w:pPr>
            <w:r w:rsidRPr="00AA060E">
              <w:rPr>
                <w:rFonts w:ascii="Times New Roman" w:hAnsi="Times New Roman" w:cs="Times New Roman"/>
                <w:b/>
                <w:sz w:val="15"/>
                <w:szCs w:val="15"/>
                <w:lang w:eastAsia="pt-BR"/>
              </w:rPr>
              <w:t>Coeficientes GTI / DOT</w:t>
            </w:r>
          </w:p>
        </w:tc>
      </w:tr>
      <w:tr w:rsidR="002D32F8" w:rsidRPr="00593360" w:rsidTr="0072479A">
        <w:trPr>
          <w:trHeight w:val="255"/>
          <w:jc w:val="center"/>
        </w:trPr>
        <w:tc>
          <w:tcPr>
            <w:tcW w:w="883" w:type="dxa"/>
            <w:tcBorders>
              <w:top w:val="double" w:sz="4" w:space="0" w:color="auto"/>
              <w:left w:val="nil"/>
              <w:right w:val="double" w:sz="4" w:space="0" w:color="auto"/>
            </w:tcBorders>
            <w:shd w:val="clear" w:color="auto" w:fill="auto"/>
            <w:noWrap/>
            <w:vAlign w:val="center"/>
          </w:tcPr>
          <w:p w:rsidR="00BB567F" w:rsidRPr="00AA060E" w:rsidRDefault="00BB567F" w:rsidP="00633812">
            <w:pPr>
              <w:jc w:val="left"/>
              <w:rPr>
                <w:rFonts w:ascii="Times New Roman" w:hAnsi="Times New Roman" w:cs="Times New Roman"/>
                <w:b/>
                <w:sz w:val="16"/>
                <w:szCs w:val="16"/>
                <w:lang w:eastAsia="pt-BR"/>
              </w:rPr>
            </w:pPr>
            <w:r w:rsidRPr="00AA060E">
              <w:rPr>
                <w:rFonts w:ascii="Times New Roman" w:hAnsi="Times New Roman" w:cs="Times New Roman"/>
                <w:b/>
                <w:sz w:val="16"/>
                <w:szCs w:val="16"/>
                <w:lang w:eastAsia="pt-BR"/>
              </w:rPr>
              <w:t>1997</w:t>
            </w:r>
          </w:p>
        </w:tc>
        <w:tc>
          <w:tcPr>
            <w:tcW w:w="811" w:type="dxa"/>
            <w:tcBorders>
              <w:top w:val="double" w:sz="4" w:space="0" w:color="auto"/>
              <w:left w:val="double" w:sz="4" w:space="0" w:color="auto"/>
            </w:tcBorders>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135.035</w:t>
            </w:r>
          </w:p>
        </w:tc>
        <w:tc>
          <w:tcPr>
            <w:tcW w:w="683" w:type="dxa"/>
            <w:tcBorders>
              <w:top w:val="double" w:sz="4" w:space="0" w:color="auto"/>
            </w:tcBorders>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328.125</w:t>
            </w:r>
          </w:p>
        </w:tc>
        <w:tc>
          <w:tcPr>
            <w:tcW w:w="667" w:type="dxa"/>
            <w:tcBorders>
              <w:top w:val="double" w:sz="4" w:space="0" w:color="auto"/>
            </w:tcBorders>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4.153</w:t>
            </w:r>
          </w:p>
        </w:tc>
        <w:tc>
          <w:tcPr>
            <w:tcW w:w="684" w:type="dxa"/>
            <w:tcBorders>
              <w:top w:val="double" w:sz="4" w:space="0" w:color="auto"/>
            </w:tcBorders>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14.374</w:t>
            </w:r>
          </w:p>
        </w:tc>
        <w:tc>
          <w:tcPr>
            <w:tcW w:w="709" w:type="dxa"/>
            <w:tcBorders>
              <w:top w:val="double" w:sz="4" w:space="0" w:color="auto"/>
            </w:tcBorders>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34.927</w:t>
            </w:r>
          </w:p>
        </w:tc>
        <w:tc>
          <w:tcPr>
            <w:tcW w:w="709" w:type="dxa"/>
            <w:tcBorders>
              <w:top w:val="double" w:sz="4" w:space="0" w:color="auto"/>
            </w:tcBorders>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442</w:t>
            </w:r>
          </w:p>
        </w:tc>
        <w:tc>
          <w:tcPr>
            <w:tcW w:w="850" w:type="dxa"/>
            <w:tcBorders>
              <w:top w:val="double" w:sz="4" w:space="0" w:color="auto"/>
            </w:tcBorders>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10,64</w:t>
            </w:r>
          </w:p>
        </w:tc>
        <w:tc>
          <w:tcPr>
            <w:tcW w:w="851" w:type="dxa"/>
            <w:tcBorders>
              <w:top w:val="double" w:sz="4" w:space="0" w:color="auto"/>
            </w:tcBorders>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0,1064</w:t>
            </w:r>
          </w:p>
        </w:tc>
      </w:tr>
      <w:tr w:rsidR="002D32F8" w:rsidRPr="00593360" w:rsidTr="0072479A">
        <w:trPr>
          <w:trHeight w:val="255"/>
          <w:jc w:val="center"/>
        </w:trPr>
        <w:tc>
          <w:tcPr>
            <w:tcW w:w="883" w:type="dxa"/>
            <w:tcBorders>
              <w:left w:val="nil"/>
              <w:right w:val="double" w:sz="4" w:space="0" w:color="auto"/>
            </w:tcBorders>
            <w:shd w:val="clear" w:color="auto" w:fill="auto"/>
            <w:noWrap/>
            <w:vAlign w:val="center"/>
          </w:tcPr>
          <w:p w:rsidR="00BB567F" w:rsidRPr="00AA060E" w:rsidRDefault="00BB567F" w:rsidP="00633812">
            <w:pPr>
              <w:jc w:val="left"/>
              <w:rPr>
                <w:rFonts w:ascii="Times New Roman" w:hAnsi="Times New Roman" w:cs="Times New Roman"/>
                <w:b/>
                <w:sz w:val="16"/>
                <w:szCs w:val="16"/>
                <w:lang w:eastAsia="pt-BR"/>
              </w:rPr>
            </w:pPr>
            <w:r w:rsidRPr="00AA060E">
              <w:rPr>
                <w:rFonts w:ascii="Times New Roman" w:hAnsi="Times New Roman" w:cs="Times New Roman"/>
                <w:b/>
                <w:sz w:val="16"/>
                <w:szCs w:val="16"/>
                <w:lang w:eastAsia="pt-BR"/>
              </w:rPr>
              <w:t>1998</w:t>
            </w:r>
          </w:p>
        </w:tc>
        <w:tc>
          <w:tcPr>
            <w:tcW w:w="811" w:type="dxa"/>
            <w:tcBorders>
              <w:left w:val="double" w:sz="4" w:space="0" w:color="auto"/>
            </w:tcBorders>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185.602</w:t>
            </w:r>
          </w:p>
        </w:tc>
        <w:tc>
          <w:tcPr>
            <w:tcW w:w="683"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442.023</w:t>
            </w:r>
          </w:p>
        </w:tc>
        <w:tc>
          <w:tcPr>
            <w:tcW w:w="667"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5.595</w:t>
            </w:r>
          </w:p>
        </w:tc>
        <w:tc>
          <w:tcPr>
            <w:tcW w:w="684"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30.788</w:t>
            </w:r>
          </w:p>
        </w:tc>
        <w:tc>
          <w:tcPr>
            <w:tcW w:w="709"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73.323</w:t>
            </w:r>
          </w:p>
        </w:tc>
        <w:tc>
          <w:tcPr>
            <w:tcW w:w="709"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928</w:t>
            </w:r>
          </w:p>
        </w:tc>
        <w:tc>
          <w:tcPr>
            <w:tcW w:w="850"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16,59</w:t>
            </w:r>
          </w:p>
        </w:tc>
        <w:tc>
          <w:tcPr>
            <w:tcW w:w="851"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0,1659</w:t>
            </w:r>
          </w:p>
        </w:tc>
      </w:tr>
      <w:tr w:rsidR="002D32F8" w:rsidRPr="00593360" w:rsidTr="0072479A">
        <w:trPr>
          <w:trHeight w:val="255"/>
          <w:jc w:val="center"/>
        </w:trPr>
        <w:tc>
          <w:tcPr>
            <w:tcW w:w="883" w:type="dxa"/>
            <w:tcBorders>
              <w:left w:val="nil"/>
              <w:right w:val="double" w:sz="4" w:space="0" w:color="auto"/>
            </w:tcBorders>
            <w:shd w:val="clear" w:color="auto" w:fill="auto"/>
            <w:noWrap/>
            <w:vAlign w:val="center"/>
          </w:tcPr>
          <w:p w:rsidR="00BB567F" w:rsidRPr="00AA060E" w:rsidRDefault="00BB567F" w:rsidP="00633812">
            <w:pPr>
              <w:jc w:val="left"/>
              <w:rPr>
                <w:rFonts w:ascii="Times New Roman" w:hAnsi="Times New Roman" w:cs="Times New Roman"/>
                <w:b/>
                <w:sz w:val="16"/>
                <w:szCs w:val="16"/>
                <w:lang w:eastAsia="pt-BR"/>
              </w:rPr>
            </w:pPr>
            <w:r w:rsidRPr="00AA060E">
              <w:rPr>
                <w:rFonts w:ascii="Times New Roman" w:hAnsi="Times New Roman" w:cs="Times New Roman"/>
                <w:b/>
                <w:sz w:val="16"/>
                <w:szCs w:val="16"/>
                <w:lang w:eastAsia="pt-BR"/>
              </w:rPr>
              <w:t>1999</w:t>
            </w:r>
          </w:p>
        </w:tc>
        <w:tc>
          <w:tcPr>
            <w:tcW w:w="811" w:type="dxa"/>
            <w:tcBorders>
              <w:left w:val="double" w:sz="4" w:space="0" w:color="auto"/>
            </w:tcBorders>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202.197</w:t>
            </w:r>
          </w:p>
        </w:tc>
        <w:tc>
          <w:tcPr>
            <w:tcW w:w="683"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423.277</w:t>
            </w:r>
          </w:p>
        </w:tc>
        <w:tc>
          <w:tcPr>
            <w:tcW w:w="667"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5.358</w:t>
            </w:r>
          </w:p>
        </w:tc>
        <w:tc>
          <w:tcPr>
            <w:tcW w:w="684"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25.070</w:t>
            </w:r>
          </w:p>
        </w:tc>
        <w:tc>
          <w:tcPr>
            <w:tcW w:w="709"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52.482</w:t>
            </w:r>
          </w:p>
        </w:tc>
        <w:tc>
          <w:tcPr>
            <w:tcW w:w="709"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664</w:t>
            </w:r>
          </w:p>
        </w:tc>
        <w:tc>
          <w:tcPr>
            <w:tcW w:w="850"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12,40</w:t>
            </w:r>
          </w:p>
        </w:tc>
        <w:tc>
          <w:tcPr>
            <w:tcW w:w="851"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0,1240</w:t>
            </w:r>
          </w:p>
        </w:tc>
      </w:tr>
      <w:tr w:rsidR="002D32F8" w:rsidRPr="00593360" w:rsidTr="0072479A">
        <w:trPr>
          <w:trHeight w:val="255"/>
          <w:jc w:val="center"/>
        </w:trPr>
        <w:tc>
          <w:tcPr>
            <w:tcW w:w="883" w:type="dxa"/>
            <w:tcBorders>
              <w:left w:val="nil"/>
              <w:right w:val="double" w:sz="4" w:space="0" w:color="auto"/>
            </w:tcBorders>
            <w:shd w:val="clear" w:color="auto" w:fill="auto"/>
            <w:noWrap/>
            <w:vAlign w:val="center"/>
          </w:tcPr>
          <w:p w:rsidR="00BB567F" w:rsidRPr="00AA060E" w:rsidRDefault="00BB567F" w:rsidP="00633812">
            <w:pPr>
              <w:jc w:val="left"/>
              <w:rPr>
                <w:rFonts w:ascii="Times New Roman" w:hAnsi="Times New Roman" w:cs="Times New Roman"/>
                <w:b/>
                <w:sz w:val="16"/>
                <w:szCs w:val="16"/>
                <w:lang w:eastAsia="pt-BR"/>
              </w:rPr>
            </w:pPr>
            <w:r w:rsidRPr="00AA060E">
              <w:rPr>
                <w:rFonts w:ascii="Times New Roman" w:hAnsi="Times New Roman" w:cs="Times New Roman"/>
                <w:b/>
                <w:sz w:val="16"/>
                <w:szCs w:val="16"/>
                <w:lang w:eastAsia="pt-BR"/>
              </w:rPr>
              <w:t>2000</w:t>
            </w:r>
          </w:p>
        </w:tc>
        <w:tc>
          <w:tcPr>
            <w:tcW w:w="811" w:type="dxa"/>
            <w:tcBorders>
              <w:left w:val="double" w:sz="4" w:space="0" w:color="auto"/>
            </w:tcBorders>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221.425</w:t>
            </w:r>
          </w:p>
        </w:tc>
        <w:tc>
          <w:tcPr>
            <w:tcW w:w="683"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429.717</w:t>
            </w:r>
          </w:p>
        </w:tc>
        <w:tc>
          <w:tcPr>
            <w:tcW w:w="667"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5.439</w:t>
            </w:r>
          </w:p>
        </w:tc>
        <w:tc>
          <w:tcPr>
            <w:tcW w:w="684"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28.414</w:t>
            </w:r>
          </w:p>
        </w:tc>
        <w:tc>
          <w:tcPr>
            <w:tcW w:w="709"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55.142</w:t>
            </w:r>
          </w:p>
        </w:tc>
        <w:tc>
          <w:tcPr>
            <w:tcW w:w="709"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698</w:t>
            </w:r>
          </w:p>
        </w:tc>
        <w:tc>
          <w:tcPr>
            <w:tcW w:w="850"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12,83</w:t>
            </w:r>
          </w:p>
        </w:tc>
        <w:tc>
          <w:tcPr>
            <w:tcW w:w="851" w:type="dxa"/>
            <w:shd w:val="clear" w:color="auto" w:fill="auto"/>
            <w:noWrap/>
            <w:vAlign w:val="center"/>
          </w:tcPr>
          <w:p w:rsidR="00BB567F" w:rsidRPr="00593360" w:rsidRDefault="00BB567F"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0,1283</w:t>
            </w:r>
          </w:p>
        </w:tc>
      </w:tr>
      <w:tr w:rsidR="002D32F8" w:rsidRPr="00593360" w:rsidTr="0072479A">
        <w:trPr>
          <w:trHeight w:val="255"/>
          <w:jc w:val="center"/>
        </w:trPr>
        <w:tc>
          <w:tcPr>
            <w:tcW w:w="883" w:type="dxa"/>
            <w:tcBorders>
              <w:left w:val="nil"/>
              <w:right w:val="double" w:sz="4" w:space="0" w:color="auto"/>
            </w:tcBorders>
            <w:shd w:val="clear" w:color="auto" w:fill="auto"/>
            <w:noWrap/>
            <w:vAlign w:val="center"/>
          </w:tcPr>
          <w:p w:rsidR="00BE4797" w:rsidRPr="00AA060E" w:rsidRDefault="00BE4797" w:rsidP="00633812">
            <w:pPr>
              <w:jc w:val="left"/>
              <w:rPr>
                <w:rFonts w:ascii="Times New Roman" w:hAnsi="Times New Roman" w:cs="Times New Roman"/>
                <w:b/>
                <w:sz w:val="16"/>
                <w:szCs w:val="16"/>
                <w:lang w:eastAsia="pt-BR"/>
              </w:rPr>
            </w:pPr>
            <w:r w:rsidRPr="00AA060E">
              <w:rPr>
                <w:rFonts w:ascii="Times New Roman" w:hAnsi="Times New Roman" w:cs="Times New Roman"/>
                <w:b/>
                <w:sz w:val="16"/>
                <w:szCs w:val="16"/>
                <w:lang w:eastAsia="pt-BR"/>
              </w:rPr>
              <w:t>2001</w:t>
            </w:r>
          </w:p>
        </w:tc>
        <w:tc>
          <w:tcPr>
            <w:tcW w:w="811" w:type="dxa"/>
            <w:tcBorders>
              <w:left w:val="double" w:sz="4" w:space="0" w:color="auto"/>
            </w:tcBorders>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242.081</w:t>
            </w:r>
          </w:p>
        </w:tc>
        <w:tc>
          <w:tcPr>
            <w:tcW w:w="683"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426.562</w:t>
            </w:r>
          </w:p>
        </w:tc>
        <w:tc>
          <w:tcPr>
            <w:tcW w:w="667"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5.400</w:t>
            </w:r>
          </w:p>
        </w:tc>
        <w:tc>
          <w:tcPr>
            <w:tcW w:w="684"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25.824</w:t>
            </w:r>
          </w:p>
        </w:tc>
        <w:tc>
          <w:tcPr>
            <w:tcW w:w="709"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45.503</w:t>
            </w:r>
          </w:p>
        </w:tc>
        <w:tc>
          <w:tcPr>
            <w:tcW w:w="709"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575</w:t>
            </w:r>
          </w:p>
        </w:tc>
        <w:tc>
          <w:tcPr>
            <w:tcW w:w="850"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10,67</w:t>
            </w:r>
          </w:p>
        </w:tc>
        <w:tc>
          <w:tcPr>
            <w:tcW w:w="851"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0,1067</w:t>
            </w:r>
          </w:p>
        </w:tc>
      </w:tr>
      <w:tr w:rsidR="002D32F8" w:rsidRPr="00593360" w:rsidTr="0072479A">
        <w:trPr>
          <w:trHeight w:val="255"/>
          <w:jc w:val="center"/>
        </w:trPr>
        <w:tc>
          <w:tcPr>
            <w:tcW w:w="883" w:type="dxa"/>
            <w:tcBorders>
              <w:left w:val="nil"/>
              <w:right w:val="double" w:sz="4" w:space="0" w:color="auto"/>
            </w:tcBorders>
            <w:shd w:val="clear" w:color="auto" w:fill="auto"/>
            <w:noWrap/>
            <w:vAlign w:val="center"/>
          </w:tcPr>
          <w:p w:rsidR="00BE4797" w:rsidRPr="00AA060E" w:rsidRDefault="00BE4797" w:rsidP="00633812">
            <w:pPr>
              <w:jc w:val="left"/>
              <w:rPr>
                <w:rFonts w:ascii="Times New Roman" w:hAnsi="Times New Roman" w:cs="Times New Roman"/>
                <w:b/>
                <w:sz w:val="16"/>
                <w:szCs w:val="16"/>
                <w:lang w:eastAsia="pt-BR"/>
              </w:rPr>
            </w:pPr>
            <w:r w:rsidRPr="00AA060E">
              <w:rPr>
                <w:rFonts w:ascii="Times New Roman" w:hAnsi="Times New Roman" w:cs="Times New Roman"/>
                <w:b/>
                <w:sz w:val="16"/>
                <w:szCs w:val="16"/>
                <w:lang w:eastAsia="pt-BR"/>
              </w:rPr>
              <w:t>2002</w:t>
            </w:r>
          </w:p>
        </w:tc>
        <w:tc>
          <w:tcPr>
            <w:tcW w:w="811" w:type="dxa"/>
            <w:tcBorders>
              <w:left w:val="double" w:sz="4" w:space="0" w:color="auto"/>
            </w:tcBorders>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306.304</w:t>
            </w:r>
          </w:p>
        </w:tc>
        <w:tc>
          <w:tcPr>
            <w:tcW w:w="683"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458.019</w:t>
            </w:r>
          </w:p>
        </w:tc>
        <w:tc>
          <w:tcPr>
            <w:tcW w:w="667"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5.798</w:t>
            </w:r>
          </w:p>
        </w:tc>
        <w:tc>
          <w:tcPr>
            <w:tcW w:w="684"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54.631</w:t>
            </w:r>
          </w:p>
        </w:tc>
        <w:tc>
          <w:tcPr>
            <w:tcW w:w="709"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81.691</w:t>
            </w:r>
          </w:p>
        </w:tc>
        <w:tc>
          <w:tcPr>
            <w:tcW w:w="709"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1.034</w:t>
            </w:r>
          </w:p>
        </w:tc>
        <w:tc>
          <w:tcPr>
            <w:tcW w:w="850"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17,84</w:t>
            </w:r>
          </w:p>
        </w:tc>
        <w:tc>
          <w:tcPr>
            <w:tcW w:w="851"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0,1784</w:t>
            </w:r>
          </w:p>
        </w:tc>
      </w:tr>
      <w:tr w:rsidR="002D32F8" w:rsidRPr="00593360" w:rsidTr="0072479A">
        <w:trPr>
          <w:trHeight w:val="255"/>
          <w:jc w:val="center"/>
        </w:trPr>
        <w:tc>
          <w:tcPr>
            <w:tcW w:w="883" w:type="dxa"/>
            <w:tcBorders>
              <w:left w:val="nil"/>
              <w:right w:val="double" w:sz="4" w:space="0" w:color="auto"/>
            </w:tcBorders>
            <w:shd w:val="clear" w:color="auto" w:fill="auto"/>
            <w:noWrap/>
            <w:vAlign w:val="center"/>
          </w:tcPr>
          <w:p w:rsidR="00BE4797" w:rsidRPr="00AA060E" w:rsidRDefault="00BE4797" w:rsidP="00633812">
            <w:pPr>
              <w:jc w:val="left"/>
              <w:rPr>
                <w:rFonts w:ascii="Times New Roman" w:hAnsi="Times New Roman" w:cs="Times New Roman"/>
                <w:b/>
                <w:sz w:val="16"/>
                <w:szCs w:val="16"/>
                <w:lang w:eastAsia="pt-BR"/>
              </w:rPr>
            </w:pPr>
            <w:r w:rsidRPr="00AA060E">
              <w:rPr>
                <w:rFonts w:ascii="Times New Roman" w:hAnsi="Times New Roman" w:cs="Times New Roman"/>
                <w:b/>
                <w:sz w:val="16"/>
                <w:szCs w:val="16"/>
                <w:lang w:eastAsia="pt-BR"/>
              </w:rPr>
              <w:t>2003</w:t>
            </w:r>
          </w:p>
        </w:tc>
        <w:tc>
          <w:tcPr>
            <w:tcW w:w="811" w:type="dxa"/>
            <w:tcBorders>
              <w:left w:val="double" w:sz="4" w:space="0" w:color="auto"/>
            </w:tcBorders>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320.827</w:t>
            </w:r>
          </w:p>
        </w:tc>
        <w:tc>
          <w:tcPr>
            <w:tcW w:w="683"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430.911</w:t>
            </w:r>
          </w:p>
        </w:tc>
        <w:tc>
          <w:tcPr>
            <w:tcW w:w="667"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5.455</w:t>
            </w:r>
          </w:p>
        </w:tc>
        <w:tc>
          <w:tcPr>
            <w:tcW w:w="684"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33.730</w:t>
            </w:r>
          </w:p>
        </w:tc>
        <w:tc>
          <w:tcPr>
            <w:tcW w:w="709"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45.304</w:t>
            </w:r>
          </w:p>
        </w:tc>
        <w:tc>
          <w:tcPr>
            <w:tcW w:w="709"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573</w:t>
            </w:r>
          </w:p>
        </w:tc>
        <w:tc>
          <w:tcPr>
            <w:tcW w:w="850"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10,51</w:t>
            </w:r>
          </w:p>
        </w:tc>
        <w:tc>
          <w:tcPr>
            <w:tcW w:w="851"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0,1051</w:t>
            </w:r>
          </w:p>
        </w:tc>
      </w:tr>
      <w:tr w:rsidR="002D32F8" w:rsidRPr="00593360" w:rsidTr="0072479A">
        <w:trPr>
          <w:trHeight w:val="255"/>
          <w:jc w:val="center"/>
        </w:trPr>
        <w:tc>
          <w:tcPr>
            <w:tcW w:w="883" w:type="dxa"/>
            <w:tcBorders>
              <w:left w:val="nil"/>
              <w:right w:val="double" w:sz="4" w:space="0" w:color="auto"/>
            </w:tcBorders>
            <w:shd w:val="clear" w:color="auto" w:fill="auto"/>
            <w:noWrap/>
            <w:vAlign w:val="center"/>
          </w:tcPr>
          <w:p w:rsidR="00BE4797" w:rsidRPr="00AA060E" w:rsidRDefault="00BE4797" w:rsidP="00633812">
            <w:pPr>
              <w:jc w:val="left"/>
              <w:rPr>
                <w:rFonts w:ascii="Times New Roman" w:hAnsi="Times New Roman" w:cs="Times New Roman"/>
                <w:b/>
                <w:sz w:val="16"/>
                <w:szCs w:val="16"/>
                <w:lang w:eastAsia="pt-BR"/>
              </w:rPr>
            </w:pPr>
            <w:r w:rsidRPr="00AA060E">
              <w:rPr>
                <w:rFonts w:ascii="Times New Roman" w:hAnsi="Times New Roman" w:cs="Times New Roman"/>
                <w:b/>
                <w:sz w:val="16"/>
                <w:szCs w:val="16"/>
                <w:lang w:eastAsia="pt-BR"/>
              </w:rPr>
              <w:t>2004</w:t>
            </w:r>
          </w:p>
        </w:tc>
        <w:tc>
          <w:tcPr>
            <w:tcW w:w="811" w:type="dxa"/>
            <w:tcBorders>
              <w:left w:val="double" w:sz="4" w:space="0" w:color="auto"/>
            </w:tcBorders>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349.809</w:t>
            </w:r>
          </w:p>
        </w:tc>
        <w:tc>
          <w:tcPr>
            <w:tcW w:w="683"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431.178</w:t>
            </w:r>
          </w:p>
        </w:tc>
        <w:tc>
          <w:tcPr>
            <w:tcW w:w="667"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5.458</w:t>
            </w:r>
          </w:p>
        </w:tc>
        <w:tc>
          <w:tcPr>
            <w:tcW w:w="684"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33.073</w:t>
            </w:r>
          </w:p>
        </w:tc>
        <w:tc>
          <w:tcPr>
            <w:tcW w:w="709"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40.766</w:t>
            </w:r>
          </w:p>
        </w:tc>
        <w:tc>
          <w:tcPr>
            <w:tcW w:w="709"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516</w:t>
            </w:r>
          </w:p>
        </w:tc>
        <w:tc>
          <w:tcPr>
            <w:tcW w:w="850"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9,45</w:t>
            </w:r>
          </w:p>
        </w:tc>
        <w:tc>
          <w:tcPr>
            <w:tcW w:w="851"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0,0945</w:t>
            </w:r>
          </w:p>
        </w:tc>
      </w:tr>
      <w:tr w:rsidR="002D32F8" w:rsidRPr="00593360" w:rsidTr="0072479A">
        <w:trPr>
          <w:trHeight w:val="255"/>
          <w:jc w:val="center"/>
        </w:trPr>
        <w:tc>
          <w:tcPr>
            <w:tcW w:w="883" w:type="dxa"/>
            <w:tcBorders>
              <w:left w:val="nil"/>
              <w:right w:val="double" w:sz="4" w:space="0" w:color="auto"/>
            </w:tcBorders>
            <w:shd w:val="clear" w:color="auto" w:fill="auto"/>
            <w:noWrap/>
            <w:vAlign w:val="center"/>
          </w:tcPr>
          <w:p w:rsidR="00BE4797" w:rsidRPr="00AA060E" w:rsidRDefault="00BE4797" w:rsidP="00633812">
            <w:pPr>
              <w:jc w:val="left"/>
              <w:rPr>
                <w:rFonts w:ascii="Times New Roman" w:hAnsi="Times New Roman" w:cs="Times New Roman"/>
                <w:b/>
                <w:sz w:val="16"/>
                <w:szCs w:val="16"/>
                <w:lang w:eastAsia="pt-BR"/>
              </w:rPr>
            </w:pPr>
            <w:r w:rsidRPr="00AA060E">
              <w:rPr>
                <w:rFonts w:ascii="Times New Roman" w:hAnsi="Times New Roman" w:cs="Times New Roman"/>
                <w:b/>
                <w:sz w:val="16"/>
                <w:szCs w:val="16"/>
                <w:lang w:eastAsia="pt-BR"/>
              </w:rPr>
              <w:t>2005</w:t>
            </w:r>
          </w:p>
        </w:tc>
        <w:tc>
          <w:tcPr>
            <w:tcW w:w="811" w:type="dxa"/>
            <w:tcBorders>
              <w:left w:val="double" w:sz="4" w:space="0" w:color="auto"/>
            </w:tcBorders>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385.004</w:t>
            </w:r>
          </w:p>
        </w:tc>
        <w:tc>
          <w:tcPr>
            <w:tcW w:w="683"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458.099</w:t>
            </w:r>
          </w:p>
        </w:tc>
        <w:tc>
          <w:tcPr>
            <w:tcW w:w="667"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5.799</w:t>
            </w:r>
          </w:p>
        </w:tc>
        <w:tc>
          <w:tcPr>
            <w:tcW w:w="684"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30.364</w:t>
            </w:r>
          </w:p>
        </w:tc>
        <w:tc>
          <w:tcPr>
            <w:tcW w:w="709"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36.129</w:t>
            </w:r>
          </w:p>
        </w:tc>
        <w:tc>
          <w:tcPr>
            <w:tcW w:w="709"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457</w:t>
            </w:r>
          </w:p>
        </w:tc>
        <w:tc>
          <w:tcPr>
            <w:tcW w:w="850"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7,89</w:t>
            </w:r>
          </w:p>
        </w:tc>
        <w:tc>
          <w:tcPr>
            <w:tcW w:w="851"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0,0789</w:t>
            </w:r>
          </w:p>
        </w:tc>
      </w:tr>
      <w:tr w:rsidR="002D32F8" w:rsidRPr="00593360" w:rsidTr="0072479A">
        <w:trPr>
          <w:trHeight w:val="255"/>
          <w:jc w:val="center"/>
        </w:trPr>
        <w:tc>
          <w:tcPr>
            <w:tcW w:w="883" w:type="dxa"/>
            <w:tcBorders>
              <w:left w:val="nil"/>
              <w:right w:val="double" w:sz="4" w:space="0" w:color="auto"/>
            </w:tcBorders>
            <w:shd w:val="clear" w:color="auto" w:fill="auto"/>
            <w:noWrap/>
            <w:vAlign w:val="center"/>
          </w:tcPr>
          <w:p w:rsidR="00BE4797" w:rsidRPr="00AA060E" w:rsidRDefault="00BE4797" w:rsidP="00633812">
            <w:pPr>
              <w:jc w:val="left"/>
              <w:rPr>
                <w:rFonts w:ascii="Times New Roman" w:hAnsi="Times New Roman" w:cs="Times New Roman"/>
                <w:b/>
                <w:sz w:val="16"/>
                <w:szCs w:val="16"/>
                <w:lang w:eastAsia="pt-BR"/>
              </w:rPr>
            </w:pPr>
            <w:r w:rsidRPr="00AA060E">
              <w:rPr>
                <w:rFonts w:ascii="Times New Roman" w:hAnsi="Times New Roman" w:cs="Times New Roman"/>
                <w:b/>
                <w:sz w:val="16"/>
                <w:szCs w:val="16"/>
                <w:lang w:eastAsia="pt-BR"/>
              </w:rPr>
              <w:t>2006</w:t>
            </w:r>
          </w:p>
        </w:tc>
        <w:tc>
          <w:tcPr>
            <w:tcW w:w="811" w:type="dxa"/>
            <w:tcBorders>
              <w:left w:val="double" w:sz="4" w:space="0" w:color="auto"/>
            </w:tcBorders>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448.279</w:t>
            </w:r>
          </w:p>
        </w:tc>
        <w:tc>
          <w:tcPr>
            <w:tcW w:w="683"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517.372</w:t>
            </w:r>
          </w:p>
        </w:tc>
        <w:tc>
          <w:tcPr>
            <w:tcW w:w="667"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6.549</w:t>
            </w:r>
          </w:p>
        </w:tc>
        <w:tc>
          <w:tcPr>
            <w:tcW w:w="684"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40.986</w:t>
            </w:r>
          </w:p>
        </w:tc>
        <w:tc>
          <w:tcPr>
            <w:tcW w:w="709"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47.303</w:t>
            </w:r>
          </w:p>
        </w:tc>
        <w:tc>
          <w:tcPr>
            <w:tcW w:w="709"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598</w:t>
            </w:r>
          </w:p>
        </w:tc>
        <w:tc>
          <w:tcPr>
            <w:tcW w:w="850"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9,14</w:t>
            </w:r>
          </w:p>
        </w:tc>
        <w:tc>
          <w:tcPr>
            <w:tcW w:w="851" w:type="dxa"/>
            <w:shd w:val="clear" w:color="auto" w:fill="auto"/>
            <w:noWrap/>
            <w:vAlign w:val="center"/>
          </w:tcPr>
          <w:p w:rsidR="00BE4797" w:rsidRPr="00593360" w:rsidRDefault="00BE4797"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0,0914</w:t>
            </w:r>
          </w:p>
        </w:tc>
      </w:tr>
      <w:tr w:rsidR="002D32F8" w:rsidRPr="00593360" w:rsidTr="0072479A">
        <w:trPr>
          <w:trHeight w:val="255"/>
          <w:jc w:val="center"/>
        </w:trPr>
        <w:tc>
          <w:tcPr>
            <w:tcW w:w="883" w:type="dxa"/>
            <w:tcBorders>
              <w:left w:val="nil"/>
              <w:right w:val="double" w:sz="4" w:space="0" w:color="auto"/>
            </w:tcBorders>
            <w:shd w:val="clear" w:color="auto" w:fill="auto"/>
            <w:noWrap/>
            <w:vAlign w:val="center"/>
          </w:tcPr>
          <w:p w:rsidR="00132F65" w:rsidRPr="00AA060E" w:rsidRDefault="00132F65" w:rsidP="00633812">
            <w:pPr>
              <w:jc w:val="left"/>
              <w:rPr>
                <w:rFonts w:ascii="Times New Roman" w:hAnsi="Times New Roman" w:cs="Times New Roman"/>
                <w:b/>
                <w:sz w:val="16"/>
                <w:szCs w:val="16"/>
                <w:lang w:eastAsia="pt-BR"/>
              </w:rPr>
            </w:pPr>
            <w:r w:rsidRPr="00AA060E">
              <w:rPr>
                <w:rFonts w:ascii="Times New Roman" w:hAnsi="Times New Roman" w:cs="Times New Roman"/>
                <w:b/>
                <w:sz w:val="16"/>
                <w:szCs w:val="16"/>
                <w:lang w:eastAsia="pt-BR"/>
              </w:rPr>
              <w:t>2007</w:t>
            </w:r>
          </w:p>
        </w:tc>
        <w:tc>
          <w:tcPr>
            <w:tcW w:w="811" w:type="dxa"/>
            <w:tcBorders>
              <w:left w:val="double" w:sz="4" w:space="0" w:color="auto"/>
            </w:tcBorders>
            <w:shd w:val="clear" w:color="auto" w:fill="auto"/>
            <w:noWrap/>
            <w:vAlign w:val="center"/>
          </w:tcPr>
          <w:p w:rsidR="00132F65" w:rsidRPr="00593360" w:rsidRDefault="00132F65"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496.448</w:t>
            </w:r>
          </w:p>
        </w:tc>
        <w:tc>
          <w:tcPr>
            <w:tcW w:w="683" w:type="dxa"/>
            <w:shd w:val="clear" w:color="auto" w:fill="auto"/>
            <w:noWrap/>
            <w:vAlign w:val="center"/>
          </w:tcPr>
          <w:p w:rsidR="00132F65" w:rsidRPr="00593360" w:rsidRDefault="00132F65"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542.064</w:t>
            </w:r>
          </w:p>
        </w:tc>
        <w:tc>
          <w:tcPr>
            <w:tcW w:w="667" w:type="dxa"/>
            <w:shd w:val="clear" w:color="auto" w:fill="auto"/>
            <w:noWrap/>
            <w:vAlign w:val="center"/>
          </w:tcPr>
          <w:p w:rsidR="00132F65" w:rsidRPr="00593360" w:rsidRDefault="00132F65"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6.862</w:t>
            </w:r>
          </w:p>
        </w:tc>
        <w:tc>
          <w:tcPr>
            <w:tcW w:w="684" w:type="dxa"/>
            <w:shd w:val="clear" w:color="auto" w:fill="auto"/>
            <w:noWrap/>
            <w:vAlign w:val="center"/>
          </w:tcPr>
          <w:p w:rsidR="00132F65" w:rsidRPr="00593360" w:rsidRDefault="00132F65"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45.747</w:t>
            </w:r>
          </w:p>
        </w:tc>
        <w:tc>
          <w:tcPr>
            <w:tcW w:w="709" w:type="dxa"/>
            <w:shd w:val="clear" w:color="auto" w:fill="auto"/>
            <w:noWrap/>
            <w:vAlign w:val="center"/>
          </w:tcPr>
          <w:p w:rsidR="00132F65" w:rsidRPr="00593360" w:rsidRDefault="00132F65"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49.951</w:t>
            </w:r>
          </w:p>
        </w:tc>
        <w:tc>
          <w:tcPr>
            <w:tcW w:w="709" w:type="dxa"/>
            <w:shd w:val="clear" w:color="auto" w:fill="auto"/>
            <w:noWrap/>
            <w:vAlign w:val="center"/>
          </w:tcPr>
          <w:p w:rsidR="00132F65" w:rsidRPr="00593360" w:rsidRDefault="00132F65"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632</w:t>
            </w:r>
          </w:p>
        </w:tc>
        <w:tc>
          <w:tcPr>
            <w:tcW w:w="850" w:type="dxa"/>
            <w:shd w:val="clear" w:color="auto" w:fill="auto"/>
            <w:noWrap/>
            <w:vAlign w:val="center"/>
          </w:tcPr>
          <w:p w:rsidR="00132F65" w:rsidRPr="00593360" w:rsidRDefault="00132F65"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9,21</w:t>
            </w:r>
          </w:p>
        </w:tc>
        <w:tc>
          <w:tcPr>
            <w:tcW w:w="851" w:type="dxa"/>
            <w:shd w:val="clear" w:color="auto" w:fill="auto"/>
            <w:noWrap/>
            <w:vAlign w:val="center"/>
          </w:tcPr>
          <w:p w:rsidR="00132F65" w:rsidRPr="00593360" w:rsidRDefault="00132F65"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0,0921</w:t>
            </w:r>
          </w:p>
        </w:tc>
      </w:tr>
      <w:tr w:rsidR="002D32F8" w:rsidRPr="00593360" w:rsidTr="0072479A">
        <w:trPr>
          <w:trHeight w:val="255"/>
          <w:jc w:val="center"/>
        </w:trPr>
        <w:tc>
          <w:tcPr>
            <w:tcW w:w="883" w:type="dxa"/>
            <w:tcBorders>
              <w:left w:val="nil"/>
              <w:bottom w:val="double" w:sz="4" w:space="0" w:color="auto"/>
              <w:right w:val="double" w:sz="4" w:space="0" w:color="auto"/>
            </w:tcBorders>
            <w:shd w:val="clear" w:color="auto" w:fill="auto"/>
            <w:noWrap/>
            <w:vAlign w:val="center"/>
          </w:tcPr>
          <w:p w:rsidR="00132F65" w:rsidRPr="00AA060E" w:rsidRDefault="00132F65" w:rsidP="00633812">
            <w:pPr>
              <w:jc w:val="left"/>
              <w:rPr>
                <w:rFonts w:ascii="Times New Roman" w:hAnsi="Times New Roman" w:cs="Times New Roman"/>
                <w:b/>
                <w:sz w:val="16"/>
                <w:szCs w:val="16"/>
                <w:lang w:eastAsia="pt-BR"/>
              </w:rPr>
            </w:pPr>
            <w:r w:rsidRPr="00AA060E">
              <w:rPr>
                <w:rFonts w:ascii="Times New Roman" w:hAnsi="Times New Roman" w:cs="Times New Roman"/>
                <w:b/>
                <w:sz w:val="16"/>
                <w:szCs w:val="16"/>
                <w:lang w:eastAsia="pt-BR"/>
              </w:rPr>
              <w:t>2008</w:t>
            </w:r>
          </w:p>
        </w:tc>
        <w:tc>
          <w:tcPr>
            <w:tcW w:w="811" w:type="dxa"/>
            <w:tcBorders>
              <w:left w:val="double" w:sz="4" w:space="0" w:color="auto"/>
              <w:bottom w:val="double" w:sz="4" w:space="0" w:color="auto"/>
            </w:tcBorders>
            <w:shd w:val="clear" w:color="auto" w:fill="auto"/>
            <w:noWrap/>
            <w:vAlign w:val="center"/>
          </w:tcPr>
          <w:p w:rsidR="00132F65" w:rsidRPr="00593360" w:rsidRDefault="00132F65"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609.828</w:t>
            </w:r>
          </w:p>
        </w:tc>
        <w:tc>
          <w:tcPr>
            <w:tcW w:w="683" w:type="dxa"/>
            <w:tcBorders>
              <w:bottom w:val="double" w:sz="4" w:space="0" w:color="auto"/>
            </w:tcBorders>
            <w:shd w:val="clear" w:color="auto" w:fill="auto"/>
            <w:noWrap/>
            <w:vAlign w:val="center"/>
          </w:tcPr>
          <w:p w:rsidR="00132F65" w:rsidRPr="00593360" w:rsidRDefault="00132F65"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609.828</w:t>
            </w:r>
          </w:p>
        </w:tc>
        <w:tc>
          <w:tcPr>
            <w:tcW w:w="667" w:type="dxa"/>
            <w:tcBorders>
              <w:bottom w:val="double" w:sz="4" w:space="0" w:color="auto"/>
            </w:tcBorders>
            <w:shd w:val="clear" w:color="auto" w:fill="auto"/>
            <w:noWrap/>
            <w:vAlign w:val="center"/>
          </w:tcPr>
          <w:p w:rsidR="00132F65" w:rsidRPr="00593360" w:rsidRDefault="00132F65"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7.719</w:t>
            </w:r>
          </w:p>
        </w:tc>
        <w:tc>
          <w:tcPr>
            <w:tcW w:w="684" w:type="dxa"/>
            <w:tcBorders>
              <w:bottom w:val="double" w:sz="4" w:space="0" w:color="auto"/>
            </w:tcBorders>
            <w:shd w:val="clear" w:color="auto" w:fill="auto"/>
            <w:noWrap/>
            <w:vAlign w:val="center"/>
          </w:tcPr>
          <w:p w:rsidR="00132F65" w:rsidRPr="00593360" w:rsidRDefault="00132F65"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76.183</w:t>
            </w:r>
          </w:p>
        </w:tc>
        <w:tc>
          <w:tcPr>
            <w:tcW w:w="709" w:type="dxa"/>
            <w:tcBorders>
              <w:bottom w:val="double" w:sz="4" w:space="0" w:color="auto"/>
            </w:tcBorders>
            <w:shd w:val="clear" w:color="auto" w:fill="auto"/>
            <w:noWrap/>
            <w:vAlign w:val="center"/>
          </w:tcPr>
          <w:p w:rsidR="00132F65" w:rsidRPr="00593360" w:rsidRDefault="00132F65"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76.183</w:t>
            </w:r>
          </w:p>
        </w:tc>
        <w:tc>
          <w:tcPr>
            <w:tcW w:w="709" w:type="dxa"/>
            <w:tcBorders>
              <w:bottom w:val="double" w:sz="4" w:space="0" w:color="auto"/>
            </w:tcBorders>
            <w:shd w:val="clear" w:color="auto" w:fill="auto"/>
            <w:noWrap/>
            <w:vAlign w:val="center"/>
          </w:tcPr>
          <w:p w:rsidR="00132F65" w:rsidRPr="00593360" w:rsidRDefault="00132F65"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964</w:t>
            </w:r>
          </w:p>
        </w:tc>
        <w:tc>
          <w:tcPr>
            <w:tcW w:w="850" w:type="dxa"/>
            <w:tcBorders>
              <w:bottom w:val="double" w:sz="4" w:space="0" w:color="auto"/>
            </w:tcBorders>
            <w:shd w:val="clear" w:color="auto" w:fill="auto"/>
            <w:noWrap/>
            <w:vAlign w:val="center"/>
          </w:tcPr>
          <w:p w:rsidR="00132F65" w:rsidRPr="00593360" w:rsidRDefault="00132F65"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12,49</w:t>
            </w:r>
          </w:p>
        </w:tc>
        <w:tc>
          <w:tcPr>
            <w:tcW w:w="851" w:type="dxa"/>
            <w:tcBorders>
              <w:bottom w:val="double" w:sz="4" w:space="0" w:color="auto"/>
            </w:tcBorders>
            <w:shd w:val="clear" w:color="auto" w:fill="auto"/>
            <w:noWrap/>
            <w:vAlign w:val="center"/>
          </w:tcPr>
          <w:p w:rsidR="00132F65" w:rsidRPr="00593360" w:rsidRDefault="00132F65" w:rsidP="00633812">
            <w:pPr>
              <w:rPr>
                <w:rFonts w:ascii="Times New Roman" w:hAnsi="Times New Roman" w:cs="Times New Roman"/>
                <w:sz w:val="16"/>
                <w:szCs w:val="16"/>
                <w:lang w:eastAsia="pt-BR"/>
              </w:rPr>
            </w:pPr>
            <w:r w:rsidRPr="00593360">
              <w:rPr>
                <w:rFonts w:ascii="Times New Roman" w:hAnsi="Times New Roman" w:cs="Times New Roman"/>
                <w:sz w:val="16"/>
                <w:szCs w:val="16"/>
                <w:lang w:eastAsia="pt-BR"/>
              </w:rPr>
              <w:t>0,1249</w:t>
            </w:r>
          </w:p>
        </w:tc>
      </w:tr>
    </w:tbl>
    <w:p w:rsidR="00132F65" w:rsidRPr="00455440" w:rsidRDefault="00132F65" w:rsidP="002D32F8">
      <w:pPr>
        <w:spacing w:before="60"/>
        <w:jc w:val="both"/>
        <w:textAlignment w:val="top"/>
        <w:rPr>
          <w:rFonts w:ascii="Times New Roman" w:hAnsi="Times New Roman" w:cs="Times New Roman"/>
          <w:b/>
          <w:bCs/>
          <w:color w:val="000000"/>
          <w:sz w:val="16"/>
          <w:szCs w:val="16"/>
          <w:shd w:val="clear" w:color="auto" w:fill="FFFFFF"/>
          <w:lang w:eastAsia="pt-BR"/>
        </w:rPr>
      </w:pPr>
      <w:r w:rsidRPr="00455440">
        <w:rPr>
          <w:rFonts w:ascii="Times New Roman" w:hAnsi="Times New Roman" w:cs="Times New Roman"/>
          <w:b/>
          <w:bCs/>
          <w:color w:val="000000"/>
          <w:sz w:val="16"/>
          <w:szCs w:val="16"/>
          <w:shd w:val="clear" w:color="auto" w:fill="FFFFFF"/>
          <w:lang w:eastAsia="pt-BR"/>
        </w:rPr>
        <w:t xml:space="preserve"> </w:t>
      </w:r>
      <w:r w:rsidRPr="00455440">
        <w:rPr>
          <w:rFonts w:ascii="Times New Roman" w:hAnsi="Times New Roman" w:cs="Times New Roman"/>
          <w:b/>
          <w:bCs/>
          <w:color w:val="000000"/>
          <w:sz w:val="16"/>
          <w:szCs w:val="16"/>
          <w:shd w:val="clear" w:color="auto" w:fill="FFFFFF"/>
          <w:lang w:eastAsia="pt-BR"/>
        </w:rPr>
        <w:tab/>
        <w:t xml:space="preserve">     *</w:t>
      </w:r>
      <w:proofErr w:type="gramStart"/>
      <w:r w:rsidRPr="00455440">
        <w:rPr>
          <w:rFonts w:ascii="Times New Roman" w:hAnsi="Times New Roman" w:cs="Times New Roman"/>
          <w:b/>
          <w:bCs/>
          <w:color w:val="000000"/>
          <w:sz w:val="16"/>
          <w:szCs w:val="16"/>
          <w:shd w:val="clear" w:color="auto" w:fill="FFFFFF"/>
          <w:lang w:eastAsia="pt-BR"/>
        </w:rPr>
        <w:t xml:space="preserve">  </w:t>
      </w:r>
      <w:proofErr w:type="gramEnd"/>
      <w:r w:rsidRPr="00455440">
        <w:rPr>
          <w:rFonts w:ascii="Times New Roman" w:hAnsi="Times New Roman" w:cs="Times New Roman"/>
          <w:b/>
          <w:bCs/>
          <w:color w:val="000000"/>
          <w:sz w:val="16"/>
          <w:szCs w:val="16"/>
          <w:shd w:val="clear" w:color="auto" w:fill="FFFFFF"/>
          <w:lang w:eastAsia="pt-BR"/>
        </w:rPr>
        <w:t>Em R$ 1.000</w:t>
      </w:r>
    </w:p>
    <w:p w:rsidR="00132F65" w:rsidRPr="00455440" w:rsidRDefault="00132F65" w:rsidP="00132F65">
      <w:pPr>
        <w:jc w:val="both"/>
        <w:textAlignment w:val="top"/>
        <w:rPr>
          <w:rFonts w:ascii="Times New Roman" w:hAnsi="Times New Roman" w:cs="Times New Roman"/>
          <w:bCs/>
          <w:color w:val="000000"/>
          <w:shd w:val="clear" w:color="auto" w:fill="FFFFFF"/>
          <w:lang w:eastAsia="pt-BR"/>
        </w:rPr>
      </w:pPr>
      <w:r w:rsidRPr="00455440">
        <w:rPr>
          <w:rFonts w:ascii="Times New Roman" w:hAnsi="Times New Roman" w:cs="Times New Roman"/>
          <w:bCs/>
          <w:color w:val="000000"/>
          <w:shd w:val="clear" w:color="auto" w:fill="FFFFFF"/>
          <w:lang w:eastAsia="pt-BR"/>
        </w:rPr>
        <w:t xml:space="preserve"> </w:t>
      </w:r>
      <w:r w:rsidRPr="00455440">
        <w:rPr>
          <w:rFonts w:ascii="Times New Roman" w:hAnsi="Times New Roman" w:cs="Times New Roman"/>
          <w:bCs/>
          <w:color w:val="000000"/>
          <w:shd w:val="clear" w:color="auto" w:fill="FFFFFF"/>
          <w:lang w:eastAsia="pt-BR"/>
        </w:rPr>
        <w:tab/>
        <w:t xml:space="preserve">     Fonte: FINBRA (STN)</w:t>
      </w:r>
    </w:p>
    <w:p w:rsidR="009E34CA" w:rsidRPr="00BF0AF3" w:rsidRDefault="009E34CA" w:rsidP="00AF7A9C">
      <w:pPr>
        <w:spacing w:after="120" w:line="360" w:lineRule="auto"/>
        <w:ind w:firstLine="851"/>
        <w:jc w:val="both"/>
        <w:textAlignment w:val="top"/>
        <w:rPr>
          <w:rFonts w:ascii="Times New Roman" w:hAnsi="Times New Roman" w:cs="Times New Roman"/>
          <w:color w:val="000000"/>
          <w:spacing w:val="-2"/>
          <w:sz w:val="24"/>
          <w:szCs w:val="24"/>
          <w:shd w:val="clear" w:color="auto" w:fill="FFFFFF"/>
          <w:lang w:eastAsia="pt-BR"/>
        </w:rPr>
      </w:pPr>
    </w:p>
    <w:p w:rsidR="00251B64" w:rsidRDefault="00251B64" w:rsidP="00251B64">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AA060E">
        <w:rPr>
          <w:rFonts w:ascii="Times New Roman" w:hAnsi="Times New Roman" w:cs="Times New Roman"/>
          <w:color w:val="000000"/>
          <w:sz w:val="24"/>
          <w:szCs w:val="24"/>
          <w:shd w:val="clear" w:color="auto" w:fill="FFFFFF"/>
          <w:lang w:eastAsia="pt-BR"/>
        </w:rPr>
        <w:t xml:space="preserve">Uma vez disponibilizadas essas informações, os dados pertinentes aos coeficientes GTI/DOT, última </w:t>
      </w:r>
      <w:r w:rsidR="002D32F8" w:rsidRPr="00AA060E">
        <w:rPr>
          <w:rFonts w:ascii="Times New Roman" w:hAnsi="Times New Roman" w:cs="Times New Roman"/>
          <w:color w:val="000000"/>
          <w:sz w:val="24"/>
          <w:szCs w:val="24"/>
          <w:shd w:val="clear" w:color="auto" w:fill="FFFFFF"/>
          <w:lang w:eastAsia="pt-BR"/>
        </w:rPr>
        <w:t xml:space="preserve">coluna </w:t>
      </w:r>
      <w:r w:rsidRPr="00AA060E">
        <w:rPr>
          <w:rFonts w:ascii="Times New Roman" w:hAnsi="Times New Roman" w:cs="Times New Roman"/>
          <w:color w:val="000000"/>
          <w:sz w:val="24"/>
          <w:szCs w:val="24"/>
          <w:shd w:val="clear" w:color="auto" w:fill="FFFFFF"/>
          <w:lang w:eastAsia="pt-BR"/>
        </w:rPr>
        <w:t xml:space="preserve">da Tabela 4, foram utilizados para a montagem de um gráfico de linha, cuja tendência pode ser visualizada adiante, no Gráfico </w:t>
      </w:r>
      <w:proofErr w:type="gramStart"/>
      <w:r w:rsidRPr="00AA060E">
        <w:rPr>
          <w:rFonts w:ascii="Times New Roman" w:hAnsi="Times New Roman" w:cs="Times New Roman"/>
          <w:color w:val="000000"/>
          <w:sz w:val="24"/>
          <w:szCs w:val="24"/>
          <w:shd w:val="clear" w:color="auto" w:fill="FFFFFF"/>
          <w:lang w:eastAsia="pt-BR"/>
        </w:rPr>
        <w:t>1</w:t>
      </w:r>
      <w:proofErr w:type="gramEnd"/>
      <w:r w:rsidRPr="00AA060E">
        <w:rPr>
          <w:rFonts w:ascii="Times New Roman" w:hAnsi="Times New Roman" w:cs="Times New Roman"/>
          <w:color w:val="000000"/>
          <w:sz w:val="24"/>
          <w:szCs w:val="24"/>
          <w:shd w:val="clear" w:color="auto" w:fill="FFFFFF"/>
          <w:lang w:eastAsia="pt-BR"/>
        </w:rPr>
        <w:t>, e onde se pode constatar a ocorrência de alguns “picos” na tendência da linha desse gráfico, sendo os dois “picos” mais expressivos aqueles que se referem aos anos de 1998 e 2002.</w:t>
      </w:r>
    </w:p>
    <w:p w:rsidR="00B72995" w:rsidRDefault="00B72995" w:rsidP="008877B9">
      <w:pPr>
        <w:ind w:firstLine="851"/>
        <w:jc w:val="both"/>
        <w:textAlignment w:val="top"/>
        <w:rPr>
          <w:rFonts w:ascii="Times New Roman" w:hAnsi="Times New Roman" w:cs="Times New Roman"/>
          <w:color w:val="000000"/>
          <w:spacing w:val="-2"/>
          <w:sz w:val="24"/>
          <w:szCs w:val="24"/>
          <w:shd w:val="clear" w:color="auto" w:fill="FFFFFF"/>
          <w:lang w:eastAsia="pt-BR"/>
        </w:rPr>
      </w:pPr>
    </w:p>
    <w:p w:rsidR="00593360" w:rsidRPr="0097753F" w:rsidRDefault="00593360" w:rsidP="008877B9">
      <w:pPr>
        <w:ind w:firstLine="851"/>
        <w:jc w:val="both"/>
        <w:textAlignment w:val="top"/>
        <w:rPr>
          <w:rFonts w:ascii="Times New Roman" w:hAnsi="Times New Roman" w:cs="Times New Roman"/>
          <w:color w:val="000000"/>
          <w:spacing w:val="-2"/>
          <w:sz w:val="24"/>
          <w:szCs w:val="24"/>
          <w:shd w:val="clear" w:color="auto" w:fill="FFFFFF"/>
          <w:lang w:eastAsia="pt-BR"/>
        </w:rPr>
      </w:pPr>
    </w:p>
    <w:p w:rsidR="008877B9" w:rsidRPr="00593360" w:rsidRDefault="009722AB" w:rsidP="00633812">
      <w:pPr>
        <w:ind w:left="1702" w:hanging="851"/>
        <w:jc w:val="left"/>
        <w:textAlignment w:val="top"/>
        <w:rPr>
          <w:rFonts w:ascii="Times New Roman" w:hAnsi="Times New Roman" w:cs="Times New Roman"/>
          <w:b/>
          <w:bCs/>
          <w:sz w:val="18"/>
          <w:szCs w:val="18"/>
          <w:shd w:val="clear" w:color="auto" w:fill="FFFFFF"/>
          <w:lang w:eastAsia="pt-BR"/>
        </w:rPr>
      </w:pPr>
      <w:r w:rsidRPr="00593360">
        <w:rPr>
          <w:noProof/>
          <w:lang w:eastAsia="pt-BR"/>
        </w:rPr>
        <w:lastRenderedPageBreak/>
        <w:drawing>
          <wp:inline distT="0" distB="0" distL="0" distR="0" wp14:anchorId="1785CE8C" wp14:editId="035195A6">
            <wp:extent cx="4993419" cy="2258171"/>
            <wp:effectExtent l="0" t="0" r="17145" b="2794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722AB" w:rsidRPr="00633812" w:rsidRDefault="009722AB" w:rsidP="00D06B2F">
      <w:pPr>
        <w:ind w:left="1702" w:hanging="851"/>
        <w:jc w:val="left"/>
        <w:textAlignment w:val="top"/>
        <w:rPr>
          <w:rFonts w:ascii="Times New Roman" w:hAnsi="Times New Roman" w:cs="Times New Roman"/>
          <w:b/>
          <w:bCs/>
          <w:sz w:val="16"/>
          <w:szCs w:val="16"/>
          <w:shd w:val="clear" w:color="auto" w:fill="FFFFFF"/>
          <w:lang w:eastAsia="pt-BR"/>
        </w:rPr>
      </w:pPr>
    </w:p>
    <w:p w:rsidR="00FB676A" w:rsidRPr="00455440" w:rsidRDefault="00FB676A" w:rsidP="00D06B2F">
      <w:pPr>
        <w:ind w:left="1702" w:hanging="851"/>
        <w:jc w:val="left"/>
        <w:textAlignment w:val="top"/>
        <w:rPr>
          <w:rFonts w:ascii="Times New Roman" w:hAnsi="Times New Roman" w:cs="Times New Roman"/>
          <w:bCs/>
          <w:shd w:val="clear" w:color="auto" w:fill="FFFFFF"/>
          <w:lang w:eastAsia="pt-BR"/>
        </w:rPr>
      </w:pPr>
      <w:r w:rsidRPr="00455440">
        <w:rPr>
          <w:rFonts w:ascii="Times New Roman" w:hAnsi="Times New Roman" w:cs="Times New Roman"/>
          <w:bCs/>
          <w:shd w:val="clear" w:color="auto" w:fill="FFFFFF"/>
          <w:lang w:eastAsia="pt-BR"/>
        </w:rPr>
        <w:t xml:space="preserve">Gráfico 1 </w:t>
      </w:r>
      <w:r w:rsidR="00E61656" w:rsidRPr="00455440">
        <w:rPr>
          <w:rFonts w:ascii="Times New Roman" w:hAnsi="Times New Roman" w:cs="Times New Roman"/>
          <w:bCs/>
          <w:shd w:val="clear" w:color="auto" w:fill="FFFFFF"/>
          <w:lang w:eastAsia="pt-BR"/>
        </w:rPr>
        <w:t>-</w:t>
      </w:r>
      <w:r w:rsidRPr="00455440">
        <w:rPr>
          <w:rFonts w:ascii="Times New Roman" w:hAnsi="Times New Roman" w:cs="Times New Roman"/>
          <w:bCs/>
          <w:shd w:val="clear" w:color="auto" w:fill="FFFFFF"/>
          <w:lang w:eastAsia="pt-BR"/>
        </w:rPr>
        <w:t xml:space="preserve"> </w:t>
      </w:r>
      <w:r w:rsidR="008877B9" w:rsidRPr="00455440">
        <w:rPr>
          <w:rFonts w:ascii="Times New Roman" w:hAnsi="Times New Roman" w:cs="Times New Roman"/>
          <w:bCs/>
          <w:shd w:val="clear" w:color="auto" w:fill="FFFFFF"/>
          <w:lang w:eastAsia="pt-BR"/>
        </w:rPr>
        <w:t>C</w:t>
      </w:r>
      <w:r w:rsidRPr="00455440">
        <w:rPr>
          <w:rFonts w:ascii="Times New Roman" w:hAnsi="Times New Roman" w:cs="Times New Roman"/>
          <w:bCs/>
          <w:shd w:val="clear" w:color="auto" w:fill="FFFFFF"/>
          <w:lang w:eastAsia="pt-BR"/>
        </w:rPr>
        <w:t xml:space="preserve">oeficientes </w:t>
      </w:r>
      <w:r w:rsidR="008843DC" w:rsidRPr="00455440">
        <w:rPr>
          <w:rFonts w:ascii="Times New Roman" w:hAnsi="Times New Roman" w:cs="Times New Roman"/>
          <w:bCs/>
          <w:shd w:val="clear" w:color="auto" w:fill="FFFFFF"/>
          <w:lang w:eastAsia="pt-BR"/>
        </w:rPr>
        <w:t>GTI/DOT</w:t>
      </w:r>
      <w:r w:rsidRPr="00455440">
        <w:rPr>
          <w:rFonts w:ascii="Times New Roman" w:hAnsi="Times New Roman" w:cs="Times New Roman"/>
          <w:bCs/>
          <w:shd w:val="clear" w:color="auto" w:fill="FFFFFF"/>
          <w:lang w:eastAsia="pt-BR"/>
        </w:rPr>
        <w:t xml:space="preserve"> dos </w:t>
      </w:r>
      <w:r w:rsidR="005C0CCF">
        <w:rPr>
          <w:rFonts w:ascii="Times New Roman" w:hAnsi="Times New Roman" w:cs="Times New Roman"/>
          <w:bCs/>
          <w:shd w:val="clear" w:color="auto" w:fill="FFFFFF"/>
          <w:lang w:eastAsia="pt-BR"/>
        </w:rPr>
        <w:t>m</w:t>
      </w:r>
      <w:r w:rsidRPr="00455440">
        <w:rPr>
          <w:rFonts w:ascii="Times New Roman" w:hAnsi="Times New Roman" w:cs="Times New Roman"/>
          <w:bCs/>
          <w:shd w:val="clear" w:color="auto" w:fill="FFFFFF"/>
          <w:lang w:eastAsia="pt-BR"/>
        </w:rPr>
        <w:t>unicípios paranaenses extremamente pequenos</w:t>
      </w:r>
      <w:r w:rsidR="009E4A00" w:rsidRPr="00455440">
        <w:rPr>
          <w:rFonts w:ascii="Times New Roman" w:hAnsi="Times New Roman" w:cs="Times New Roman"/>
          <w:bCs/>
          <w:shd w:val="clear" w:color="auto" w:fill="FFFFFF"/>
          <w:lang w:eastAsia="pt-BR"/>
        </w:rPr>
        <w:t>.</w:t>
      </w:r>
    </w:p>
    <w:p w:rsidR="00593360" w:rsidRDefault="00593360" w:rsidP="00EB4245">
      <w:pPr>
        <w:pStyle w:val="Corpodetexto"/>
        <w:ind w:firstLine="0"/>
        <w:rPr>
          <w:lang w:val="pt-BR"/>
        </w:rPr>
      </w:pPr>
    </w:p>
    <w:p w:rsidR="00633812" w:rsidRPr="00593360" w:rsidRDefault="00633812" w:rsidP="00EB4245">
      <w:pPr>
        <w:pStyle w:val="Corpodetexto"/>
        <w:ind w:firstLine="0"/>
        <w:rPr>
          <w:lang w:val="pt-BR"/>
        </w:rPr>
      </w:pPr>
    </w:p>
    <w:p w:rsidR="0090633E" w:rsidRPr="00593360" w:rsidRDefault="0090633E" w:rsidP="00D30574">
      <w:pPr>
        <w:pStyle w:val="Corpodetexto"/>
        <w:spacing w:after="120"/>
        <w:ind w:left="709" w:hanging="709"/>
        <w:rPr>
          <w:b/>
          <w:bCs/>
          <w:lang w:val="pt-BR"/>
        </w:rPr>
      </w:pPr>
      <w:r w:rsidRPr="00593360">
        <w:rPr>
          <w:b/>
          <w:bCs/>
          <w:lang w:val="pt-BR"/>
        </w:rPr>
        <w:t>4.2</w:t>
      </w:r>
      <w:proofErr w:type="gramStart"/>
      <w:r w:rsidRPr="00593360">
        <w:rPr>
          <w:b/>
          <w:bCs/>
          <w:lang w:val="pt-BR"/>
        </w:rPr>
        <w:t xml:space="preserve"> </w:t>
      </w:r>
      <w:r w:rsidR="00F63BE5" w:rsidRPr="00593360">
        <w:rPr>
          <w:b/>
          <w:bCs/>
          <w:lang w:val="pt-BR"/>
        </w:rPr>
        <w:t xml:space="preserve"> </w:t>
      </w:r>
      <w:proofErr w:type="gramEnd"/>
      <w:r w:rsidRPr="00593360">
        <w:rPr>
          <w:b/>
          <w:bCs/>
          <w:lang w:val="pt-BR"/>
        </w:rPr>
        <w:t xml:space="preserve">Análise dos </w:t>
      </w:r>
      <w:r w:rsidR="00AA060E" w:rsidRPr="00593360">
        <w:rPr>
          <w:b/>
          <w:bCs/>
          <w:lang w:val="pt-BR"/>
        </w:rPr>
        <w:t>d</w:t>
      </w:r>
      <w:r w:rsidRPr="00593360">
        <w:rPr>
          <w:b/>
          <w:bCs/>
          <w:lang w:val="pt-BR"/>
        </w:rPr>
        <w:t>ados</w:t>
      </w:r>
    </w:p>
    <w:p w:rsidR="005E31D3" w:rsidRDefault="005E31D3" w:rsidP="005E31D3">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Os resultados das análises </w:t>
      </w:r>
      <w:r w:rsidR="00BF0AF3">
        <w:rPr>
          <w:rFonts w:ascii="Times New Roman" w:hAnsi="Times New Roman" w:cs="Times New Roman"/>
          <w:color w:val="000000"/>
          <w:sz w:val="24"/>
          <w:szCs w:val="24"/>
          <w:shd w:val="clear" w:color="auto" w:fill="FFFFFF"/>
          <w:lang w:eastAsia="pt-BR"/>
        </w:rPr>
        <w:t>d</w:t>
      </w:r>
      <w:r w:rsidR="003953C6" w:rsidRPr="00593360">
        <w:rPr>
          <w:rFonts w:ascii="Times New Roman" w:hAnsi="Times New Roman" w:cs="Times New Roman"/>
          <w:color w:val="000000"/>
          <w:sz w:val="24"/>
          <w:szCs w:val="24"/>
          <w:shd w:val="clear" w:color="auto" w:fill="FFFFFF"/>
          <w:lang w:eastAsia="pt-BR"/>
        </w:rPr>
        <w:t>o</w:t>
      </w:r>
      <w:r w:rsidRPr="00593360">
        <w:rPr>
          <w:rFonts w:ascii="Times New Roman" w:hAnsi="Times New Roman" w:cs="Times New Roman"/>
          <w:color w:val="000000"/>
          <w:sz w:val="24"/>
          <w:szCs w:val="24"/>
          <w:shd w:val="clear" w:color="auto" w:fill="FFFFFF"/>
          <w:lang w:eastAsia="pt-BR"/>
        </w:rPr>
        <w:t>s dados rela</w:t>
      </w:r>
      <w:r w:rsidR="00D53062" w:rsidRPr="00593360">
        <w:rPr>
          <w:rFonts w:ascii="Times New Roman" w:hAnsi="Times New Roman" w:cs="Times New Roman"/>
          <w:color w:val="000000"/>
          <w:sz w:val="24"/>
          <w:szCs w:val="24"/>
          <w:shd w:val="clear" w:color="auto" w:fill="FFFFFF"/>
          <w:lang w:eastAsia="pt-BR"/>
        </w:rPr>
        <w:t>tivos a</w:t>
      </w:r>
      <w:r w:rsidR="00BF0AF3">
        <w:rPr>
          <w:rFonts w:ascii="Times New Roman" w:hAnsi="Times New Roman" w:cs="Times New Roman"/>
          <w:color w:val="000000"/>
          <w:sz w:val="24"/>
          <w:szCs w:val="24"/>
          <w:shd w:val="clear" w:color="auto" w:fill="FFFFFF"/>
          <w:lang w:eastAsia="pt-BR"/>
        </w:rPr>
        <w:t>os</w:t>
      </w:r>
      <w:r w:rsidR="00D53062" w:rsidRPr="00593360">
        <w:rPr>
          <w:rFonts w:ascii="Times New Roman" w:hAnsi="Times New Roman" w:cs="Times New Roman"/>
          <w:color w:val="000000"/>
          <w:sz w:val="24"/>
          <w:szCs w:val="24"/>
          <w:shd w:val="clear" w:color="auto" w:fill="FFFFFF"/>
          <w:lang w:eastAsia="pt-BR"/>
        </w:rPr>
        <w:t xml:space="preserve"> gastos com investimento</w:t>
      </w:r>
      <w:r w:rsidR="002D32F8" w:rsidRPr="00593360">
        <w:rPr>
          <w:rFonts w:ascii="Times New Roman" w:hAnsi="Times New Roman" w:cs="Times New Roman"/>
          <w:color w:val="000000"/>
          <w:sz w:val="24"/>
          <w:szCs w:val="24"/>
          <w:shd w:val="clear" w:color="auto" w:fill="FFFFFF"/>
          <w:lang w:eastAsia="pt-BR"/>
        </w:rPr>
        <w:t xml:space="preserve">s </w:t>
      </w:r>
      <w:r w:rsidR="00D53062" w:rsidRPr="00593360">
        <w:rPr>
          <w:rFonts w:ascii="Times New Roman" w:hAnsi="Times New Roman" w:cs="Times New Roman"/>
          <w:color w:val="000000"/>
          <w:sz w:val="24"/>
          <w:szCs w:val="24"/>
          <w:shd w:val="clear" w:color="auto" w:fill="FFFFFF"/>
          <w:lang w:eastAsia="pt-BR"/>
        </w:rPr>
        <w:t xml:space="preserve">dos </w:t>
      </w:r>
      <w:r w:rsidR="002E42AD">
        <w:rPr>
          <w:rFonts w:ascii="Times New Roman" w:hAnsi="Times New Roman" w:cs="Times New Roman"/>
          <w:color w:val="000000"/>
          <w:sz w:val="24"/>
          <w:szCs w:val="24"/>
          <w:shd w:val="clear" w:color="auto" w:fill="FFFFFF"/>
          <w:lang w:eastAsia="pt-BR"/>
        </w:rPr>
        <w:t>m</w:t>
      </w:r>
      <w:r w:rsidRPr="00593360">
        <w:rPr>
          <w:rFonts w:ascii="Times New Roman" w:hAnsi="Times New Roman" w:cs="Times New Roman"/>
          <w:color w:val="000000"/>
          <w:sz w:val="24"/>
          <w:szCs w:val="24"/>
          <w:shd w:val="clear" w:color="auto" w:fill="FFFFFF"/>
          <w:lang w:eastAsia="pt-BR"/>
        </w:rPr>
        <w:t xml:space="preserve">unicípios </w:t>
      </w:r>
      <w:r w:rsidR="00D53062" w:rsidRPr="00593360">
        <w:rPr>
          <w:rFonts w:ascii="Times New Roman" w:hAnsi="Times New Roman" w:cs="Times New Roman"/>
          <w:color w:val="000000"/>
          <w:sz w:val="24"/>
          <w:szCs w:val="24"/>
          <w:shd w:val="clear" w:color="auto" w:fill="FFFFFF"/>
          <w:lang w:eastAsia="pt-BR"/>
        </w:rPr>
        <w:t xml:space="preserve">paranaenses </w:t>
      </w:r>
      <w:r w:rsidRPr="00593360">
        <w:rPr>
          <w:rFonts w:ascii="Times New Roman" w:hAnsi="Times New Roman" w:cs="Times New Roman"/>
          <w:color w:val="000000"/>
          <w:sz w:val="24"/>
          <w:szCs w:val="24"/>
          <w:shd w:val="clear" w:color="auto" w:fill="FFFFFF"/>
          <w:lang w:eastAsia="pt-BR"/>
        </w:rPr>
        <w:t>extremamente pequenos, em período anterior (1997-2000) e posterior (200</w:t>
      </w:r>
      <w:r w:rsidR="00D53062" w:rsidRPr="00593360">
        <w:rPr>
          <w:rFonts w:ascii="Times New Roman" w:hAnsi="Times New Roman" w:cs="Times New Roman"/>
          <w:color w:val="000000"/>
          <w:sz w:val="24"/>
          <w:szCs w:val="24"/>
          <w:shd w:val="clear" w:color="auto" w:fill="FFFFFF"/>
          <w:lang w:eastAsia="pt-BR"/>
        </w:rPr>
        <w:t>1</w:t>
      </w:r>
      <w:r w:rsidRPr="00593360">
        <w:rPr>
          <w:rFonts w:ascii="Times New Roman" w:hAnsi="Times New Roman" w:cs="Times New Roman"/>
          <w:color w:val="000000"/>
          <w:sz w:val="24"/>
          <w:szCs w:val="24"/>
          <w:shd w:val="clear" w:color="auto" w:fill="FFFFFF"/>
          <w:lang w:eastAsia="pt-BR"/>
        </w:rPr>
        <w:t>-2008) à vigência da L</w:t>
      </w:r>
      <w:r w:rsidR="00D53062" w:rsidRPr="00593360">
        <w:rPr>
          <w:rFonts w:ascii="Times New Roman" w:hAnsi="Times New Roman" w:cs="Times New Roman"/>
          <w:color w:val="000000"/>
          <w:sz w:val="24"/>
          <w:szCs w:val="24"/>
          <w:shd w:val="clear" w:color="auto" w:fill="FFFFFF"/>
          <w:lang w:eastAsia="pt-BR"/>
        </w:rPr>
        <w:t>RF</w:t>
      </w:r>
      <w:r w:rsidR="003953C6" w:rsidRPr="00593360">
        <w:rPr>
          <w:rFonts w:ascii="Times New Roman" w:hAnsi="Times New Roman" w:cs="Times New Roman"/>
          <w:color w:val="000000"/>
          <w:sz w:val="24"/>
          <w:szCs w:val="24"/>
          <w:shd w:val="clear" w:color="auto" w:fill="FFFFFF"/>
          <w:lang w:eastAsia="pt-BR"/>
        </w:rPr>
        <w:t>,</w:t>
      </w:r>
      <w:r w:rsidRPr="00593360">
        <w:rPr>
          <w:rFonts w:ascii="Times New Roman" w:hAnsi="Times New Roman" w:cs="Times New Roman"/>
          <w:color w:val="000000"/>
          <w:sz w:val="24"/>
          <w:szCs w:val="24"/>
          <w:shd w:val="clear" w:color="auto" w:fill="FFFFFF"/>
          <w:lang w:eastAsia="pt-BR"/>
        </w:rPr>
        <w:t xml:space="preserve"> </w:t>
      </w:r>
      <w:r w:rsidR="003953C6" w:rsidRPr="00593360">
        <w:rPr>
          <w:rFonts w:ascii="Times New Roman" w:hAnsi="Times New Roman" w:cs="Times New Roman"/>
          <w:color w:val="000000"/>
          <w:sz w:val="24"/>
          <w:szCs w:val="24"/>
          <w:shd w:val="clear" w:color="auto" w:fill="FFFFFF"/>
          <w:lang w:eastAsia="pt-BR"/>
        </w:rPr>
        <w:t xml:space="preserve">apontam </w:t>
      </w:r>
      <w:r w:rsidRPr="00593360">
        <w:rPr>
          <w:rFonts w:ascii="Times New Roman" w:hAnsi="Times New Roman" w:cs="Times New Roman"/>
          <w:color w:val="000000"/>
          <w:sz w:val="24"/>
          <w:szCs w:val="24"/>
          <w:shd w:val="clear" w:color="auto" w:fill="FFFFFF"/>
          <w:lang w:eastAsia="pt-BR"/>
        </w:rPr>
        <w:t>para o fato de que a L</w:t>
      </w:r>
      <w:r w:rsidR="003953C6" w:rsidRPr="00593360">
        <w:rPr>
          <w:rFonts w:ascii="Times New Roman" w:hAnsi="Times New Roman" w:cs="Times New Roman"/>
          <w:color w:val="000000"/>
          <w:sz w:val="24"/>
          <w:szCs w:val="24"/>
          <w:shd w:val="clear" w:color="auto" w:fill="FFFFFF"/>
          <w:lang w:eastAsia="pt-BR"/>
        </w:rPr>
        <w:t>RF</w:t>
      </w:r>
      <w:r w:rsidRPr="00593360">
        <w:rPr>
          <w:rFonts w:ascii="Times New Roman" w:hAnsi="Times New Roman" w:cs="Times New Roman"/>
          <w:color w:val="000000"/>
          <w:sz w:val="24"/>
          <w:szCs w:val="24"/>
          <w:shd w:val="clear" w:color="auto" w:fill="FFFFFF"/>
          <w:lang w:eastAsia="pt-BR"/>
        </w:rPr>
        <w:t xml:space="preserve"> influenciou </w:t>
      </w:r>
      <w:r w:rsidR="00D53062" w:rsidRPr="00593360">
        <w:rPr>
          <w:rFonts w:ascii="Times New Roman" w:hAnsi="Times New Roman" w:cs="Times New Roman"/>
          <w:color w:val="000000"/>
          <w:sz w:val="24"/>
          <w:szCs w:val="24"/>
          <w:shd w:val="clear" w:color="auto" w:fill="FFFFFF"/>
          <w:lang w:eastAsia="pt-BR"/>
        </w:rPr>
        <w:t>o</w:t>
      </w:r>
      <w:r w:rsidRPr="00593360">
        <w:rPr>
          <w:rFonts w:ascii="Times New Roman" w:hAnsi="Times New Roman" w:cs="Times New Roman"/>
          <w:color w:val="000000"/>
          <w:sz w:val="24"/>
          <w:szCs w:val="24"/>
          <w:shd w:val="clear" w:color="auto" w:fill="FFFFFF"/>
          <w:lang w:eastAsia="pt-BR"/>
        </w:rPr>
        <w:t xml:space="preserve"> nível desses gastos</w:t>
      </w:r>
      <w:r w:rsidR="003953C6" w:rsidRPr="00593360">
        <w:rPr>
          <w:rFonts w:ascii="Times New Roman" w:hAnsi="Times New Roman" w:cs="Times New Roman"/>
          <w:color w:val="000000"/>
          <w:sz w:val="24"/>
          <w:szCs w:val="24"/>
          <w:shd w:val="clear" w:color="auto" w:fill="FFFFFF"/>
          <w:lang w:eastAsia="pt-BR"/>
        </w:rPr>
        <w:t xml:space="preserve">, pois, considerando-se os </w:t>
      </w:r>
      <w:r w:rsidRPr="00593360">
        <w:rPr>
          <w:rFonts w:ascii="Times New Roman" w:hAnsi="Times New Roman" w:cs="Times New Roman"/>
          <w:color w:val="000000"/>
          <w:sz w:val="24"/>
          <w:szCs w:val="24"/>
          <w:shd w:val="clear" w:color="auto" w:fill="FFFFFF"/>
          <w:lang w:eastAsia="pt-BR"/>
        </w:rPr>
        <w:t xml:space="preserve">coeficientes </w:t>
      </w:r>
      <w:r w:rsidR="003953C6" w:rsidRPr="00593360">
        <w:rPr>
          <w:rFonts w:ascii="Times New Roman" w:hAnsi="Times New Roman" w:cs="Times New Roman"/>
          <w:color w:val="000000"/>
          <w:sz w:val="24"/>
          <w:szCs w:val="24"/>
          <w:shd w:val="clear" w:color="auto" w:fill="FFFFFF"/>
          <w:lang w:eastAsia="pt-BR"/>
        </w:rPr>
        <w:t xml:space="preserve">GTI/DOT </w:t>
      </w:r>
      <w:r w:rsidRPr="00593360">
        <w:rPr>
          <w:rFonts w:ascii="Times New Roman" w:hAnsi="Times New Roman" w:cs="Times New Roman"/>
          <w:color w:val="000000"/>
          <w:sz w:val="24"/>
          <w:szCs w:val="24"/>
          <w:shd w:val="clear" w:color="auto" w:fill="FFFFFF"/>
          <w:lang w:eastAsia="pt-BR"/>
        </w:rPr>
        <w:t xml:space="preserve">mostrados na Tabela </w:t>
      </w:r>
      <w:r w:rsidR="003435A6" w:rsidRPr="00593360">
        <w:rPr>
          <w:rFonts w:ascii="Times New Roman" w:hAnsi="Times New Roman" w:cs="Times New Roman"/>
          <w:color w:val="000000"/>
          <w:sz w:val="24"/>
          <w:szCs w:val="24"/>
          <w:shd w:val="clear" w:color="auto" w:fill="FFFFFF"/>
          <w:lang w:eastAsia="pt-BR"/>
        </w:rPr>
        <w:t>4</w:t>
      </w:r>
      <w:r w:rsidR="003953C6" w:rsidRPr="00593360">
        <w:rPr>
          <w:rFonts w:ascii="Times New Roman" w:hAnsi="Times New Roman" w:cs="Times New Roman"/>
          <w:color w:val="000000"/>
          <w:sz w:val="24"/>
          <w:szCs w:val="24"/>
          <w:shd w:val="clear" w:color="auto" w:fill="FFFFFF"/>
          <w:lang w:eastAsia="pt-BR"/>
        </w:rPr>
        <w:t xml:space="preserve"> e </w:t>
      </w:r>
      <w:r w:rsidRPr="00593360">
        <w:rPr>
          <w:rFonts w:ascii="Times New Roman" w:hAnsi="Times New Roman" w:cs="Times New Roman"/>
          <w:color w:val="000000"/>
          <w:sz w:val="24"/>
          <w:szCs w:val="24"/>
          <w:shd w:val="clear" w:color="auto" w:fill="FFFFFF"/>
          <w:lang w:eastAsia="pt-BR"/>
        </w:rPr>
        <w:t xml:space="preserve">o percurso </w:t>
      </w:r>
      <w:r w:rsidR="003953C6" w:rsidRPr="00593360">
        <w:rPr>
          <w:rFonts w:ascii="Times New Roman" w:hAnsi="Times New Roman" w:cs="Times New Roman"/>
          <w:color w:val="000000"/>
          <w:sz w:val="24"/>
          <w:szCs w:val="24"/>
          <w:shd w:val="clear" w:color="auto" w:fill="FFFFFF"/>
          <w:lang w:eastAsia="pt-BR"/>
        </w:rPr>
        <w:t>d</w:t>
      </w:r>
      <w:r w:rsidRPr="00593360">
        <w:rPr>
          <w:rFonts w:ascii="Times New Roman" w:hAnsi="Times New Roman" w:cs="Times New Roman"/>
          <w:color w:val="000000"/>
          <w:sz w:val="24"/>
          <w:szCs w:val="24"/>
          <w:shd w:val="clear" w:color="auto" w:fill="FFFFFF"/>
          <w:lang w:eastAsia="pt-BR"/>
        </w:rPr>
        <w:t xml:space="preserve">a linha do Gráfico </w:t>
      </w:r>
      <w:proofErr w:type="gramStart"/>
      <w:r w:rsidR="003435A6" w:rsidRPr="00593360">
        <w:rPr>
          <w:rFonts w:ascii="Times New Roman" w:hAnsi="Times New Roman" w:cs="Times New Roman"/>
          <w:color w:val="000000"/>
          <w:sz w:val="24"/>
          <w:szCs w:val="24"/>
          <w:shd w:val="clear" w:color="auto" w:fill="FFFFFF"/>
          <w:lang w:eastAsia="pt-BR"/>
        </w:rPr>
        <w:t>1</w:t>
      </w:r>
      <w:proofErr w:type="gramEnd"/>
      <w:r w:rsidRPr="00593360">
        <w:rPr>
          <w:rFonts w:ascii="Times New Roman" w:hAnsi="Times New Roman" w:cs="Times New Roman"/>
          <w:color w:val="000000"/>
          <w:sz w:val="24"/>
          <w:szCs w:val="24"/>
          <w:shd w:val="clear" w:color="auto" w:fill="FFFFFF"/>
          <w:lang w:eastAsia="pt-BR"/>
        </w:rPr>
        <w:t>, exibidos</w:t>
      </w:r>
      <w:r w:rsidR="003953C6" w:rsidRPr="00593360">
        <w:rPr>
          <w:rFonts w:ascii="Times New Roman" w:hAnsi="Times New Roman" w:cs="Times New Roman"/>
          <w:color w:val="000000"/>
          <w:sz w:val="24"/>
          <w:szCs w:val="24"/>
          <w:shd w:val="clear" w:color="auto" w:fill="FFFFFF"/>
          <w:lang w:eastAsia="pt-BR"/>
        </w:rPr>
        <w:t xml:space="preserve"> anteriormente</w:t>
      </w:r>
      <w:r w:rsidRPr="00593360">
        <w:rPr>
          <w:rFonts w:ascii="Times New Roman" w:hAnsi="Times New Roman" w:cs="Times New Roman"/>
          <w:color w:val="000000"/>
          <w:sz w:val="24"/>
          <w:szCs w:val="24"/>
          <w:shd w:val="clear" w:color="auto" w:fill="FFFFFF"/>
          <w:lang w:eastAsia="pt-BR"/>
        </w:rPr>
        <w:t xml:space="preserve">, </w:t>
      </w:r>
      <w:r w:rsidR="003953C6" w:rsidRPr="00593360">
        <w:rPr>
          <w:rFonts w:ascii="Times New Roman" w:hAnsi="Times New Roman" w:cs="Times New Roman"/>
          <w:color w:val="000000"/>
          <w:sz w:val="24"/>
          <w:szCs w:val="24"/>
          <w:shd w:val="clear" w:color="auto" w:fill="FFFFFF"/>
          <w:lang w:eastAsia="pt-BR"/>
        </w:rPr>
        <w:t xml:space="preserve">faz-se possível </w:t>
      </w:r>
      <w:r w:rsidRPr="00593360">
        <w:rPr>
          <w:rFonts w:ascii="Times New Roman" w:hAnsi="Times New Roman" w:cs="Times New Roman"/>
          <w:color w:val="000000"/>
          <w:sz w:val="24"/>
          <w:szCs w:val="24"/>
          <w:shd w:val="clear" w:color="auto" w:fill="FFFFFF"/>
          <w:lang w:eastAsia="pt-BR"/>
        </w:rPr>
        <w:t xml:space="preserve">concluir que houve um impacto </w:t>
      </w:r>
      <w:r w:rsidR="003953C6" w:rsidRPr="00593360">
        <w:rPr>
          <w:rFonts w:ascii="Times New Roman" w:hAnsi="Times New Roman" w:cs="Times New Roman"/>
          <w:color w:val="000000"/>
          <w:sz w:val="24"/>
          <w:szCs w:val="24"/>
          <w:shd w:val="clear" w:color="auto" w:fill="FFFFFF"/>
          <w:lang w:eastAsia="pt-BR"/>
        </w:rPr>
        <w:t xml:space="preserve">negativo </w:t>
      </w:r>
      <w:r w:rsidRPr="00593360">
        <w:rPr>
          <w:rFonts w:ascii="Times New Roman" w:hAnsi="Times New Roman" w:cs="Times New Roman"/>
          <w:color w:val="000000"/>
          <w:sz w:val="24"/>
          <w:szCs w:val="24"/>
          <w:shd w:val="clear" w:color="auto" w:fill="FFFFFF"/>
          <w:lang w:eastAsia="pt-BR"/>
        </w:rPr>
        <w:t xml:space="preserve">da </w:t>
      </w:r>
      <w:r w:rsidR="003953C6" w:rsidRPr="00593360">
        <w:rPr>
          <w:rFonts w:ascii="Times New Roman" w:hAnsi="Times New Roman" w:cs="Times New Roman"/>
          <w:color w:val="000000"/>
          <w:sz w:val="24"/>
          <w:szCs w:val="24"/>
          <w:shd w:val="clear" w:color="auto" w:fill="FFFFFF"/>
          <w:lang w:eastAsia="pt-BR"/>
        </w:rPr>
        <w:t xml:space="preserve">Lei em questão </w:t>
      </w:r>
      <w:r w:rsidRPr="00593360">
        <w:rPr>
          <w:rFonts w:ascii="Times New Roman" w:hAnsi="Times New Roman" w:cs="Times New Roman"/>
          <w:color w:val="000000"/>
          <w:sz w:val="24"/>
          <w:szCs w:val="24"/>
          <w:shd w:val="clear" w:color="auto" w:fill="FFFFFF"/>
          <w:lang w:eastAsia="pt-BR"/>
        </w:rPr>
        <w:t>sobre a capacidade de</w:t>
      </w:r>
      <w:r w:rsidR="003953C6" w:rsidRPr="00593360">
        <w:rPr>
          <w:rFonts w:ascii="Times New Roman" w:hAnsi="Times New Roman" w:cs="Times New Roman"/>
          <w:color w:val="000000"/>
          <w:sz w:val="24"/>
          <w:szCs w:val="24"/>
          <w:shd w:val="clear" w:color="auto" w:fill="FFFFFF"/>
          <w:lang w:eastAsia="pt-BR"/>
        </w:rPr>
        <w:t xml:space="preserve"> realização de</w:t>
      </w:r>
      <w:r w:rsidRPr="00593360">
        <w:rPr>
          <w:rFonts w:ascii="Times New Roman" w:hAnsi="Times New Roman" w:cs="Times New Roman"/>
          <w:color w:val="000000"/>
          <w:sz w:val="24"/>
          <w:szCs w:val="24"/>
          <w:shd w:val="clear" w:color="auto" w:fill="FFFFFF"/>
          <w:lang w:eastAsia="pt-BR"/>
        </w:rPr>
        <w:t xml:space="preserve"> investimento</w:t>
      </w:r>
      <w:r w:rsidR="003953C6" w:rsidRPr="00593360">
        <w:rPr>
          <w:rFonts w:ascii="Times New Roman" w:hAnsi="Times New Roman" w:cs="Times New Roman"/>
          <w:color w:val="000000"/>
          <w:sz w:val="24"/>
          <w:szCs w:val="24"/>
          <w:shd w:val="clear" w:color="auto" w:fill="FFFFFF"/>
          <w:lang w:eastAsia="pt-BR"/>
        </w:rPr>
        <w:t>s</w:t>
      </w:r>
      <w:r w:rsidRPr="00593360">
        <w:rPr>
          <w:rFonts w:ascii="Times New Roman" w:hAnsi="Times New Roman" w:cs="Times New Roman"/>
          <w:color w:val="000000"/>
          <w:sz w:val="24"/>
          <w:szCs w:val="24"/>
          <w:shd w:val="clear" w:color="auto" w:fill="FFFFFF"/>
          <w:lang w:eastAsia="pt-BR"/>
        </w:rPr>
        <w:t xml:space="preserve"> por parte desses </w:t>
      </w:r>
      <w:r w:rsidR="002E42AD">
        <w:rPr>
          <w:rFonts w:ascii="Times New Roman" w:hAnsi="Times New Roman" w:cs="Times New Roman"/>
          <w:color w:val="000000"/>
          <w:sz w:val="24"/>
          <w:szCs w:val="24"/>
          <w:shd w:val="clear" w:color="auto" w:fill="FFFFFF"/>
          <w:lang w:eastAsia="pt-BR"/>
        </w:rPr>
        <w:t>m</w:t>
      </w:r>
      <w:r w:rsidRPr="00593360">
        <w:rPr>
          <w:rFonts w:ascii="Times New Roman" w:hAnsi="Times New Roman" w:cs="Times New Roman"/>
          <w:color w:val="000000"/>
          <w:sz w:val="24"/>
          <w:szCs w:val="24"/>
          <w:shd w:val="clear" w:color="auto" w:fill="FFFFFF"/>
          <w:lang w:eastAsia="pt-BR"/>
        </w:rPr>
        <w:t>unic</w:t>
      </w:r>
      <w:r w:rsidR="003953C6" w:rsidRPr="00593360">
        <w:rPr>
          <w:rFonts w:ascii="Times New Roman" w:hAnsi="Times New Roman" w:cs="Times New Roman"/>
          <w:color w:val="000000"/>
          <w:sz w:val="24"/>
          <w:szCs w:val="24"/>
          <w:shd w:val="clear" w:color="auto" w:fill="FFFFFF"/>
          <w:lang w:eastAsia="pt-BR"/>
        </w:rPr>
        <w:t>ípios, em vista da tendência de queda ap</w:t>
      </w:r>
      <w:r w:rsidR="00BF0AF3">
        <w:rPr>
          <w:rFonts w:ascii="Times New Roman" w:hAnsi="Times New Roman" w:cs="Times New Roman"/>
          <w:color w:val="000000"/>
          <w:sz w:val="24"/>
          <w:szCs w:val="24"/>
          <w:shd w:val="clear" w:color="auto" w:fill="FFFFFF"/>
          <w:lang w:eastAsia="pt-BR"/>
        </w:rPr>
        <w:t>resenta pela linha do Gráfico 1</w:t>
      </w:r>
      <w:r w:rsidRPr="00593360">
        <w:rPr>
          <w:rFonts w:ascii="Times New Roman" w:hAnsi="Times New Roman" w:cs="Times New Roman"/>
          <w:color w:val="000000"/>
          <w:sz w:val="24"/>
          <w:szCs w:val="24"/>
          <w:shd w:val="clear" w:color="auto" w:fill="FFFFFF"/>
          <w:lang w:eastAsia="pt-BR"/>
        </w:rPr>
        <w:t>.</w:t>
      </w:r>
      <w:r w:rsidR="00633812">
        <w:rPr>
          <w:rFonts w:ascii="Times New Roman" w:hAnsi="Times New Roman" w:cs="Times New Roman"/>
          <w:color w:val="000000"/>
          <w:sz w:val="24"/>
          <w:szCs w:val="24"/>
          <w:shd w:val="clear" w:color="auto" w:fill="FFFFFF"/>
          <w:lang w:eastAsia="pt-BR"/>
        </w:rPr>
        <w:t xml:space="preserve"> Assim, para </w:t>
      </w:r>
      <w:r w:rsidRPr="00593360">
        <w:rPr>
          <w:rFonts w:ascii="Times New Roman" w:hAnsi="Times New Roman" w:cs="Times New Roman"/>
          <w:color w:val="000000"/>
          <w:sz w:val="24"/>
          <w:szCs w:val="24"/>
          <w:shd w:val="clear" w:color="auto" w:fill="FFFFFF"/>
          <w:lang w:eastAsia="pt-BR"/>
        </w:rPr>
        <w:t>p</w:t>
      </w:r>
      <w:r w:rsidR="00633812">
        <w:rPr>
          <w:rFonts w:ascii="Times New Roman" w:hAnsi="Times New Roman" w:cs="Times New Roman"/>
          <w:color w:val="000000"/>
          <w:sz w:val="24"/>
          <w:szCs w:val="24"/>
          <w:shd w:val="clear" w:color="auto" w:fill="FFFFFF"/>
          <w:lang w:eastAsia="pt-BR"/>
        </w:rPr>
        <w:t xml:space="preserve">ermitir </w:t>
      </w:r>
      <w:r w:rsidRPr="00593360">
        <w:rPr>
          <w:rFonts w:ascii="Times New Roman" w:hAnsi="Times New Roman" w:cs="Times New Roman"/>
          <w:color w:val="000000"/>
          <w:sz w:val="24"/>
          <w:szCs w:val="24"/>
          <w:shd w:val="clear" w:color="auto" w:fill="FFFFFF"/>
          <w:lang w:eastAsia="pt-BR"/>
        </w:rPr>
        <w:t>uma visão mais acurada d</w:t>
      </w:r>
      <w:r w:rsidR="00633812">
        <w:rPr>
          <w:rFonts w:ascii="Times New Roman" w:hAnsi="Times New Roman" w:cs="Times New Roman"/>
          <w:color w:val="000000"/>
          <w:sz w:val="24"/>
          <w:szCs w:val="24"/>
          <w:shd w:val="clear" w:color="auto" w:fill="FFFFFF"/>
          <w:lang w:eastAsia="pt-BR"/>
        </w:rPr>
        <w:t xml:space="preserve">o </w:t>
      </w:r>
      <w:r w:rsidRPr="00593360">
        <w:rPr>
          <w:rFonts w:ascii="Times New Roman" w:hAnsi="Times New Roman" w:cs="Times New Roman"/>
          <w:color w:val="000000"/>
          <w:sz w:val="24"/>
          <w:szCs w:val="24"/>
          <w:shd w:val="clear" w:color="auto" w:fill="FFFFFF"/>
          <w:lang w:eastAsia="pt-BR"/>
        </w:rPr>
        <w:t>níve</w:t>
      </w:r>
      <w:r w:rsidR="00633812">
        <w:rPr>
          <w:rFonts w:ascii="Times New Roman" w:hAnsi="Times New Roman" w:cs="Times New Roman"/>
          <w:color w:val="000000"/>
          <w:sz w:val="24"/>
          <w:szCs w:val="24"/>
          <w:shd w:val="clear" w:color="auto" w:fill="FFFFFF"/>
          <w:lang w:eastAsia="pt-BR"/>
        </w:rPr>
        <w:t xml:space="preserve">l </w:t>
      </w:r>
      <w:r w:rsidRPr="00593360">
        <w:rPr>
          <w:rFonts w:ascii="Times New Roman" w:hAnsi="Times New Roman" w:cs="Times New Roman"/>
          <w:color w:val="000000"/>
          <w:sz w:val="24"/>
          <w:szCs w:val="24"/>
          <w:shd w:val="clear" w:color="auto" w:fill="FFFFFF"/>
          <w:lang w:eastAsia="pt-BR"/>
        </w:rPr>
        <w:t xml:space="preserve">de gastos com investimentos por parte desses </w:t>
      </w:r>
      <w:r w:rsidR="002E42AD">
        <w:rPr>
          <w:rFonts w:ascii="Times New Roman" w:hAnsi="Times New Roman" w:cs="Times New Roman"/>
          <w:color w:val="000000"/>
          <w:sz w:val="24"/>
          <w:szCs w:val="24"/>
          <w:shd w:val="clear" w:color="auto" w:fill="FFFFFF"/>
          <w:lang w:eastAsia="pt-BR"/>
        </w:rPr>
        <w:t>m</w:t>
      </w:r>
      <w:r w:rsidRPr="00593360">
        <w:rPr>
          <w:rFonts w:ascii="Times New Roman" w:hAnsi="Times New Roman" w:cs="Times New Roman"/>
          <w:color w:val="000000"/>
          <w:sz w:val="24"/>
          <w:szCs w:val="24"/>
          <w:shd w:val="clear" w:color="auto" w:fill="FFFFFF"/>
          <w:lang w:eastAsia="pt-BR"/>
        </w:rPr>
        <w:t xml:space="preserve">unicípios nos períodos analisados, </w:t>
      </w:r>
      <w:r w:rsidR="003953C6" w:rsidRPr="00593360">
        <w:rPr>
          <w:rFonts w:ascii="Times New Roman" w:hAnsi="Times New Roman" w:cs="Times New Roman"/>
          <w:color w:val="000000"/>
          <w:sz w:val="24"/>
          <w:szCs w:val="24"/>
          <w:shd w:val="clear" w:color="auto" w:fill="FFFFFF"/>
          <w:lang w:eastAsia="pt-BR"/>
        </w:rPr>
        <w:t xml:space="preserve">procedeu-se à </w:t>
      </w:r>
      <w:r w:rsidRPr="00593360">
        <w:rPr>
          <w:rFonts w:ascii="Times New Roman" w:hAnsi="Times New Roman" w:cs="Times New Roman"/>
          <w:color w:val="000000"/>
          <w:sz w:val="24"/>
          <w:szCs w:val="24"/>
          <w:shd w:val="clear" w:color="auto" w:fill="FFFFFF"/>
          <w:lang w:eastAsia="pt-BR"/>
        </w:rPr>
        <w:t>monta</w:t>
      </w:r>
      <w:r w:rsidR="003953C6" w:rsidRPr="00593360">
        <w:rPr>
          <w:rFonts w:ascii="Times New Roman" w:hAnsi="Times New Roman" w:cs="Times New Roman"/>
          <w:color w:val="000000"/>
          <w:sz w:val="24"/>
          <w:szCs w:val="24"/>
          <w:shd w:val="clear" w:color="auto" w:fill="FFFFFF"/>
          <w:lang w:eastAsia="pt-BR"/>
        </w:rPr>
        <w:t>gem de</w:t>
      </w:r>
      <w:r w:rsidRPr="00593360">
        <w:rPr>
          <w:rFonts w:ascii="Times New Roman" w:hAnsi="Times New Roman" w:cs="Times New Roman"/>
          <w:color w:val="000000"/>
          <w:sz w:val="24"/>
          <w:szCs w:val="24"/>
          <w:shd w:val="clear" w:color="auto" w:fill="FFFFFF"/>
          <w:lang w:eastAsia="pt-BR"/>
        </w:rPr>
        <w:t xml:space="preserve"> um gráfico </w:t>
      </w:r>
      <w:r w:rsidR="0082479D" w:rsidRPr="00593360">
        <w:rPr>
          <w:rFonts w:ascii="Times New Roman" w:hAnsi="Times New Roman" w:cs="Times New Roman"/>
          <w:color w:val="000000"/>
          <w:sz w:val="24"/>
          <w:szCs w:val="24"/>
          <w:shd w:val="clear" w:color="auto" w:fill="FFFFFF"/>
          <w:lang w:eastAsia="pt-BR"/>
        </w:rPr>
        <w:t>em</w:t>
      </w:r>
      <w:r w:rsidRPr="00593360">
        <w:rPr>
          <w:rFonts w:ascii="Times New Roman" w:hAnsi="Times New Roman" w:cs="Times New Roman"/>
          <w:color w:val="000000"/>
          <w:sz w:val="24"/>
          <w:szCs w:val="24"/>
          <w:shd w:val="clear" w:color="auto" w:fill="FFFFFF"/>
          <w:lang w:eastAsia="pt-BR"/>
        </w:rPr>
        <w:t xml:space="preserve"> colunas</w:t>
      </w:r>
      <w:r w:rsidR="003953C6" w:rsidRPr="00593360">
        <w:rPr>
          <w:rFonts w:ascii="Times New Roman" w:hAnsi="Times New Roman" w:cs="Times New Roman"/>
          <w:color w:val="000000"/>
          <w:sz w:val="24"/>
          <w:szCs w:val="24"/>
          <w:shd w:val="clear" w:color="auto" w:fill="FFFFFF"/>
          <w:lang w:eastAsia="pt-BR"/>
        </w:rPr>
        <w:t xml:space="preserve"> com os mesmos </w:t>
      </w:r>
      <w:r w:rsidRPr="00593360">
        <w:rPr>
          <w:rFonts w:ascii="Times New Roman" w:hAnsi="Times New Roman" w:cs="Times New Roman"/>
          <w:color w:val="000000"/>
          <w:sz w:val="24"/>
          <w:szCs w:val="24"/>
          <w:shd w:val="clear" w:color="auto" w:fill="FFFFFF"/>
          <w:lang w:eastAsia="pt-BR"/>
        </w:rPr>
        <w:t xml:space="preserve">coeficientes mostrados na Tabela </w:t>
      </w:r>
      <w:r w:rsidR="0082479D" w:rsidRPr="00593360">
        <w:rPr>
          <w:rFonts w:ascii="Times New Roman" w:hAnsi="Times New Roman" w:cs="Times New Roman"/>
          <w:color w:val="000000"/>
          <w:sz w:val="24"/>
          <w:szCs w:val="24"/>
          <w:shd w:val="clear" w:color="auto" w:fill="FFFFFF"/>
          <w:lang w:eastAsia="pt-BR"/>
        </w:rPr>
        <w:t>4</w:t>
      </w:r>
      <w:r w:rsidRPr="00593360">
        <w:rPr>
          <w:rFonts w:ascii="Times New Roman" w:hAnsi="Times New Roman" w:cs="Times New Roman"/>
          <w:color w:val="000000"/>
          <w:sz w:val="24"/>
          <w:szCs w:val="24"/>
          <w:shd w:val="clear" w:color="auto" w:fill="FFFFFF"/>
          <w:lang w:eastAsia="pt-BR"/>
        </w:rPr>
        <w:t xml:space="preserve">, do que resultou então o Gráfico </w:t>
      </w:r>
      <w:proofErr w:type="gramStart"/>
      <w:r w:rsidR="0072479A">
        <w:rPr>
          <w:rFonts w:ascii="Times New Roman" w:hAnsi="Times New Roman" w:cs="Times New Roman"/>
          <w:color w:val="000000"/>
          <w:sz w:val="24"/>
          <w:szCs w:val="24"/>
          <w:shd w:val="clear" w:color="auto" w:fill="FFFFFF"/>
          <w:lang w:eastAsia="pt-BR"/>
        </w:rPr>
        <w:t>2</w:t>
      </w:r>
      <w:proofErr w:type="gramEnd"/>
      <w:r w:rsidR="00DC3924" w:rsidRPr="00593360">
        <w:rPr>
          <w:rFonts w:ascii="Times New Roman" w:hAnsi="Times New Roman" w:cs="Times New Roman"/>
          <w:color w:val="000000"/>
          <w:sz w:val="24"/>
          <w:szCs w:val="24"/>
          <w:shd w:val="clear" w:color="auto" w:fill="FFFFFF"/>
          <w:lang w:eastAsia="pt-BR"/>
        </w:rPr>
        <w:t>, a seguir</w:t>
      </w:r>
      <w:r w:rsidRPr="00593360">
        <w:rPr>
          <w:rFonts w:ascii="Times New Roman" w:hAnsi="Times New Roman" w:cs="Times New Roman"/>
          <w:color w:val="000000"/>
          <w:sz w:val="24"/>
          <w:szCs w:val="24"/>
          <w:shd w:val="clear" w:color="auto" w:fill="FFFFFF"/>
          <w:lang w:eastAsia="pt-BR"/>
        </w:rPr>
        <w:t>.</w:t>
      </w:r>
    </w:p>
    <w:p w:rsidR="00F02F83" w:rsidRPr="00F02F83" w:rsidRDefault="00F02F83" w:rsidP="00F02F83">
      <w:pPr>
        <w:ind w:firstLine="851"/>
        <w:jc w:val="both"/>
        <w:textAlignment w:val="top"/>
        <w:rPr>
          <w:rFonts w:ascii="Times New Roman" w:hAnsi="Times New Roman" w:cs="Times New Roman"/>
          <w:color w:val="000000"/>
          <w:sz w:val="16"/>
          <w:szCs w:val="16"/>
          <w:shd w:val="clear" w:color="auto" w:fill="FFFFFF"/>
          <w:lang w:eastAsia="pt-BR"/>
        </w:rPr>
      </w:pPr>
    </w:p>
    <w:p w:rsidR="00891ED6" w:rsidRPr="0097753F" w:rsidRDefault="00891ED6" w:rsidP="003E401F">
      <w:pPr>
        <w:textAlignment w:val="top"/>
        <w:rPr>
          <w:rFonts w:ascii="Times New Roman" w:hAnsi="Times New Roman" w:cs="Times New Roman"/>
          <w:color w:val="000000"/>
          <w:sz w:val="24"/>
          <w:szCs w:val="24"/>
          <w:shd w:val="clear" w:color="auto" w:fill="FFFFFF"/>
          <w:lang w:eastAsia="pt-BR"/>
        </w:rPr>
      </w:pPr>
      <w:r>
        <w:rPr>
          <w:noProof/>
          <w:lang w:eastAsia="pt-BR"/>
        </w:rPr>
        <w:drawing>
          <wp:inline distT="0" distB="0" distL="0" distR="0">
            <wp:extent cx="5112689" cy="2289975"/>
            <wp:effectExtent l="57150" t="57150" r="50165" b="5334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E25AC" w:rsidRPr="000E25AC" w:rsidRDefault="000E25AC" w:rsidP="00455440">
      <w:pPr>
        <w:ind w:left="1985" w:hanging="1134"/>
        <w:jc w:val="left"/>
        <w:textAlignment w:val="top"/>
        <w:rPr>
          <w:rFonts w:ascii="Times New Roman" w:hAnsi="Times New Roman" w:cs="Times New Roman"/>
          <w:bCs/>
          <w:spacing w:val="4"/>
          <w:sz w:val="16"/>
          <w:szCs w:val="16"/>
          <w:shd w:val="clear" w:color="auto" w:fill="FFFFFF"/>
          <w:lang w:eastAsia="pt-BR"/>
        </w:rPr>
      </w:pPr>
    </w:p>
    <w:p w:rsidR="00A66F0D" w:rsidRPr="00455440" w:rsidRDefault="00A66F0D" w:rsidP="00455440">
      <w:pPr>
        <w:ind w:left="1985" w:hanging="1134"/>
        <w:jc w:val="left"/>
        <w:textAlignment w:val="top"/>
        <w:rPr>
          <w:rFonts w:ascii="Times New Roman" w:hAnsi="Times New Roman" w:cs="Times New Roman"/>
          <w:bCs/>
          <w:spacing w:val="4"/>
          <w:shd w:val="clear" w:color="auto" w:fill="FFFFFF"/>
          <w:lang w:eastAsia="pt-BR"/>
        </w:rPr>
      </w:pPr>
      <w:r w:rsidRPr="00455440">
        <w:rPr>
          <w:rFonts w:ascii="Times New Roman" w:hAnsi="Times New Roman" w:cs="Times New Roman"/>
          <w:bCs/>
          <w:spacing w:val="4"/>
          <w:shd w:val="clear" w:color="auto" w:fill="FFFFFF"/>
          <w:lang w:eastAsia="pt-BR"/>
        </w:rPr>
        <w:t>Gráfico 2 -</w:t>
      </w:r>
      <w:proofErr w:type="gramStart"/>
      <w:r w:rsidRPr="00455440">
        <w:rPr>
          <w:rFonts w:ascii="Times New Roman" w:hAnsi="Times New Roman" w:cs="Times New Roman"/>
          <w:bCs/>
          <w:spacing w:val="4"/>
          <w:shd w:val="clear" w:color="auto" w:fill="FFFFFF"/>
          <w:lang w:eastAsia="pt-BR"/>
        </w:rPr>
        <w:t xml:space="preserve"> </w:t>
      </w:r>
      <w:r w:rsidR="00AA060E" w:rsidRPr="00455440">
        <w:rPr>
          <w:rFonts w:ascii="Times New Roman" w:hAnsi="Times New Roman" w:cs="Times New Roman"/>
          <w:bCs/>
          <w:spacing w:val="4"/>
          <w:shd w:val="clear" w:color="auto" w:fill="FFFFFF"/>
          <w:lang w:eastAsia="pt-BR"/>
        </w:rPr>
        <w:t xml:space="preserve"> </w:t>
      </w:r>
      <w:proofErr w:type="gramEnd"/>
      <w:r w:rsidR="002A0367" w:rsidRPr="00455440">
        <w:rPr>
          <w:rFonts w:ascii="Times New Roman" w:hAnsi="Times New Roman" w:cs="Times New Roman"/>
          <w:bCs/>
          <w:spacing w:val="4"/>
          <w:shd w:val="clear" w:color="auto" w:fill="FFFFFF"/>
          <w:lang w:eastAsia="pt-BR"/>
        </w:rPr>
        <w:t>Gráfico em colunas, d</w:t>
      </w:r>
      <w:r w:rsidRPr="00455440">
        <w:rPr>
          <w:rFonts w:ascii="Times New Roman" w:hAnsi="Times New Roman" w:cs="Times New Roman"/>
          <w:bCs/>
          <w:spacing w:val="4"/>
          <w:shd w:val="clear" w:color="auto" w:fill="FFFFFF"/>
          <w:lang w:eastAsia="pt-BR"/>
        </w:rPr>
        <w:t>emonstra</w:t>
      </w:r>
      <w:r w:rsidR="002A0367" w:rsidRPr="00455440">
        <w:rPr>
          <w:rFonts w:ascii="Times New Roman" w:hAnsi="Times New Roman" w:cs="Times New Roman"/>
          <w:bCs/>
          <w:spacing w:val="4"/>
          <w:shd w:val="clear" w:color="auto" w:fill="FFFFFF"/>
          <w:lang w:eastAsia="pt-BR"/>
        </w:rPr>
        <w:t xml:space="preserve">ndo </w:t>
      </w:r>
      <w:r w:rsidRPr="00455440">
        <w:rPr>
          <w:rFonts w:ascii="Times New Roman" w:hAnsi="Times New Roman" w:cs="Times New Roman"/>
          <w:bCs/>
          <w:spacing w:val="4"/>
          <w:shd w:val="clear" w:color="auto" w:fill="FFFFFF"/>
          <w:lang w:eastAsia="pt-BR"/>
        </w:rPr>
        <w:t xml:space="preserve">os coeficientes GTI/DOT dos </w:t>
      </w:r>
      <w:r w:rsidR="005C0CCF">
        <w:rPr>
          <w:rFonts w:ascii="Times New Roman" w:hAnsi="Times New Roman" w:cs="Times New Roman"/>
          <w:bCs/>
          <w:spacing w:val="4"/>
          <w:shd w:val="clear" w:color="auto" w:fill="FFFFFF"/>
          <w:lang w:eastAsia="pt-BR"/>
        </w:rPr>
        <w:t>m</w:t>
      </w:r>
      <w:r w:rsidRPr="00455440">
        <w:rPr>
          <w:rFonts w:ascii="Times New Roman" w:hAnsi="Times New Roman" w:cs="Times New Roman"/>
          <w:bCs/>
          <w:spacing w:val="4"/>
          <w:shd w:val="clear" w:color="auto" w:fill="FFFFFF"/>
          <w:lang w:eastAsia="pt-BR"/>
        </w:rPr>
        <w:t>unicípios paranaenses extremamente pequenos.</w:t>
      </w:r>
    </w:p>
    <w:p w:rsidR="00B732DC" w:rsidRPr="00AA060E" w:rsidRDefault="00B732DC" w:rsidP="00FD3BC4">
      <w:pPr>
        <w:spacing w:after="120" w:line="360" w:lineRule="auto"/>
        <w:ind w:firstLine="851"/>
        <w:jc w:val="both"/>
        <w:textAlignment w:val="top"/>
        <w:rPr>
          <w:rFonts w:ascii="Times New Roman" w:hAnsi="Times New Roman" w:cs="Times New Roman"/>
          <w:color w:val="000000"/>
          <w:sz w:val="18"/>
          <w:szCs w:val="18"/>
          <w:shd w:val="clear" w:color="auto" w:fill="FFFFFF"/>
          <w:lang w:eastAsia="pt-BR"/>
        </w:rPr>
      </w:pPr>
    </w:p>
    <w:p w:rsidR="00DC3924" w:rsidRPr="00593360" w:rsidRDefault="00051477" w:rsidP="00FD3BC4">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Examinando-se detidamente as colunas do Gráfico </w:t>
      </w:r>
      <w:proofErr w:type="gramStart"/>
      <w:r w:rsidRPr="00593360">
        <w:rPr>
          <w:rFonts w:ascii="Times New Roman" w:hAnsi="Times New Roman" w:cs="Times New Roman"/>
          <w:color w:val="000000"/>
          <w:sz w:val="24"/>
          <w:szCs w:val="24"/>
          <w:shd w:val="clear" w:color="auto" w:fill="FFFFFF"/>
          <w:lang w:eastAsia="pt-BR"/>
        </w:rPr>
        <w:t>3</w:t>
      </w:r>
      <w:proofErr w:type="gramEnd"/>
      <w:r w:rsidRPr="00593360">
        <w:rPr>
          <w:rFonts w:ascii="Times New Roman" w:hAnsi="Times New Roman" w:cs="Times New Roman"/>
          <w:color w:val="000000"/>
          <w:sz w:val="24"/>
          <w:szCs w:val="24"/>
          <w:shd w:val="clear" w:color="auto" w:fill="FFFFFF"/>
          <w:lang w:eastAsia="pt-BR"/>
        </w:rPr>
        <w:t>, é possível notar que a</w:t>
      </w:r>
      <w:r w:rsidR="00DC3924" w:rsidRPr="00593360">
        <w:rPr>
          <w:rFonts w:ascii="Times New Roman" w:hAnsi="Times New Roman" w:cs="Times New Roman"/>
          <w:color w:val="000000"/>
          <w:sz w:val="24"/>
          <w:szCs w:val="24"/>
          <w:shd w:val="clear" w:color="auto" w:fill="FFFFFF"/>
          <w:lang w:eastAsia="pt-BR"/>
        </w:rPr>
        <w:t>quela</w:t>
      </w:r>
      <w:r w:rsidRPr="00593360">
        <w:rPr>
          <w:rFonts w:ascii="Times New Roman" w:hAnsi="Times New Roman" w:cs="Times New Roman"/>
          <w:color w:val="000000"/>
          <w:sz w:val="24"/>
          <w:szCs w:val="24"/>
          <w:shd w:val="clear" w:color="auto" w:fill="FFFFFF"/>
          <w:lang w:eastAsia="pt-BR"/>
        </w:rPr>
        <w:t xml:space="preserve">s </w:t>
      </w:r>
      <w:r w:rsidR="00DC3924" w:rsidRPr="00593360">
        <w:rPr>
          <w:rFonts w:ascii="Times New Roman" w:hAnsi="Times New Roman" w:cs="Times New Roman"/>
          <w:color w:val="000000"/>
          <w:sz w:val="24"/>
          <w:szCs w:val="24"/>
          <w:shd w:val="clear" w:color="auto" w:fill="FFFFFF"/>
          <w:lang w:eastAsia="pt-BR"/>
        </w:rPr>
        <w:t xml:space="preserve">que se referem </w:t>
      </w:r>
      <w:r w:rsidRPr="00593360">
        <w:rPr>
          <w:rFonts w:ascii="Times New Roman" w:hAnsi="Times New Roman" w:cs="Times New Roman"/>
          <w:color w:val="000000"/>
          <w:sz w:val="24"/>
          <w:szCs w:val="24"/>
          <w:shd w:val="clear" w:color="auto" w:fill="FFFFFF"/>
          <w:lang w:eastAsia="pt-BR"/>
        </w:rPr>
        <w:t xml:space="preserve">ao período anterior à LRF (1997-2000) atingem patamares mais elevados do que as que se referem ao período posterior à entrada em vigor dessa Lei (2001-2008), sendo de se destacar, por oportuno, que o coeficiente de nível mais baixo é o do ano de 2005.  </w:t>
      </w:r>
    </w:p>
    <w:p w:rsidR="00FD3BC4" w:rsidRPr="00593360" w:rsidRDefault="00051477" w:rsidP="00FD3BC4">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Fica visível, ainda, que no lapso 2001-2004 houve uma tendência de queda nos coeficientes de investimentos sobre o total das despesas orçamentárias, sendo única exceção o ano de 2002.</w:t>
      </w:r>
      <w:r w:rsidR="008449BD" w:rsidRPr="00593360">
        <w:rPr>
          <w:rFonts w:ascii="Times New Roman" w:hAnsi="Times New Roman" w:cs="Times New Roman"/>
          <w:color w:val="000000"/>
          <w:sz w:val="24"/>
          <w:szCs w:val="24"/>
          <w:shd w:val="clear" w:color="auto" w:fill="FFFFFF"/>
          <w:lang w:eastAsia="pt-BR"/>
        </w:rPr>
        <w:t xml:space="preserve"> </w:t>
      </w:r>
      <w:r w:rsidR="00FD3BC4" w:rsidRPr="00593360">
        <w:rPr>
          <w:rFonts w:ascii="Times New Roman" w:hAnsi="Times New Roman" w:cs="Times New Roman"/>
          <w:color w:val="000000"/>
          <w:sz w:val="24"/>
          <w:szCs w:val="24"/>
          <w:shd w:val="clear" w:color="auto" w:fill="FFFFFF"/>
          <w:lang w:eastAsia="pt-BR"/>
        </w:rPr>
        <w:t xml:space="preserve">A propósito, faz-se oportuno destacar que os anos que apresentaram coeficientes mais elevados </w:t>
      </w:r>
      <w:r w:rsidR="00E92A8F" w:rsidRPr="00593360">
        <w:rPr>
          <w:rFonts w:ascii="Times New Roman" w:hAnsi="Times New Roman" w:cs="Times New Roman"/>
          <w:color w:val="000000"/>
          <w:sz w:val="24"/>
          <w:szCs w:val="24"/>
          <w:shd w:val="clear" w:color="auto" w:fill="FFFFFF"/>
          <w:lang w:eastAsia="pt-BR"/>
        </w:rPr>
        <w:t xml:space="preserve">foram </w:t>
      </w:r>
      <w:r w:rsidR="00FD3BC4" w:rsidRPr="00593360">
        <w:rPr>
          <w:rFonts w:ascii="Times New Roman" w:hAnsi="Times New Roman" w:cs="Times New Roman"/>
          <w:color w:val="000000"/>
          <w:sz w:val="24"/>
          <w:szCs w:val="24"/>
          <w:shd w:val="clear" w:color="auto" w:fill="FFFFFF"/>
          <w:lang w:eastAsia="pt-BR"/>
        </w:rPr>
        <w:t xml:space="preserve">1998, 2000, 2002, e 2008, sendo que </w:t>
      </w:r>
      <w:r w:rsidR="00A0469A" w:rsidRPr="00593360">
        <w:rPr>
          <w:rFonts w:ascii="Times New Roman" w:hAnsi="Times New Roman" w:cs="Times New Roman"/>
          <w:color w:val="000000"/>
          <w:sz w:val="24"/>
          <w:szCs w:val="24"/>
          <w:shd w:val="clear" w:color="auto" w:fill="FFFFFF"/>
          <w:lang w:eastAsia="pt-BR"/>
        </w:rPr>
        <w:t>1998 e 2002 foram</w:t>
      </w:r>
      <w:r w:rsidR="00FD3BC4" w:rsidRPr="00593360">
        <w:rPr>
          <w:rFonts w:ascii="Times New Roman" w:hAnsi="Times New Roman" w:cs="Times New Roman"/>
          <w:color w:val="000000"/>
          <w:sz w:val="24"/>
          <w:szCs w:val="24"/>
          <w:shd w:val="clear" w:color="auto" w:fill="FFFFFF"/>
          <w:lang w:eastAsia="pt-BR"/>
        </w:rPr>
        <w:t xml:space="preserve"> anos de eleição geral para as esferas federal e estadual, e </w:t>
      </w:r>
      <w:r w:rsidR="00A0469A" w:rsidRPr="00593360">
        <w:rPr>
          <w:rFonts w:ascii="Times New Roman" w:hAnsi="Times New Roman" w:cs="Times New Roman"/>
          <w:color w:val="000000"/>
          <w:sz w:val="24"/>
          <w:szCs w:val="24"/>
          <w:shd w:val="clear" w:color="auto" w:fill="FFFFFF"/>
          <w:lang w:eastAsia="pt-BR"/>
        </w:rPr>
        <w:t xml:space="preserve">2000 e 2008 foram anos </w:t>
      </w:r>
      <w:r w:rsidR="00FD3BC4" w:rsidRPr="00593360">
        <w:rPr>
          <w:rFonts w:ascii="Times New Roman" w:hAnsi="Times New Roman" w:cs="Times New Roman"/>
          <w:color w:val="000000"/>
          <w:sz w:val="24"/>
          <w:szCs w:val="24"/>
          <w:shd w:val="clear" w:color="auto" w:fill="FFFFFF"/>
          <w:lang w:eastAsia="pt-BR"/>
        </w:rPr>
        <w:t>de eleições municipais.</w:t>
      </w:r>
      <w:r w:rsidR="00E92A8F" w:rsidRPr="00593360">
        <w:rPr>
          <w:rFonts w:ascii="Times New Roman" w:hAnsi="Times New Roman" w:cs="Times New Roman"/>
          <w:color w:val="000000"/>
          <w:sz w:val="24"/>
          <w:szCs w:val="24"/>
          <w:shd w:val="clear" w:color="auto" w:fill="FFFFFF"/>
          <w:lang w:eastAsia="pt-BR"/>
        </w:rPr>
        <w:t xml:space="preserve"> N</w:t>
      </w:r>
      <w:r w:rsidR="00FD3BC4" w:rsidRPr="00593360">
        <w:rPr>
          <w:rFonts w:ascii="Times New Roman" w:hAnsi="Times New Roman" w:cs="Times New Roman"/>
          <w:color w:val="000000"/>
          <w:sz w:val="24"/>
          <w:szCs w:val="24"/>
          <w:shd w:val="clear" w:color="auto" w:fill="FFFFFF"/>
          <w:lang w:eastAsia="pt-BR"/>
        </w:rPr>
        <w:t xml:space="preserve">ada obstante tratar-se apenas de conjecturas, não se faz de todo impossível imaginar que </w:t>
      </w:r>
      <w:r w:rsidR="005C084D" w:rsidRPr="00593360">
        <w:rPr>
          <w:rFonts w:ascii="Times New Roman" w:hAnsi="Times New Roman" w:cs="Times New Roman"/>
          <w:color w:val="000000"/>
          <w:sz w:val="24"/>
          <w:szCs w:val="24"/>
          <w:shd w:val="clear" w:color="auto" w:fill="FFFFFF"/>
          <w:lang w:eastAsia="pt-BR"/>
        </w:rPr>
        <w:t xml:space="preserve">os então </w:t>
      </w:r>
      <w:r w:rsidR="00FD3BC4" w:rsidRPr="00593360">
        <w:rPr>
          <w:rFonts w:ascii="Times New Roman" w:hAnsi="Times New Roman" w:cs="Times New Roman"/>
          <w:color w:val="000000"/>
          <w:sz w:val="24"/>
          <w:szCs w:val="24"/>
          <w:shd w:val="clear" w:color="auto" w:fill="FFFFFF"/>
          <w:lang w:eastAsia="pt-BR"/>
        </w:rPr>
        <w:t xml:space="preserve">detentores do Poder Municipal </w:t>
      </w:r>
      <w:r w:rsidR="005C084D" w:rsidRPr="00593360">
        <w:rPr>
          <w:rFonts w:ascii="Times New Roman" w:hAnsi="Times New Roman" w:cs="Times New Roman"/>
          <w:color w:val="000000"/>
          <w:sz w:val="24"/>
          <w:szCs w:val="24"/>
          <w:shd w:val="clear" w:color="auto" w:fill="FFFFFF"/>
          <w:lang w:eastAsia="pt-BR"/>
        </w:rPr>
        <w:t xml:space="preserve">poderiam </w:t>
      </w:r>
      <w:r w:rsidR="00FD3BC4" w:rsidRPr="00593360">
        <w:rPr>
          <w:rFonts w:ascii="Times New Roman" w:hAnsi="Times New Roman" w:cs="Times New Roman"/>
          <w:color w:val="000000"/>
          <w:sz w:val="24"/>
          <w:szCs w:val="24"/>
          <w:shd w:val="clear" w:color="auto" w:fill="FFFFFF"/>
          <w:lang w:eastAsia="pt-BR"/>
        </w:rPr>
        <w:t xml:space="preserve">estar interessados em se reeleger ou, até mesmo, em eleger seus candidatos, e para isso poderiam estar se utilizando dos recursos da máquina pública para atingir </w:t>
      </w:r>
      <w:r w:rsidR="00DC3924" w:rsidRPr="00593360">
        <w:rPr>
          <w:rFonts w:ascii="Times New Roman" w:hAnsi="Times New Roman" w:cs="Times New Roman"/>
          <w:color w:val="000000"/>
          <w:sz w:val="24"/>
          <w:szCs w:val="24"/>
          <w:shd w:val="clear" w:color="auto" w:fill="FFFFFF"/>
          <w:lang w:eastAsia="pt-BR"/>
        </w:rPr>
        <w:t xml:space="preserve">os seus </w:t>
      </w:r>
      <w:r w:rsidR="00FD3BC4" w:rsidRPr="00593360">
        <w:rPr>
          <w:rFonts w:ascii="Times New Roman" w:hAnsi="Times New Roman" w:cs="Times New Roman"/>
          <w:color w:val="000000"/>
          <w:sz w:val="24"/>
          <w:szCs w:val="24"/>
          <w:shd w:val="clear" w:color="auto" w:fill="FFFFFF"/>
          <w:lang w:eastAsia="pt-BR"/>
        </w:rPr>
        <w:t xml:space="preserve">objetivos, </w:t>
      </w:r>
      <w:r w:rsidR="00DC3924" w:rsidRPr="00593360">
        <w:rPr>
          <w:rFonts w:ascii="Times New Roman" w:hAnsi="Times New Roman" w:cs="Times New Roman"/>
          <w:color w:val="000000"/>
          <w:sz w:val="24"/>
          <w:szCs w:val="24"/>
          <w:shd w:val="clear" w:color="auto" w:fill="FFFFFF"/>
          <w:lang w:eastAsia="pt-BR"/>
        </w:rPr>
        <w:t xml:space="preserve">mediante </w:t>
      </w:r>
      <w:r w:rsidR="00FD3BC4" w:rsidRPr="00593360">
        <w:rPr>
          <w:rFonts w:ascii="Times New Roman" w:hAnsi="Times New Roman" w:cs="Times New Roman"/>
          <w:color w:val="000000"/>
          <w:sz w:val="24"/>
          <w:szCs w:val="24"/>
          <w:shd w:val="clear" w:color="auto" w:fill="FFFFFF"/>
          <w:lang w:eastAsia="pt-BR"/>
        </w:rPr>
        <w:t>eleva</w:t>
      </w:r>
      <w:r w:rsidR="00DC3924" w:rsidRPr="00593360">
        <w:rPr>
          <w:rFonts w:ascii="Times New Roman" w:hAnsi="Times New Roman" w:cs="Times New Roman"/>
          <w:color w:val="000000"/>
          <w:sz w:val="24"/>
          <w:szCs w:val="24"/>
          <w:shd w:val="clear" w:color="auto" w:fill="FFFFFF"/>
          <w:lang w:eastAsia="pt-BR"/>
        </w:rPr>
        <w:t>ção d</w:t>
      </w:r>
      <w:r w:rsidR="006F523D" w:rsidRPr="00593360">
        <w:rPr>
          <w:rFonts w:ascii="Times New Roman" w:hAnsi="Times New Roman" w:cs="Times New Roman"/>
          <w:color w:val="000000"/>
          <w:sz w:val="24"/>
          <w:szCs w:val="24"/>
          <w:shd w:val="clear" w:color="auto" w:fill="FFFFFF"/>
          <w:lang w:eastAsia="pt-BR"/>
        </w:rPr>
        <w:t>o</w:t>
      </w:r>
      <w:r w:rsidR="00FD3BC4" w:rsidRPr="00593360">
        <w:rPr>
          <w:rFonts w:ascii="Times New Roman" w:hAnsi="Times New Roman" w:cs="Times New Roman"/>
          <w:color w:val="000000"/>
          <w:sz w:val="24"/>
          <w:szCs w:val="24"/>
          <w:shd w:val="clear" w:color="auto" w:fill="FFFFFF"/>
          <w:lang w:eastAsia="pt-BR"/>
        </w:rPr>
        <w:t>s gastos públicos, dentre os quais poderiam se encontrar, também, os gastos com investimentos.</w:t>
      </w:r>
    </w:p>
    <w:p w:rsidR="00A52677" w:rsidRDefault="00FD3BC4" w:rsidP="00FD3BC4">
      <w:pPr>
        <w:spacing w:after="120" w:line="360" w:lineRule="auto"/>
        <w:ind w:firstLine="851"/>
        <w:jc w:val="both"/>
        <w:textAlignment w:val="top"/>
        <w:rPr>
          <w:rFonts w:ascii="Times New Roman" w:hAnsi="Times New Roman" w:cs="Times New Roman"/>
          <w:color w:val="000000"/>
          <w:spacing w:val="-2"/>
          <w:sz w:val="24"/>
          <w:szCs w:val="24"/>
          <w:shd w:val="clear" w:color="auto" w:fill="FFFFFF"/>
          <w:lang w:eastAsia="pt-BR"/>
        </w:rPr>
      </w:pPr>
      <w:r w:rsidRPr="000E25AC">
        <w:rPr>
          <w:rFonts w:ascii="Times New Roman" w:hAnsi="Times New Roman" w:cs="Times New Roman"/>
          <w:color w:val="000000"/>
          <w:spacing w:val="-2"/>
          <w:sz w:val="24"/>
          <w:szCs w:val="24"/>
          <w:shd w:val="clear" w:color="auto" w:fill="FFFFFF"/>
          <w:lang w:eastAsia="pt-BR"/>
        </w:rPr>
        <w:t xml:space="preserve">De fato, </w:t>
      </w:r>
      <w:r w:rsidR="00E92A8F" w:rsidRPr="000E25AC">
        <w:rPr>
          <w:rFonts w:ascii="Times New Roman" w:hAnsi="Times New Roman" w:cs="Times New Roman"/>
          <w:color w:val="000000"/>
          <w:spacing w:val="-2"/>
          <w:sz w:val="24"/>
          <w:szCs w:val="24"/>
          <w:shd w:val="clear" w:color="auto" w:fill="FFFFFF"/>
          <w:lang w:eastAsia="pt-BR"/>
        </w:rPr>
        <w:t xml:space="preserve">pelas </w:t>
      </w:r>
      <w:r w:rsidRPr="000E25AC">
        <w:rPr>
          <w:rFonts w:ascii="Times New Roman" w:hAnsi="Times New Roman" w:cs="Times New Roman"/>
          <w:color w:val="000000"/>
          <w:spacing w:val="-2"/>
          <w:sz w:val="24"/>
          <w:szCs w:val="24"/>
          <w:shd w:val="clear" w:color="auto" w:fill="FFFFFF"/>
          <w:lang w:eastAsia="pt-BR"/>
        </w:rPr>
        <w:t xml:space="preserve">peculiaridades do sistema tributário brasileiro, </w:t>
      </w:r>
      <w:r w:rsidR="00E92A8F" w:rsidRPr="000E25AC">
        <w:rPr>
          <w:rFonts w:ascii="Times New Roman" w:hAnsi="Times New Roman" w:cs="Times New Roman"/>
          <w:color w:val="000000"/>
          <w:spacing w:val="-2"/>
          <w:sz w:val="24"/>
          <w:szCs w:val="24"/>
          <w:shd w:val="clear" w:color="auto" w:fill="FFFFFF"/>
          <w:lang w:eastAsia="pt-BR"/>
        </w:rPr>
        <w:t xml:space="preserve">que estabelece </w:t>
      </w:r>
      <w:r w:rsidRPr="000E25AC">
        <w:rPr>
          <w:rFonts w:ascii="Times New Roman" w:hAnsi="Times New Roman" w:cs="Times New Roman"/>
          <w:color w:val="000000"/>
          <w:spacing w:val="-2"/>
          <w:sz w:val="24"/>
          <w:szCs w:val="24"/>
          <w:shd w:val="clear" w:color="auto" w:fill="FFFFFF"/>
          <w:lang w:eastAsia="pt-BR"/>
        </w:rPr>
        <w:t>repasses das esferas federal e estadual para os municípios, e somando-se a isso o fato de que a maior</w:t>
      </w:r>
      <w:r w:rsidR="00E92A8F" w:rsidRPr="000E25AC">
        <w:rPr>
          <w:rFonts w:ascii="Times New Roman" w:hAnsi="Times New Roman" w:cs="Times New Roman"/>
          <w:color w:val="000000"/>
          <w:spacing w:val="-2"/>
          <w:sz w:val="24"/>
          <w:szCs w:val="24"/>
          <w:shd w:val="clear" w:color="auto" w:fill="FFFFFF"/>
          <w:lang w:eastAsia="pt-BR"/>
        </w:rPr>
        <w:t>ia</w:t>
      </w:r>
      <w:r w:rsidRPr="000E25AC">
        <w:rPr>
          <w:rFonts w:ascii="Times New Roman" w:hAnsi="Times New Roman" w:cs="Times New Roman"/>
          <w:color w:val="000000"/>
          <w:spacing w:val="-2"/>
          <w:sz w:val="24"/>
          <w:szCs w:val="24"/>
          <w:shd w:val="clear" w:color="auto" w:fill="FFFFFF"/>
          <w:lang w:eastAsia="pt-BR"/>
        </w:rPr>
        <w:t xml:space="preserve"> desses diminutos </w:t>
      </w:r>
      <w:r w:rsidR="002E42AD" w:rsidRPr="000E25AC">
        <w:rPr>
          <w:rFonts w:ascii="Times New Roman" w:hAnsi="Times New Roman" w:cs="Times New Roman"/>
          <w:color w:val="000000"/>
          <w:spacing w:val="-2"/>
          <w:sz w:val="24"/>
          <w:szCs w:val="24"/>
          <w:shd w:val="clear" w:color="auto" w:fill="FFFFFF"/>
          <w:lang w:eastAsia="pt-BR"/>
        </w:rPr>
        <w:t>m</w:t>
      </w:r>
      <w:r w:rsidRPr="000E25AC">
        <w:rPr>
          <w:rFonts w:ascii="Times New Roman" w:hAnsi="Times New Roman" w:cs="Times New Roman"/>
          <w:color w:val="000000"/>
          <w:spacing w:val="-2"/>
          <w:sz w:val="24"/>
          <w:szCs w:val="24"/>
          <w:shd w:val="clear" w:color="auto" w:fill="FFFFFF"/>
          <w:lang w:eastAsia="pt-BR"/>
        </w:rPr>
        <w:t xml:space="preserve">unicípios sobrevive praticamente com </w:t>
      </w:r>
      <w:r w:rsidR="00E92A8F" w:rsidRPr="000E25AC">
        <w:rPr>
          <w:rFonts w:ascii="Times New Roman" w:hAnsi="Times New Roman" w:cs="Times New Roman"/>
          <w:color w:val="000000"/>
          <w:spacing w:val="-2"/>
          <w:sz w:val="24"/>
          <w:szCs w:val="24"/>
          <w:shd w:val="clear" w:color="auto" w:fill="FFFFFF"/>
          <w:lang w:eastAsia="pt-BR"/>
        </w:rPr>
        <w:t xml:space="preserve">tais </w:t>
      </w:r>
      <w:r w:rsidRPr="000E25AC">
        <w:rPr>
          <w:rFonts w:ascii="Times New Roman" w:hAnsi="Times New Roman" w:cs="Times New Roman"/>
          <w:color w:val="000000"/>
          <w:spacing w:val="-2"/>
          <w:sz w:val="24"/>
          <w:szCs w:val="24"/>
          <w:shd w:val="clear" w:color="auto" w:fill="FFFFFF"/>
          <w:lang w:eastAsia="pt-BR"/>
        </w:rPr>
        <w:t>repasses, não é de</w:t>
      </w:r>
      <w:r w:rsidR="00E92A8F" w:rsidRPr="000E25AC">
        <w:rPr>
          <w:rFonts w:ascii="Times New Roman" w:hAnsi="Times New Roman" w:cs="Times New Roman"/>
          <w:color w:val="000000"/>
          <w:spacing w:val="-2"/>
          <w:sz w:val="24"/>
          <w:szCs w:val="24"/>
          <w:shd w:val="clear" w:color="auto" w:fill="FFFFFF"/>
          <w:lang w:eastAsia="pt-BR"/>
        </w:rPr>
        <w:t xml:space="preserve"> se</w:t>
      </w:r>
      <w:r w:rsidRPr="000E25AC">
        <w:rPr>
          <w:rFonts w:ascii="Times New Roman" w:hAnsi="Times New Roman" w:cs="Times New Roman"/>
          <w:color w:val="000000"/>
          <w:spacing w:val="-2"/>
          <w:sz w:val="24"/>
          <w:szCs w:val="24"/>
          <w:shd w:val="clear" w:color="auto" w:fill="FFFFFF"/>
          <w:lang w:eastAsia="pt-BR"/>
        </w:rPr>
        <w:t xml:space="preserve"> </w:t>
      </w:r>
      <w:r w:rsidR="00E92A8F" w:rsidRPr="000E25AC">
        <w:rPr>
          <w:rFonts w:ascii="Times New Roman" w:hAnsi="Times New Roman" w:cs="Times New Roman"/>
          <w:color w:val="000000"/>
          <w:spacing w:val="-2"/>
          <w:sz w:val="24"/>
          <w:szCs w:val="24"/>
          <w:shd w:val="clear" w:color="auto" w:fill="FFFFFF"/>
          <w:lang w:eastAsia="pt-BR"/>
        </w:rPr>
        <w:t xml:space="preserve">admirar </w:t>
      </w:r>
      <w:r w:rsidRPr="000E25AC">
        <w:rPr>
          <w:rFonts w:ascii="Times New Roman" w:hAnsi="Times New Roman" w:cs="Times New Roman"/>
          <w:color w:val="000000"/>
          <w:spacing w:val="-2"/>
          <w:sz w:val="24"/>
          <w:szCs w:val="24"/>
          <w:shd w:val="clear" w:color="auto" w:fill="FFFFFF"/>
          <w:lang w:eastAsia="pt-BR"/>
        </w:rPr>
        <w:t>a ocorrência de elevados gastos com investimentos n</w:t>
      </w:r>
      <w:r w:rsidR="00133C51" w:rsidRPr="000E25AC">
        <w:rPr>
          <w:rFonts w:ascii="Times New Roman" w:hAnsi="Times New Roman" w:cs="Times New Roman"/>
          <w:color w:val="000000"/>
          <w:spacing w:val="-2"/>
          <w:sz w:val="24"/>
          <w:szCs w:val="24"/>
          <w:shd w:val="clear" w:color="auto" w:fill="FFFFFF"/>
          <w:lang w:eastAsia="pt-BR"/>
        </w:rPr>
        <w:t xml:space="preserve">esses </w:t>
      </w:r>
      <w:r w:rsidR="0057472D" w:rsidRPr="000E25AC">
        <w:rPr>
          <w:rFonts w:ascii="Times New Roman" w:hAnsi="Times New Roman" w:cs="Times New Roman"/>
          <w:color w:val="000000"/>
          <w:spacing w:val="-2"/>
          <w:sz w:val="24"/>
          <w:szCs w:val="24"/>
          <w:shd w:val="clear" w:color="auto" w:fill="FFFFFF"/>
          <w:lang w:eastAsia="pt-BR"/>
        </w:rPr>
        <w:t>anos eleitorais</w:t>
      </w:r>
      <w:r w:rsidR="00133C51" w:rsidRPr="000E25AC">
        <w:rPr>
          <w:rFonts w:ascii="Times New Roman" w:hAnsi="Times New Roman" w:cs="Times New Roman"/>
          <w:color w:val="000000"/>
          <w:spacing w:val="-2"/>
          <w:sz w:val="24"/>
          <w:szCs w:val="24"/>
          <w:shd w:val="clear" w:color="auto" w:fill="FFFFFF"/>
          <w:lang w:eastAsia="pt-BR"/>
        </w:rPr>
        <w:t xml:space="preserve"> (1998 e 2002)</w:t>
      </w:r>
      <w:r w:rsidRPr="000E25AC">
        <w:rPr>
          <w:rFonts w:ascii="Times New Roman" w:hAnsi="Times New Roman" w:cs="Times New Roman"/>
          <w:color w:val="000000"/>
          <w:spacing w:val="-2"/>
          <w:sz w:val="24"/>
          <w:szCs w:val="24"/>
          <w:shd w:val="clear" w:color="auto" w:fill="FFFFFF"/>
          <w:lang w:eastAsia="pt-BR"/>
        </w:rPr>
        <w:t>.</w:t>
      </w:r>
      <w:r w:rsidR="00C40410" w:rsidRPr="000E25AC">
        <w:rPr>
          <w:rFonts w:ascii="Times New Roman" w:hAnsi="Times New Roman" w:cs="Times New Roman"/>
          <w:color w:val="000000"/>
          <w:spacing w:val="-2"/>
          <w:sz w:val="24"/>
          <w:szCs w:val="24"/>
          <w:shd w:val="clear" w:color="auto" w:fill="FFFFFF"/>
          <w:lang w:eastAsia="pt-BR"/>
        </w:rPr>
        <w:t xml:space="preserve"> </w:t>
      </w:r>
      <w:r w:rsidR="00E92A8F" w:rsidRPr="000E25AC">
        <w:rPr>
          <w:rFonts w:ascii="Times New Roman" w:hAnsi="Times New Roman" w:cs="Times New Roman"/>
          <w:color w:val="000000"/>
          <w:spacing w:val="-2"/>
          <w:sz w:val="24"/>
          <w:szCs w:val="24"/>
          <w:shd w:val="clear" w:color="auto" w:fill="FFFFFF"/>
          <w:lang w:eastAsia="pt-BR"/>
        </w:rPr>
        <w:t xml:space="preserve"> </w:t>
      </w:r>
      <w:r w:rsidR="00DC3924" w:rsidRPr="000E25AC">
        <w:rPr>
          <w:rFonts w:ascii="Times New Roman" w:hAnsi="Times New Roman" w:cs="Times New Roman"/>
          <w:color w:val="000000"/>
          <w:spacing w:val="-2"/>
          <w:sz w:val="24"/>
          <w:szCs w:val="24"/>
          <w:shd w:val="clear" w:color="auto" w:fill="FFFFFF"/>
          <w:lang w:eastAsia="pt-BR"/>
        </w:rPr>
        <w:t xml:space="preserve">Assim, com o objetivo de </w:t>
      </w:r>
      <w:r w:rsidRPr="000E25AC">
        <w:rPr>
          <w:rFonts w:ascii="Times New Roman" w:hAnsi="Times New Roman" w:cs="Times New Roman"/>
          <w:color w:val="000000"/>
          <w:spacing w:val="-2"/>
          <w:sz w:val="24"/>
          <w:szCs w:val="24"/>
          <w:shd w:val="clear" w:color="auto" w:fill="FFFFFF"/>
          <w:lang w:eastAsia="pt-BR"/>
        </w:rPr>
        <w:t xml:space="preserve">isolar </w:t>
      </w:r>
      <w:r w:rsidR="00DC3924" w:rsidRPr="000E25AC">
        <w:rPr>
          <w:rFonts w:ascii="Times New Roman" w:hAnsi="Times New Roman" w:cs="Times New Roman"/>
          <w:color w:val="000000"/>
          <w:spacing w:val="-2"/>
          <w:sz w:val="24"/>
          <w:szCs w:val="24"/>
          <w:shd w:val="clear" w:color="auto" w:fill="FFFFFF"/>
          <w:lang w:eastAsia="pt-BR"/>
        </w:rPr>
        <w:t xml:space="preserve">eventual </w:t>
      </w:r>
      <w:r w:rsidRPr="000E25AC">
        <w:rPr>
          <w:rFonts w:ascii="Times New Roman" w:hAnsi="Times New Roman" w:cs="Times New Roman"/>
          <w:color w:val="000000"/>
          <w:spacing w:val="-2"/>
          <w:sz w:val="24"/>
          <w:szCs w:val="24"/>
          <w:shd w:val="clear" w:color="auto" w:fill="FFFFFF"/>
          <w:lang w:eastAsia="pt-BR"/>
        </w:rPr>
        <w:t>impacto causado pela situação acima descrita,</w:t>
      </w:r>
      <w:r w:rsidR="00C40410" w:rsidRPr="000E25AC">
        <w:rPr>
          <w:rFonts w:ascii="Times New Roman" w:hAnsi="Times New Roman" w:cs="Times New Roman"/>
          <w:color w:val="000000"/>
          <w:spacing w:val="-2"/>
          <w:sz w:val="24"/>
          <w:szCs w:val="24"/>
          <w:shd w:val="clear" w:color="auto" w:fill="FFFFFF"/>
          <w:lang w:eastAsia="pt-BR"/>
        </w:rPr>
        <w:t xml:space="preserve"> </w:t>
      </w:r>
      <w:r w:rsidRPr="000E25AC">
        <w:rPr>
          <w:rFonts w:ascii="Times New Roman" w:hAnsi="Times New Roman" w:cs="Times New Roman"/>
          <w:color w:val="000000"/>
          <w:spacing w:val="-2"/>
          <w:sz w:val="24"/>
          <w:szCs w:val="24"/>
          <w:shd w:val="clear" w:color="auto" w:fill="FFFFFF"/>
          <w:lang w:eastAsia="pt-BR"/>
        </w:rPr>
        <w:t>elabor</w:t>
      </w:r>
      <w:r w:rsidR="00DC3924" w:rsidRPr="000E25AC">
        <w:rPr>
          <w:rFonts w:ascii="Times New Roman" w:hAnsi="Times New Roman" w:cs="Times New Roman"/>
          <w:color w:val="000000"/>
          <w:spacing w:val="-2"/>
          <w:sz w:val="24"/>
          <w:szCs w:val="24"/>
          <w:shd w:val="clear" w:color="auto" w:fill="FFFFFF"/>
          <w:lang w:eastAsia="pt-BR"/>
        </w:rPr>
        <w:t xml:space="preserve">ou-se </w:t>
      </w:r>
      <w:r w:rsidRPr="000E25AC">
        <w:rPr>
          <w:rFonts w:ascii="Times New Roman" w:hAnsi="Times New Roman" w:cs="Times New Roman"/>
          <w:color w:val="000000"/>
          <w:spacing w:val="-2"/>
          <w:sz w:val="24"/>
          <w:szCs w:val="24"/>
          <w:shd w:val="clear" w:color="auto" w:fill="FFFFFF"/>
          <w:lang w:eastAsia="pt-BR"/>
        </w:rPr>
        <w:t>outro gráfico, agora com exclusão d</w:t>
      </w:r>
      <w:r w:rsidR="00893D86" w:rsidRPr="000E25AC">
        <w:rPr>
          <w:rFonts w:ascii="Times New Roman" w:hAnsi="Times New Roman" w:cs="Times New Roman"/>
          <w:color w:val="000000"/>
          <w:spacing w:val="-2"/>
          <w:sz w:val="24"/>
          <w:szCs w:val="24"/>
          <w:shd w:val="clear" w:color="auto" w:fill="FFFFFF"/>
          <w:lang w:eastAsia="pt-BR"/>
        </w:rPr>
        <w:t xml:space="preserve">os </w:t>
      </w:r>
      <w:r w:rsidRPr="000E25AC">
        <w:rPr>
          <w:rFonts w:ascii="Times New Roman" w:hAnsi="Times New Roman" w:cs="Times New Roman"/>
          <w:color w:val="000000"/>
          <w:spacing w:val="-2"/>
          <w:sz w:val="24"/>
          <w:szCs w:val="24"/>
          <w:shd w:val="clear" w:color="auto" w:fill="FFFFFF"/>
          <w:lang w:eastAsia="pt-BR"/>
        </w:rPr>
        <w:t xml:space="preserve">anos </w:t>
      </w:r>
      <w:r w:rsidR="00893D86" w:rsidRPr="000E25AC">
        <w:rPr>
          <w:rFonts w:ascii="Times New Roman" w:hAnsi="Times New Roman" w:cs="Times New Roman"/>
          <w:color w:val="000000"/>
          <w:spacing w:val="-2"/>
          <w:sz w:val="24"/>
          <w:szCs w:val="24"/>
          <w:shd w:val="clear" w:color="auto" w:fill="FFFFFF"/>
          <w:lang w:eastAsia="pt-BR"/>
        </w:rPr>
        <w:t xml:space="preserve">de </w:t>
      </w:r>
      <w:r w:rsidRPr="000E25AC">
        <w:rPr>
          <w:rFonts w:ascii="Times New Roman" w:hAnsi="Times New Roman" w:cs="Times New Roman"/>
          <w:color w:val="000000"/>
          <w:spacing w:val="-2"/>
          <w:sz w:val="24"/>
          <w:szCs w:val="24"/>
          <w:shd w:val="clear" w:color="auto" w:fill="FFFFFF"/>
          <w:lang w:eastAsia="pt-BR"/>
        </w:rPr>
        <w:t>eleições para as esferas federal e estadual</w:t>
      </w:r>
      <w:r w:rsidR="004940B9" w:rsidRPr="000E25AC">
        <w:rPr>
          <w:rFonts w:ascii="Times New Roman" w:hAnsi="Times New Roman" w:cs="Times New Roman"/>
          <w:color w:val="000000"/>
          <w:spacing w:val="-2"/>
          <w:sz w:val="24"/>
          <w:szCs w:val="24"/>
          <w:shd w:val="clear" w:color="auto" w:fill="FFFFFF"/>
          <w:lang w:eastAsia="pt-BR"/>
        </w:rPr>
        <w:t xml:space="preserve"> (1998, 2002 e 2006)</w:t>
      </w:r>
      <w:r w:rsidR="00ED384B" w:rsidRPr="000E25AC">
        <w:rPr>
          <w:rFonts w:ascii="Times New Roman" w:hAnsi="Times New Roman" w:cs="Times New Roman"/>
          <w:color w:val="000000"/>
          <w:spacing w:val="-2"/>
          <w:sz w:val="24"/>
          <w:szCs w:val="24"/>
          <w:shd w:val="clear" w:color="auto" w:fill="FFFFFF"/>
          <w:lang w:eastAsia="pt-BR"/>
        </w:rPr>
        <w:t xml:space="preserve">, como forma de </w:t>
      </w:r>
      <w:r w:rsidR="00DC3924" w:rsidRPr="000E25AC">
        <w:rPr>
          <w:rFonts w:ascii="Times New Roman" w:hAnsi="Times New Roman" w:cs="Times New Roman"/>
          <w:color w:val="000000"/>
          <w:spacing w:val="-2"/>
          <w:sz w:val="24"/>
          <w:szCs w:val="24"/>
          <w:shd w:val="clear" w:color="auto" w:fill="FFFFFF"/>
          <w:lang w:eastAsia="pt-BR"/>
        </w:rPr>
        <w:t xml:space="preserve">assim contribuir para </w:t>
      </w:r>
      <w:r w:rsidRPr="000E25AC">
        <w:rPr>
          <w:rFonts w:ascii="Times New Roman" w:hAnsi="Times New Roman" w:cs="Times New Roman"/>
          <w:color w:val="000000"/>
          <w:spacing w:val="-2"/>
          <w:sz w:val="24"/>
          <w:szCs w:val="24"/>
          <w:shd w:val="clear" w:color="auto" w:fill="FFFFFF"/>
          <w:lang w:eastAsia="pt-BR"/>
        </w:rPr>
        <w:t>uma visualização</w:t>
      </w:r>
      <w:r w:rsidR="00ED384B" w:rsidRPr="000E25AC">
        <w:rPr>
          <w:rFonts w:ascii="Times New Roman" w:hAnsi="Times New Roman" w:cs="Times New Roman"/>
          <w:color w:val="000000"/>
          <w:spacing w:val="-2"/>
          <w:sz w:val="24"/>
          <w:szCs w:val="24"/>
          <w:shd w:val="clear" w:color="auto" w:fill="FFFFFF"/>
          <w:lang w:eastAsia="pt-BR"/>
        </w:rPr>
        <w:t xml:space="preserve"> da situação</w:t>
      </w:r>
      <w:r w:rsidR="00DC3924" w:rsidRPr="000E25AC">
        <w:rPr>
          <w:rFonts w:ascii="Times New Roman" w:hAnsi="Times New Roman" w:cs="Times New Roman"/>
          <w:color w:val="000000"/>
          <w:spacing w:val="-2"/>
          <w:sz w:val="24"/>
          <w:szCs w:val="24"/>
          <w:shd w:val="clear" w:color="auto" w:fill="FFFFFF"/>
          <w:lang w:eastAsia="pt-BR"/>
        </w:rPr>
        <w:t xml:space="preserve">, que fosse </w:t>
      </w:r>
      <w:r w:rsidRPr="000E25AC">
        <w:rPr>
          <w:rFonts w:ascii="Times New Roman" w:hAnsi="Times New Roman" w:cs="Times New Roman"/>
          <w:color w:val="000000"/>
          <w:spacing w:val="-2"/>
          <w:sz w:val="24"/>
          <w:szCs w:val="24"/>
          <w:shd w:val="clear" w:color="auto" w:fill="FFFFFF"/>
          <w:lang w:eastAsia="pt-BR"/>
        </w:rPr>
        <w:t xml:space="preserve">livre daquela variável </w:t>
      </w:r>
      <w:r w:rsidR="008D3EF7" w:rsidRPr="000E25AC">
        <w:rPr>
          <w:rFonts w:ascii="Times New Roman" w:hAnsi="Times New Roman" w:cs="Times New Roman"/>
          <w:color w:val="000000"/>
          <w:spacing w:val="-2"/>
          <w:sz w:val="24"/>
          <w:szCs w:val="24"/>
          <w:shd w:val="clear" w:color="auto" w:fill="FFFFFF"/>
          <w:lang w:eastAsia="pt-BR"/>
        </w:rPr>
        <w:t>imprevista. O resultado pode ser contemplado</w:t>
      </w:r>
      <w:r w:rsidRPr="000E25AC">
        <w:rPr>
          <w:rFonts w:ascii="Times New Roman" w:hAnsi="Times New Roman" w:cs="Times New Roman"/>
          <w:color w:val="000000"/>
          <w:spacing w:val="-2"/>
          <w:sz w:val="24"/>
          <w:szCs w:val="24"/>
          <w:shd w:val="clear" w:color="auto" w:fill="FFFFFF"/>
          <w:lang w:eastAsia="pt-BR"/>
        </w:rPr>
        <w:t xml:space="preserve"> no Gráfico </w:t>
      </w:r>
      <w:proofErr w:type="gramStart"/>
      <w:r w:rsidR="00B25249" w:rsidRPr="000E25AC">
        <w:rPr>
          <w:rFonts w:ascii="Times New Roman" w:hAnsi="Times New Roman" w:cs="Times New Roman"/>
          <w:color w:val="000000"/>
          <w:spacing w:val="-2"/>
          <w:sz w:val="24"/>
          <w:szCs w:val="24"/>
          <w:shd w:val="clear" w:color="auto" w:fill="FFFFFF"/>
          <w:lang w:eastAsia="pt-BR"/>
        </w:rPr>
        <w:t>3</w:t>
      </w:r>
      <w:proofErr w:type="gramEnd"/>
      <w:r w:rsidRPr="000E25AC">
        <w:rPr>
          <w:rFonts w:ascii="Times New Roman" w:hAnsi="Times New Roman" w:cs="Times New Roman"/>
          <w:color w:val="000000"/>
          <w:spacing w:val="-2"/>
          <w:sz w:val="24"/>
          <w:szCs w:val="24"/>
          <w:shd w:val="clear" w:color="auto" w:fill="FFFFFF"/>
          <w:lang w:eastAsia="pt-BR"/>
        </w:rPr>
        <w:t>.</w:t>
      </w:r>
    </w:p>
    <w:p w:rsidR="003E401F" w:rsidRPr="000E25AC" w:rsidRDefault="003E401F" w:rsidP="003E401F">
      <w:pPr>
        <w:ind w:firstLine="851"/>
        <w:jc w:val="both"/>
        <w:textAlignment w:val="top"/>
        <w:rPr>
          <w:rFonts w:ascii="Times New Roman" w:hAnsi="Times New Roman" w:cs="Times New Roman"/>
          <w:color w:val="000000"/>
          <w:spacing w:val="-2"/>
          <w:sz w:val="24"/>
          <w:szCs w:val="24"/>
          <w:shd w:val="clear" w:color="auto" w:fill="FFFFFF"/>
          <w:lang w:eastAsia="pt-BR"/>
        </w:rPr>
      </w:pPr>
    </w:p>
    <w:p w:rsidR="00A52677" w:rsidRDefault="00A52677" w:rsidP="003E401F">
      <w:pPr>
        <w:ind w:firstLine="851"/>
        <w:jc w:val="both"/>
        <w:textAlignment w:val="top"/>
        <w:rPr>
          <w:rFonts w:ascii="Arial" w:hAnsi="Arial" w:cs="Arial"/>
          <w:color w:val="000000"/>
          <w:sz w:val="24"/>
          <w:szCs w:val="24"/>
          <w:shd w:val="clear" w:color="auto" w:fill="FFFFFF"/>
          <w:lang w:eastAsia="pt-BR"/>
        </w:rPr>
      </w:pPr>
      <w:r>
        <w:rPr>
          <w:noProof/>
          <w:lang w:eastAsia="pt-BR"/>
        </w:rPr>
        <w:drawing>
          <wp:inline distT="0" distB="0" distL="0" distR="0" wp14:anchorId="7BB9F889" wp14:editId="28809615">
            <wp:extent cx="4905955" cy="1884459"/>
            <wp:effectExtent l="0" t="0" r="9525" b="2095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E401F" w:rsidRPr="003E401F" w:rsidRDefault="003E401F" w:rsidP="005C0CCF">
      <w:pPr>
        <w:ind w:left="1928" w:right="567" w:hanging="1077"/>
        <w:jc w:val="left"/>
        <w:textAlignment w:val="top"/>
        <w:rPr>
          <w:rFonts w:ascii="Times New Roman" w:hAnsi="Times New Roman" w:cs="Times New Roman"/>
          <w:bCs/>
          <w:spacing w:val="2"/>
          <w:sz w:val="16"/>
          <w:szCs w:val="16"/>
          <w:shd w:val="clear" w:color="auto" w:fill="FFFFFF"/>
          <w:lang w:eastAsia="pt-BR"/>
        </w:rPr>
      </w:pPr>
    </w:p>
    <w:p w:rsidR="001475E2" w:rsidRPr="003E401F" w:rsidRDefault="001475E2" w:rsidP="00197A95">
      <w:pPr>
        <w:ind w:left="1872" w:right="567" w:hanging="1021"/>
        <w:jc w:val="left"/>
        <w:textAlignment w:val="top"/>
        <w:rPr>
          <w:rFonts w:ascii="Times New Roman" w:hAnsi="Times New Roman" w:cs="Times New Roman"/>
          <w:bCs/>
          <w:spacing w:val="-2"/>
          <w:shd w:val="clear" w:color="auto" w:fill="FFFFFF"/>
          <w:lang w:eastAsia="pt-BR"/>
        </w:rPr>
      </w:pPr>
      <w:r w:rsidRPr="003E401F">
        <w:rPr>
          <w:rFonts w:ascii="Times New Roman" w:hAnsi="Times New Roman" w:cs="Times New Roman"/>
          <w:bCs/>
          <w:spacing w:val="-2"/>
          <w:shd w:val="clear" w:color="auto" w:fill="FFFFFF"/>
          <w:lang w:eastAsia="pt-BR"/>
        </w:rPr>
        <w:t xml:space="preserve">Gráfico 3 - </w:t>
      </w:r>
      <w:r w:rsidR="003E401F" w:rsidRPr="003E401F">
        <w:rPr>
          <w:rFonts w:ascii="Times New Roman" w:hAnsi="Times New Roman" w:cs="Times New Roman"/>
          <w:bCs/>
          <w:spacing w:val="-2"/>
          <w:shd w:val="clear" w:color="auto" w:fill="FFFFFF"/>
          <w:lang w:eastAsia="pt-BR"/>
        </w:rPr>
        <w:t>C</w:t>
      </w:r>
      <w:r w:rsidRPr="003E401F">
        <w:rPr>
          <w:rFonts w:ascii="Times New Roman" w:hAnsi="Times New Roman" w:cs="Times New Roman"/>
          <w:bCs/>
          <w:spacing w:val="-2"/>
          <w:shd w:val="clear" w:color="auto" w:fill="FFFFFF"/>
          <w:lang w:eastAsia="pt-BR"/>
        </w:rPr>
        <w:t xml:space="preserve">oeficientes GTI/DOT dos </w:t>
      </w:r>
      <w:r w:rsidR="00072243" w:rsidRPr="003E401F">
        <w:rPr>
          <w:rFonts w:ascii="Times New Roman" w:hAnsi="Times New Roman" w:cs="Times New Roman"/>
          <w:bCs/>
          <w:spacing w:val="-2"/>
          <w:shd w:val="clear" w:color="auto" w:fill="FFFFFF"/>
          <w:lang w:eastAsia="pt-BR"/>
        </w:rPr>
        <w:t>m</w:t>
      </w:r>
      <w:r w:rsidRPr="003E401F">
        <w:rPr>
          <w:rFonts w:ascii="Times New Roman" w:hAnsi="Times New Roman" w:cs="Times New Roman"/>
          <w:bCs/>
          <w:spacing w:val="-2"/>
          <w:shd w:val="clear" w:color="auto" w:fill="FFFFFF"/>
          <w:lang w:eastAsia="pt-BR"/>
        </w:rPr>
        <w:t xml:space="preserve">unicípios paranaenses extremamente pequenos, </w:t>
      </w:r>
      <w:r w:rsidR="008449BD" w:rsidRPr="003E401F">
        <w:rPr>
          <w:rFonts w:ascii="Times New Roman" w:hAnsi="Times New Roman" w:cs="Times New Roman"/>
          <w:bCs/>
          <w:spacing w:val="-2"/>
          <w:shd w:val="clear" w:color="auto" w:fill="FFFFFF"/>
          <w:lang w:eastAsia="pt-BR"/>
        </w:rPr>
        <w:t xml:space="preserve">com </w:t>
      </w:r>
      <w:r w:rsidRPr="003E401F">
        <w:rPr>
          <w:rFonts w:ascii="Times New Roman" w:hAnsi="Times New Roman" w:cs="Times New Roman"/>
          <w:bCs/>
          <w:spacing w:val="-2"/>
          <w:shd w:val="clear" w:color="auto" w:fill="FFFFFF"/>
          <w:lang w:eastAsia="pt-BR"/>
        </w:rPr>
        <w:t>exclusão dos anos de eleição para as esferas federal/estadual.</w:t>
      </w:r>
    </w:p>
    <w:p w:rsidR="006E6C74" w:rsidRPr="00AA060E" w:rsidRDefault="006E6C74" w:rsidP="00391196">
      <w:pPr>
        <w:spacing w:after="120" w:line="360" w:lineRule="auto"/>
        <w:ind w:firstLine="851"/>
        <w:jc w:val="both"/>
        <w:textAlignment w:val="top"/>
        <w:rPr>
          <w:rFonts w:ascii="Times New Roman" w:hAnsi="Times New Roman" w:cs="Times New Roman"/>
          <w:color w:val="000000"/>
          <w:spacing w:val="-2"/>
          <w:sz w:val="24"/>
          <w:szCs w:val="24"/>
          <w:shd w:val="clear" w:color="auto" w:fill="FFFFFF"/>
          <w:lang w:eastAsia="pt-BR"/>
        </w:rPr>
      </w:pPr>
    </w:p>
    <w:p w:rsidR="00863ACE" w:rsidRPr="00593360" w:rsidRDefault="005C58C5" w:rsidP="00391196">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Após o expurgo d</w:t>
      </w:r>
      <w:r w:rsidR="00A71AF8" w:rsidRPr="00593360">
        <w:rPr>
          <w:rFonts w:ascii="Times New Roman" w:hAnsi="Times New Roman" w:cs="Times New Roman"/>
          <w:color w:val="000000"/>
          <w:sz w:val="24"/>
          <w:szCs w:val="24"/>
          <w:shd w:val="clear" w:color="auto" w:fill="FFFFFF"/>
          <w:lang w:eastAsia="pt-BR"/>
        </w:rPr>
        <w:t xml:space="preserve">os </w:t>
      </w:r>
      <w:r w:rsidRPr="00593360">
        <w:rPr>
          <w:rFonts w:ascii="Times New Roman" w:hAnsi="Times New Roman" w:cs="Times New Roman"/>
          <w:color w:val="000000"/>
          <w:sz w:val="24"/>
          <w:szCs w:val="24"/>
          <w:shd w:val="clear" w:color="auto" w:fill="FFFFFF"/>
          <w:lang w:eastAsia="pt-BR"/>
        </w:rPr>
        <w:t>anos coincid</w:t>
      </w:r>
      <w:r w:rsidR="00A71AF8" w:rsidRPr="00593360">
        <w:rPr>
          <w:rFonts w:ascii="Times New Roman" w:hAnsi="Times New Roman" w:cs="Times New Roman"/>
          <w:color w:val="000000"/>
          <w:sz w:val="24"/>
          <w:szCs w:val="24"/>
          <w:shd w:val="clear" w:color="auto" w:fill="FFFFFF"/>
          <w:lang w:eastAsia="pt-BR"/>
        </w:rPr>
        <w:t xml:space="preserve">entes </w:t>
      </w:r>
      <w:r w:rsidRPr="00593360">
        <w:rPr>
          <w:rFonts w:ascii="Times New Roman" w:hAnsi="Times New Roman" w:cs="Times New Roman"/>
          <w:color w:val="000000"/>
          <w:sz w:val="24"/>
          <w:szCs w:val="24"/>
          <w:shd w:val="clear" w:color="auto" w:fill="FFFFFF"/>
          <w:lang w:eastAsia="pt-BR"/>
        </w:rPr>
        <w:t>com as eleições federal e estadual, percebe-se que o gráfico acima passou a apresentar uma tendência mais uniforme.</w:t>
      </w:r>
      <w:r w:rsidR="007E3B5D" w:rsidRPr="00593360">
        <w:rPr>
          <w:rFonts w:ascii="Times New Roman" w:hAnsi="Times New Roman" w:cs="Times New Roman"/>
          <w:color w:val="000000"/>
          <w:sz w:val="24"/>
          <w:szCs w:val="24"/>
          <w:shd w:val="clear" w:color="auto" w:fill="FFFFFF"/>
          <w:lang w:eastAsia="pt-BR"/>
        </w:rPr>
        <w:t xml:space="preserve"> </w:t>
      </w:r>
      <w:r w:rsidR="00A71AF8" w:rsidRPr="00593360">
        <w:rPr>
          <w:rFonts w:ascii="Times New Roman" w:hAnsi="Times New Roman" w:cs="Times New Roman"/>
          <w:color w:val="000000"/>
          <w:sz w:val="24"/>
          <w:szCs w:val="24"/>
          <w:shd w:val="clear" w:color="auto" w:fill="FFFFFF"/>
          <w:lang w:eastAsia="pt-BR"/>
        </w:rPr>
        <w:t xml:space="preserve">Faz-se </w:t>
      </w:r>
      <w:r w:rsidRPr="00593360">
        <w:rPr>
          <w:rFonts w:ascii="Times New Roman" w:hAnsi="Times New Roman" w:cs="Times New Roman"/>
          <w:color w:val="000000"/>
          <w:sz w:val="24"/>
          <w:szCs w:val="24"/>
          <w:shd w:val="clear" w:color="auto" w:fill="FFFFFF"/>
          <w:lang w:eastAsia="pt-BR"/>
        </w:rPr>
        <w:t>visível</w:t>
      </w:r>
      <w:r w:rsidR="00A71AF8" w:rsidRPr="00593360">
        <w:rPr>
          <w:rFonts w:ascii="Times New Roman" w:hAnsi="Times New Roman" w:cs="Times New Roman"/>
          <w:color w:val="000000"/>
          <w:sz w:val="24"/>
          <w:szCs w:val="24"/>
          <w:shd w:val="clear" w:color="auto" w:fill="FFFFFF"/>
          <w:lang w:eastAsia="pt-BR"/>
        </w:rPr>
        <w:t>, então,</w:t>
      </w:r>
      <w:r w:rsidRPr="00593360">
        <w:rPr>
          <w:rFonts w:ascii="Times New Roman" w:hAnsi="Times New Roman" w:cs="Times New Roman"/>
          <w:color w:val="000000"/>
          <w:sz w:val="24"/>
          <w:szCs w:val="24"/>
          <w:shd w:val="clear" w:color="auto" w:fill="FFFFFF"/>
          <w:lang w:eastAsia="pt-BR"/>
        </w:rPr>
        <w:t xml:space="preserve"> que</w:t>
      </w:r>
      <w:r w:rsidR="00A71AF8" w:rsidRPr="00593360">
        <w:rPr>
          <w:rFonts w:ascii="Times New Roman" w:hAnsi="Times New Roman" w:cs="Times New Roman"/>
          <w:color w:val="000000"/>
          <w:sz w:val="24"/>
          <w:szCs w:val="24"/>
          <w:shd w:val="clear" w:color="auto" w:fill="FFFFFF"/>
          <w:lang w:eastAsia="pt-BR"/>
        </w:rPr>
        <w:t xml:space="preserve"> o período anterior à LRF (1997-2000) apresentava uma tendência contínua de elevação no nível d</w:t>
      </w:r>
      <w:r w:rsidR="007E3B5D" w:rsidRPr="00593360">
        <w:rPr>
          <w:rFonts w:ascii="Times New Roman" w:hAnsi="Times New Roman" w:cs="Times New Roman"/>
          <w:color w:val="000000"/>
          <w:sz w:val="24"/>
          <w:szCs w:val="24"/>
          <w:shd w:val="clear" w:color="auto" w:fill="FFFFFF"/>
          <w:lang w:eastAsia="pt-BR"/>
        </w:rPr>
        <w:t>os</w:t>
      </w:r>
      <w:r w:rsidR="00A71AF8" w:rsidRPr="00593360">
        <w:rPr>
          <w:rFonts w:ascii="Times New Roman" w:hAnsi="Times New Roman" w:cs="Times New Roman"/>
          <w:color w:val="000000"/>
          <w:sz w:val="24"/>
          <w:szCs w:val="24"/>
          <w:shd w:val="clear" w:color="auto" w:fill="FFFFFF"/>
          <w:lang w:eastAsia="pt-BR"/>
        </w:rPr>
        <w:t xml:space="preserve"> investimentos. E</w:t>
      </w:r>
      <w:r w:rsidRPr="00593360">
        <w:rPr>
          <w:rFonts w:ascii="Times New Roman" w:hAnsi="Times New Roman" w:cs="Times New Roman"/>
          <w:color w:val="000000"/>
          <w:sz w:val="24"/>
          <w:szCs w:val="24"/>
          <w:shd w:val="clear" w:color="auto" w:fill="FFFFFF"/>
          <w:lang w:eastAsia="pt-BR"/>
        </w:rPr>
        <w:t xml:space="preserve"> logo após a entrada em vigência da LRF, ou seja, no ano seguinte à sua sanção (2001), já se registrou um queda </w:t>
      </w:r>
      <w:r w:rsidR="00936AE7" w:rsidRPr="00593360">
        <w:rPr>
          <w:rFonts w:ascii="Times New Roman" w:hAnsi="Times New Roman" w:cs="Times New Roman"/>
          <w:color w:val="000000"/>
          <w:sz w:val="24"/>
          <w:szCs w:val="24"/>
          <w:shd w:val="clear" w:color="auto" w:fill="FFFFFF"/>
          <w:lang w:eastAsia="pt-BR"/>
        </w:rPr>
        <w:t>significativa d</w:t>
      </w:r>
      <w:r w:rsidRPr="00593360">
        <w:rPr>
          <w:rFonts w:ascii="Times New Roman" w:hAnsi="Times New Roman" w:cs="Times New Roman"/>
          <w:color w:val="000000"/>
          <w:sz w:val="24"/>
          <w:szCs w:val="24"/>
          <w:shd w:val="clear" w:color="auto" w:fill="FFFFFF"/>
          <w:lang w:eastAsia="pt-BR"/>
        </w:rPr>
        <w:t>os investimentos em relação ao ano de 2000</w:t>
      </w:r>
      <w:r w:rsidR="002A4BBA" w:rsidRPr="00593360">
        <w:rPr>
          <w:rFonts w:ascii="Times New Roman" w:hAnsi="Times New Roman" w:cs="Times New Roman"/>
          <w:color w:val="000000"/>
          <w:sz w:val="24"/>
          <w:szCs w:val="24"/>
          <w:shd w:val="clear" w:color="auto" w:fill="FFFFFF"/>
          <w:lang w:eastAsia="pt-BR"/>
        </w:rPr>
        <w:t xml:space="preserve">, queda essa que persistiu por três anos seguidos até 2007, quando </w:t>
      </w:r>
      <w:r w:rsidR="007E3B5D" w:rsidRPr="00593360">
        <w:rPr>
          <w:rFonts w:ascii="Times New Roman" w:hAnsi="Times New Roman" w:cs="Times New Roman"/>
          <w:color w:val="000000"/>
          <w:sz w:val="24"/>
          <w:szCs w:val="24"/>
          <w:shd w:val="clear" w:color="auto" w:fill="FFFFFF"/>
          <w:lang w:eastAsia="pt-BR"/>
        </w:rPr>
        <w:t xml:space="preserve">mostrou </w:t>
      </w:r>
      <w:r w:rsidR="002A4BBA" w:rsidRPr="00593360">
        <w:rPr>
          <w:rFonts w:ascii="Times New Roman" w:hAnsi="Times New Roman" w:cs="Times New Roman"/>
          <w:color w:val="000000"/>
          <w:sz w:val="24"/>
          <w:szCs w:val="24"/>
          <w:shd w:val="clear" w:color="auto" w:fill="FFFFFF"/>
          <w:lang w:eastAsia="pt-BR"/>
        </w:rPr>
        <w:t xml:space="preserve">ligeira recuperação, ainda assim permanecendo abaixo dos níveis dos anos de 2001, 2003 e 2004. </w:t>
      </w:r>
      <w:r w:rsidR="00863ACE" w:rsidRPr="00593360">
        <w:rPr>
          <w:rFonts w:ascii="Times New Roman" w:hAnsi="Times New Roman" w:cs="Times New Roman"/>
          <w:color w:val="000000"/>
          <w:sz w:val="24"/>
          <w:szCs w:val="24"/>
          <w:shd w:val="clear" w:color="auto" w:fill="FFFFFF"/>
          <w:lang w:eastAsia="pt-BR"/>
        </w:rPr>
        <w:t xml:space="preserve">No ano de 2008 atingiu uma elevação significativa, o que pode ser explicado, contudo, pelo fato de se tratar de ano </w:t>
      </w:r>
      <w:r w:rsidR="00A33EE6" w:rsidRPr="00593360">
        <w:rPr>
          <w:rFonts w:ascii="Times New Roman" w:hAnsi="Times New Roman" w:cs="Times New Roman"/>
          <w:color w:val="000000"/>
          <w:sz w:val="24"/>
          <w:szCs w:val="24"/>
          <w:shd w:val="clear" w:color="auto" w:fill="FFFFFF"/>
          <w:lang w:eastAsia="pt-BR"/>
        </w:rPr>
        <w:t xml:space="preserve">em que houve </w:t>
      </w:r>
      <w:r w:rsidR="00863ACE" w:rsidRPr="00593360">
        <w:rPr>
          <w:rFonts w:ascii="Times New Roman" w:hAnsi="Times New Roman" w:cs="Times New Roman"/>
          <w:color w:val="000000"/>
          <w:sz w:val="24"/>
          <w:szCs w:val="24"/>
          <w:shd w:val="clear" w:color="auto" w:fill="FFFFFF"/>
          <w:lang w:eastAsia="pt-BR"/>
        </w:rPr>
        <w:t xml:space="preserve">eleição municipal, </w:t>
      </w:r>
      <w:r w:rsidR="005C3AFD" w:rsidRPr="00593360">
        <w:rPr>
          <w:rFonts w:ascii="Times New Roman" w:hAnsi="Times New Roman" w:cs="Times New Roman"/>
          <w:color w:val="000000"/>
          <w:sz w:val="24"/>
          <w:szCs w:val="24"/>
          <w:shd w:val="clear" w:color="auto" w:fill="FFFFFF"/>
          <w:lang w:eastAsia="pt-BR"/>
        </w:rPr>
        <w:t>além do que, possivelmente</w:t>
      </w:r>
      <w:r w:rsidR="00DC3924" w:rsidRPr="00593360">
        <w:rPr>
          <w:rFonts w:ascii="Times New Roman" w:hAnsi="Times New Roman" w:cs="Times New Roman"/>
          <w:color w:val="000000"/>
          <w:sz w:val="24"/>
          <w:szCs w:val="24"/>
          <w:shd w:val="clear" w:color="auto" w:fill="FFFFFF"/>
          <w:lang w:eastAsia="pt-BR"/>
        </w:rPr>
        <w:t>,</w:t>
      </w:r>
      <w:r w:rsidR="005C3AFD" w:rsidRPr="00593360">
        <w:rPr>
          <w:rFonts w:ascii="Times New Roman" w:hAnsi="Times New Roman" w:cs="Times New Roman"/>
          <w:color w:val="000000"/>
          <w:sz w:val="24"/>
          <w:szCs w:val="24"/>
          <w:shd w:val="clear" w:color="auto" w:fill="FFFFFF"/>
          <w:lang w:eastAsia="pt-BR"/>
        </w:rPr>
        <w:t xml:space="preserve"> </w:t>
      </w:r>
      <w:r w:rsidR="00863ACE" w:rsidRPr="00593360">
        <w:rPr>
          <w:rFonts w:ascii="Times New Roman" w:hAnsi="Times New Roman" w:cs="Times New Roman"/>
          <w:color w:val="000000"/>
          <w:sz w:val="24"/>
          <w:szCs w:val="24"/>
          <w:shd w:val="clear" w:color="auto" w:fill="FFFFFF"/>
          <w:lang w:eastAsia="pt-BR"/>
        </w:rPr>
        <w:t xml:space="preserve">os </w:t>
      </w:r>
      <w:r w:rsidR="0097482D">
        <w:rPr>
          <w:rFonts w:ascii="Times New Roman" w:hAnsi="Times New Roman" w:cs="Times New Roman"/>
          <w:color w:val="000000"/>
          <w:sz w:val="24"/>
          <w:szCs w:val="24"/>
          <w:shd w:val="clear" w:color="auto" w:fill="FFFFFF"/>
          <w:lang w:eastAsia="pt-BR"/>
        </w:rPr>
        <w:t>m</w:t>
      </w:r>
      <w:r w:rsidR="00863ACE" w:rsidRPr="00593360">
        <w:rPr>
          <w:rFonts w:ascii="Times New Roman" w:hAnsi="Times New Roman" w:cs="Times New Roman"/>
          <w:color w:val="000000"/>
          <w:sz w:val="24"/>
          <w:szCs w:val="24"/>
          <w:shd w:val="clear" w:color="auto" w:fill="FFFFFF"/>
          <w:lang w:eastAsia="pt-BR"/>
        </w:rPr>
        <w:t xml:space="preserve">unicípios já </w:t>
      </w:r>
      <w:r w:rsidR="005C3AFD" w:rsidRPr="00593360">
        <w:rPr>
          <w:rFonts w:ascii="Times New Roman" w:hAnsi="Times New Roman" w:cs="Times New Roman"/>
          <w:color w:val="000000"/>
          <w:sz w:val="24"/>
          <w:szCs w:val="24"/>
          <w:shd w:val="clear" w:color="auto" w:fill="FFFFFF"/>
          <w:lang w:eastAsia="pt-BR"/>
        </w:rPr>
        <w:t xml:space="preserve">poderiam ter </w:t>
      </w:r>
      <w:r w:rsidR="00863ACE" w:rsidRPr="00593360">
        <w:rPr>
          <w:rFonts w:ascii="Times New Roman" w:hAnsi="Times New Roman" w:cs="Times New Roman"/>
          <w:color w:val="000000"/>
          <w:sz w:val="24"/>
          <w:szCs w:val="24"/>
          <w:shd w:val="clear" w:color="auto" w:fill="FFFFFF"/>
          <w:lang w:eastAsia="pt-BR"/>
        </w:rPr>
        <w:t>se adaptado às normas da LRF, e se encontrar</w:t>
      </w:r>
      <w:r w:rsidR="00FC5A02" w:rsidRPr="00593360">
        <w:rPr>
          <w:rFonts w:ascii="Times New Roman" w:hAnsi="Times New Roman" w:cs="Times New Roman"/>
          <w:color w:val="000000"/>
          <w:sz w:val="24"/>
          <w:szCs w:val="24"/>
          <w:shd w:val="clear" w:color="auto" w:fill="FFFFFF"/>
          <w:lang w:eastAsia="pt-BR"/>
        </w:rPr>
        <w:t xml:space="preserve">iam </w:t>
      </w:r>
      <w:r w:rsidR="00863ACE" w:rsidRPr="00593360">
        <w:rPr>
          <w:rFonts w:ascii="Times New Roman" w:hAnsi="Times New Roman" w:cs="Times New Roman"/>
          <w:color w:val="000000"/>
          <w:sz w:val="24"/>
          <w:szCs w:val="24"/>
          <w:shd w:val="clear" w:color="auto" w:fill="FFFFFF"/>
          <w:lang w:eastAsia="pt-BR"/>
        </w:rPr>
        <w:t>com as finanças em</w:t>
      </w:r>
      <w:r w:rsidR="005C3AFD" w:rsidRPr="00593360">
        <w:rPr>
          <w:rFonts w:ascii="Times New Roman" w:hAnsi="Times New Roman" w:cs="Times New Roman"/>
          <w:color w:val="000000"/>
          <w:sz w:val="24"/>
          <w:szCs w:val="24"/>
          <w:shd w:val="clear" w:color="auto" w:fill="FFFFFF"/>
          <w:lang w:eastAsia="pt-BR"/>
        </w:rPr>
        <w:t xml:space="preserve"> melhores condições para efetuar maiores gastos com investimentos</w:t>
      </w:r>
      <w:r w:rsidR="00863ACE" w:rsidRPr="00593360">
        <w:rPr>
          <w:rFonts w:ascii="Times New Roman" w:hAnsi="Times New Roman" w:cs="Times New Roman"/>
          <w:color w:val="000000"/>
          <w:sz w:val="24"/>
          <w:szCs w:val="24"/>
          <w:shd w:val="clear" w:color="auto" w:fill="FFFFFF"/>
          <w:lang w:eastAsia="pt-BR"/>
        </w:rPr>
        <w:t>.</w:t>
      </w:r>
    </w:p>
    <w:p w:rsidR="001475E2" w:rsidRPr="00593360" w:rsidRDefault="00965C0D" w:rsidP="00391196">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Entretanto, mesmo com essa recuperação em 2007 e 2008, ainda não foi possível voltar aos níveis de 1999 e 2000, sendo que o ano de maio</w:t>
      </w:r>
      <w:r w:rsidR="00B302B3" w:rsidRPr="00593360">
        <w:rPr>
          <w:rFonts w:ascii="Times New Roman" w:hAnsi="Times New Roman" w:cs="Times New Roman"/>
          <w:color w:val="000000"/>
          <w:sz w:val="24"/>
          <w:szCs w:val="24"/>
          <w:shd w:val="clear" w:color="auto" w:fill="FFFFFF"/>
          <w:lang w:eastAsia="pt-BR"/>
        </w:rPr>
        <w:t>r</w:t>
      </w:r>
      <w:r w:rsidRPr="00593360">
        <w:rPr>
          <w:rFonts w:ascii="Times New Roman" w:hAnsi="Times New Roman" w:cs="Times New Roman"/>
          <w:color w:val="000000"/>
          <w:sz w:val="24"/>
          <w:szCs w:val="24"/>
          <w:shd w:val="clear" w:color="auto" w:fill="FFFFFF"/>
          <w:lang w:eastAsia="pt-BR"/>
        </w:rPr>
        <w:t xml:space="preserve"> coeficiente de gastos com investimentos após a LRF (2008)</w:t>
      </w:r>
      <w:r w:rsidR="00B302B3" w:rsidRPr="00593360">
        <w:rPr>
          <w:rFonts w:ascii="Times New Roman" w:hAnsi="Times New Roman" w:cs="Times New Roman"/>
          <w:color w:val="000000"/>
          <w:sz w:val="24"/>
          <w:szCs w:val="24"/>
          <w:shd w:val="clear" w:color="auto" w:fill="FFFFFF"/>
          <w:lang w:eastAsia="pt-BR"/>
        </w:rPr>
        <w:t xml:space="preserve"> conseguiu,</w:t>
      </w:r>
      <w:r w:rsidRPr="00593360">
        <w:rPr>
          <w:rFonts w:ascii="Times New Roman" w:hAnsi="Times New Roman" w:cs="Times New Roman"/>
          <w:color w:val="000000"/>
          <w:sz w:val="24"/>
          <w:szCs w:val="24"/>
          <w:shd w:val="clear" w:color="auto" w:fill="FFFFFF"/>
          <w:lang w:eastAsia="pt-BR"/>
        </w:rPr>
        <w:t xml:space="preserve"> no máximo, empatar com o ano de 1999</w:t>
      </w:r>
      <w:r w:rsidR="00B302B3" w:rsidRPr="00593360">
        <w:rPr>
          <w:rFonts w:ascii="Times New Roman" w:hAnsi="Times New Roman" w:cs="Times New Roman"/>
          <w:color w:val="000000"/>
          <w:sz w:val="24"/>
          <w:szCs w:val="24"/>
          <w:shd w:val="clear" w:color="auto" w:fill="FFFFFF"/>
          <w:lang w:eastAsia="pt-BR"/>
        </w:rPr>
        <w:t>, mas</w:t>
      </w:r>
      <w:r w:rsidRPr="00593360">
        <w:rPr>
          <w:rFonts w:ascii="Times New Roman" w:hAnsi="Times New Roman" w:cs="Times New Roman"/>
          <w:color w:val="000000"/>
          <w:sz w:val="24"/>
          <w:szCs w:val="24"/>
          <w:shd w:val="clear" w:color="auto" w:fill="FFFFFF"/>
          <w:lang w:eastAsia="pt-BR"/>
        </w:rPr>
        <w:t xml:space="preserve"> permanece</w:t>
      </w:r>
      <w:r w:rsidR="00B302B3" w:rsidRPr="00593360">
        <w:rPr>
          <w:rFonts w:ascii="Times New Roman" w:hAnsi="Times New Roman" w:cs="Times New Roman"/>
          <w:color w:val="000000"/>
          <w:sz w:val="24"/>
          <w:szCs w:val="24"/>
          <w:shd w:val="clear" w:color="auto" w:fill="FFFFFF"/>
          <w:lang w:eastAsia="pt-BR"/>
        </w:rPr>
        <w:t>u um pouco</w:t>
      </w:r>
      <w:r w:rsidRPr="00593360">
        <w:rPr>
          <w:rFonts w:ascii="Times New Roman" w:hAnsi="Times New Roman" w:cs="Times New Roman"/>
          <w:color w:val="000000"/>
          <w:sz w:val="24"/>
          <w:szCs w:val="24"/>
          <w:shd w:val="clear" w:color="auto" w:fill="FFFFFF"/>
          <w:lang w:eastAsia="pt-BR"/>
        </w:rPr>
        <w:t xml:space="preserve"> abaixo do nível atingido no ano 2000.</w:t>
      </w:r>
    </w:p>
    <w:p w:rsidR="00A52677" w:rsidRPr="00593360" w:rsidRDefault="000E5F6F" w:rsidP="00391196">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Dessa forma, f</w:t>
      </w:r>
      <w:r w:rsidR="006B203C" w:rsidRPr="00593360">
        <w:rPr>
          <w:rFonts w:ascii="Times New Roman" w:hAnsi="Times New Roman" w:cs="Times New Roman"/>
          <w:color w:val="000000"/>
          <w:sz w:val="24"/>
          <w:szCs w:val="24"/>
          <w:shd w:val="clear" w:color="auto" w:fill="FFFFFF"/>
          <w:lang w:eastAsia="pt-BR"/>
        </w:rPr>
        <w:t xml:space="preserve">ica </w:t>
      </w:r>
      <w:r w:rsidRPr="00593360">
        <w:rPr>
          <w:rFonts w:ascii="Times New Roman" w:hAnsi="Times New Roman" w:cs="Times New Roman"/>
          <w:color w:val="000000"/>
          <w:sz w:val="24"/>
          <w:szCs w:val="24"/>
          <w:shd w:val="clear" w:color="auto" w:fill="FFFFFF"/>
          <w:lang w:eastAsia="pt-BR"/>
        </w:rPr>
        <w:t>então</w:t>
      </w:r>
      <w:r w:rsidR="006B203C" w:rsidRPr="00593360">
        <w:rPr>
          <w:rFonts w:ascii="Times New Roman" w:hAnsi="Times New Roman" w:cs="Times New Roman"/>
          <w:color w:val="000000"/>
          <w:sz w:val="24"/>
          <w:szCs w:val="24"/>
          <w:shd w:val="clear" w:color="auto" w:fill="FFFFFF"/>
          <w:lang w:eastAsia="pt-BR"/>
        </w:rPr>
        <w:t xml:space="preserve"> </w:t>
      </w:r>
      <w:r w:rsidR="00DC3924" w:rsidRPr="00593360">
        <w:rPr>
          <w:rFonts w:ascii="Times New Roman" w:hAnsi="Times New Roman" w:cs="Times New Roman"/>
          <w:color w:val="000000"/>
          <w:sz w:val="24"/>
          <w:szCs w:val="24"/>
          <w:shd w:val="clear" w:color="auto" w:fill="FFFFFF"/>
          <w:lang w:eastAsia="pt-BR"/>
        </w:rPr>
        <w:t xml:space="preserve">demonstrado </w:t>
      </w:r>
      <w:r w:rsidR="006B203C" w:rsidRPr="00593360">
        <w:rPr>
          <w:rFonts w:ascii="Times New Roman" w:hAnsi="Times New Roman" w:cs="Times New Roman"/>
          <w:color w:val="000000"/>
          <w:sz w:val="24"/>
          <w:szCs w:val="24"/>
          <w:shd w:val="clear" w:color="auto" w:fill="FFFFFF"/>
          <w:lang w:eastAsia="pt-BR"/>
        </w:rPr>
        <w:t>que a LRF</w:t>
      </w:r>
      <w:r w:rsidR="00DC3924" w:rsidRPr="00593360">
        <w:rPr>
          <w:rFonts w:ascii="Times New Roman" w:hAnsi="Times New Roman" w:cs="Times New Roman"/>
          <w:color w:val="000000"/>
          <w:sz w:val="24"/>
          <w:szCs w:val="24"/>
          <w:shd w:val="clear" w:color="auto" w:fill="FFFFFF"/>
          <w:lang w:eastAsia="pt-BR"/>
        </w:rPr>
        <w:t xml:space="preserve"> exerceu</w:t>
      </w:r>
      <w:r w:rsidR="006B203C" w:rsidRPr="00593360">
        <w:rPr>
          <w:rFonts w:ascii="Times New Roman" w:hAnsi="Times New Roman" w:cs="Times New Roman"/>
          <w:color w:val="000000"/>
          <w:sz w:val="24"/>
          <w:szCs w:val="24"/>
          <w:shd w:val="clear" w:color="auto" w:fill="FFFFFF"/>
          <w:lang w:eastAsia="pt-BR"/>
        </w:rPr>
        <w:t xml:space="preserve"> influ</w:t>
      </w:r>
      <w:r w:rsidR="00DC3924" w:rsidRPr="00593360">
        <w:rPr>
          <w:rFonts w:ascii="Times New Roman" w:hAnsi="Times New Roman" w:cs="Times New Roman"/>
          <w:color w:val="000000"/>
          <w:sz w:val="24"/>
          <w:szCs w:val="24"/>
          <w:shd w:val="clear" w:color="auto" w:fill="FFFFFF"/>
          <w:lang w:eastAsia="pt-BR"/>
        </w:rPr>
        <w:t xml:space="preserve">ência sobre o </w:t>
      </w:r>
      <w:r w:rsidR="006B203C" w:rsidRPr="00593360">
        <w:rPr>
          <w:rFonts w:ascii="Times New Roman" w:hAnsi="Times New Roman" w:cs="Times New Roman"/>
          <w:color w:val="000000"/>
          <w:sz w:val="24"/>
          <w:szCs w:val="24"/>
          <w:shd w:val="clear" w:color="auto" w:fill="FFFFFF"/>
          <w:lang w:eastAsia="pt-BR"/>
        </w:rPr>
        <w:t>nível d</w:t>
      </w:r>
      <w:r w:rsidR="00DC3924" w:rsidRPr="00593360">
        <w:rPr>
          <w:rFonts w:ascii="Times New Roman" w:hAnsi="Times New Roman" w:cs="Times New Roman"/>
          <w:color w:val="000000"/>
          <w:sz w:val="24"/>
          <w:szCs w:val="24"/>
          <w:shd w:val="clear" w:color="auto" w:fill="FFFFFF"/>
          <w:lang w:eastAsia="pt-BR"/>
        </w:rPr>
        <w:t>os</w:t>
      </w:r>
      <w:r w:rsidR="006B203C" w:rsidRPr="00593360">
        <w:rPr>
          <w:rFonts w:ascii="Times New Roman" w:hAnsi="Times New Roman" w:cs="Times New Roman"/>
          <w:color w:val="000000"/>
          <w:sz w:val="24"/>
          <w:szCs w:val="24"/>
          <w:shd w:val="clear" w:color="auto" w:fill="FFFFFF"/>
          <w:lang w:eastAsia="pt-BR"/>
        </w:rPr>
        <w:t xml:space="preserve"> gastos com investimentos dos </w:t>
      </w:r>
      <w:r w:rsidR="0097482D">
        <w:rPr>
          <w:rFonts w:ascii="Times New Roman" w:hAnsi="Times New Roman" w:cs="Times New Roman"/>
          <w:color w:val="000000"/>
          <w:sz w:val="24"/>
          <w:szCs w:val="24"/>
          <w:shd w:val="clear" w:color="auto" w:fill="FFFFFF"/>
          <w:lang w:eastAsia="pt-BR"/>
        </w:rPr>
        <w:t>m</w:t>
      </w:r>
      <w:r w:rsidR="006B203C" w:rsidRPr="00593360">
        <w:rPr>
          <w:rFonts w:ascii="Times New Roman" w:hAnsi="Times New Roman" w:cs="Times New Roman"/>
          <w:color w:val="000000"/>
          <w:sz w:val="24"/>
          <w:szCs w:val="24"/>
          <w:shd w:val="clear" w:color="auto" w:fill="FFFFFF"/>
          <w:lang w:eastAsia="pt-BR"/>
        </w:rPr>
        <w:t>unicípios paranaenses extremamente pequenos, e que essa influência foi negativa, conforme demonstra</w:t>
      </w:r>
      <w:r w:rsidR="00B302B3" w:rsidRPr="00593360">
        <w:rPr>
          <w:rFonts w:ascii="Times New Roman" w:hAnsi="Times New Roman" w:cs="Times New Roman"/>
          <w:color w:val="000000"/>
          <w:sz w:val="24"/>
          <w:szCs w:val="24"/>
          <w:shd w:val="clear" w:color="auto" w:fill="FFFFFF"/>
          <w:lang w:eastAsia="pt-BR"/>
        </w:rPr>
        <w:t>do</w:t>
      </w:r>
      <w:r w:rsidR="006B203C" w:rsidRPr="00593360">
        <w:rPr>
          <w:rFonts w:ascii="Times New Roman" w:hAnsi="Times New Roman" w:cs="Times New Roman"/>
          <w:color w:val="000000"/>
          <w:sz w:val="24"/>
          <w:szCs w:val="24"/>
          <w:shd w:val="clear" w:color="auto" w:fill="FFFFFF"/>
          <w:lang w:eastAsia="pt-BR"/>
        </w:rPr>
        <w:t xml:space="preserve"> </w:t>
      </w:r>
      <w:r w:rsidR="00B302B3" w:rsidRPr="00593360">
        <w:rPr>
          <w:rFonts w:ascii="Times New Roman" w:hAnsi="Times New Roman" w:cs="Times New Roman"/>
          <w:color w:val="000000"/>
          <w:sz w:val="24"/>
          <w:szCs w:val="24"/>
          <w:shd w:val="clear" w:color="auto" w:fill="FFFFFF"/>
          <w:lang w:eastAsia="pt-BR"/>
        </w:rPr>
        <w:t>n</w:t>
      </w:r>
      <w:r w:rsidR="006B203C" w:rsidRPr="00593360">
        <w:rPr>
          <w:rFonts w:ascii="Times New Roman" w:hAnsi="Times New Roman" w:cs="Times New Roman"/>
          <w:color w:val="000000"/>
          <w:sz w:val="24"/>
          <w:szCs w:val="24"/>
          <w:shd w:val="clear" w:color="auto" w:fill="FFFFFF"/>
          <w:lang w:eastAsia="pt-BR"/>
        </w:rPr>
        <w:t xml:space="preserve">as colunas do Gráfico </w:t>
      </w:r>
      <w:proofErr w:type="gramStart"/>
      <w:r w:rsidR="006B203C" w:rsidRPr="00593360">
        <w:rPr>
          <w:rFonts w:ascii="Times New Roman" w:hAnsi="Times New Roman" w:cs="Times New Roman"/>
          <w:color w:val="000000"/>
          <w:sz w:val="24"/>
          <w:szCs w:val="24"/>
          <w:shd w:val="clear" w:color="auto" w:fill="FFFFFF"/>
          <w:lang w:eastAsia="pt-BR"/>
        </w:rPr>
        <w:t>3</w:t>
      </w:r>
      <w:proofErr w:type="gramEnd"/>
      <w:r w:rsidR="006B203C" w:rsidRPr="00593360">
        <w:rPr>
          <w:rFonts w:ascii="Times New Roman" w:hAnsi="Times New Roman" w:cs="Times New Roman"/>
          <w:color w:val="000000"/>
          <w:sz w:val="24"/>
          <w:szCs w:val="24"/>
          <w:shd w:val="clear" w:color="auto" w:fill="FFFFFF"/>
          <w:lang w:eastAsia="pt-BR"/>
        </w:rPr>
        <w:t>.</w:t>
      </w:r>
    </w:p>
    <w:p w:rsidR="003B4760" w:rsidRPr="00593360" w:rsidRDefault="003B4760" w:rsidP="00EB4245">
      <w:pPr>
        <w:pStyle w:val="Corpodetexto"/>
        <w:ind w:firstLine="0"/>
        <w:rPr>
          <w:lang w:val="pt-BR"/>
        </w:rPr>
      </w:pPr>
    </w:p>
    <w:p w:rsidR="0090633E" w:rsidRPr="00593360" w:rsidRDefault="0090633E" w:rsidP="0090633E">
      <w:pPr>
        <w:pStyle w:val="Corpodetexto"/>
        <w:spacing w:after="120"/>
        <w:ind w:left="709" w:hanging="709"/>
        <w:rPr>
          <w:b/>
          <w:bCs/>
          <w:lang w:val="pt-BR"/>
        </w:rPr>
      </w:pPr>
      <w:r w:rsidRPr="00593360">
        <w:rPr>
          <w:b/>
          <w:bCs/>
          <w:lang w:val="pt-BR"/>
        </w:rPr>
        <w:t>4.3</w:t>
      </w:r>
      <w:proofErr w:type="gramStart"/>
      <w:r w:rsidRPr="00593360">
        <w:rPr>
          <w:b/>
          <w:bCs/>
          <w:lang w:val="pt-BR"/>
        </w:rPr>
        <w:t xml:space="preserve"> </w:t>
      </w:r>
      <w:r w:rsidR="00F63BE5" w:rsidRPr="00593360">
        <w:rPr>
          <w:b/>
          <w:bCs/>
          <w:lang w:val="pt-BR"/>
        </w:rPr>
        <w:t xml:space="preserve"> </w:t>
      </w:r>
      <w:proofErr w:type="gramEnd"/>
      <w:r w:rsidRPr="00593360">
        <w:rPr>
          <w:b/>
          <w:bCs/>
          <w:lang w:val="pt-BR"/>
        </w:rPr>
        <w:t xml:space="preserve">Resultados das </w:t>
      </w:r>
      <w:r w:rsidR="0097753F" w:rsidRPr="00593360">
        <w:rPr>
          <w:b/>
          <w:bCs/>
          <w:lang w:val="pt-BR"/>
        </w:rPr>
        <w:t>a</w:t>
      </w:r>
      <w:r w:rsidRPr="00593360">
        <w:rPr>
          <w:b/>
          <w:bCs/>
          <w:lang w:val="pt-BR"/>
        </w:rPr>
        <w:t xml:space="preserve">nálises dos </w:t>
      </w:r>
      <w:r w:rsidR="0097753F" w:rsidRPr="00593360">
        <w:rPr>
          <w:b/>
          <w:bCs/>
          <w:lang w:val="pt-BR"/>
        </w:rPr>
        <w:t>d</w:t>
      </w:r>
      <w:r w:rsidRPr="00593360">
        <w:rPr>
          <w:b/>
          <w:bCs/>
          <w:lang w:val="pt-BR"/>
        </w:rPr>
        <w:t>ados</w:t>
      </w:r>
    </w:p>
    <w:p w:rsidR="00C73D6B" w:rsidRPr="00593360" w:rsidRDefault="00C73D6B" w:rsidP="00C73D6B">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Considerando-se os resultados da pesquisa, conforme demonstrado acima, pode-se deduzir que seu objetivo foi atingido, uma vez que se conseguiu comprovar que a LRF exerceu influência e provocou impacto na capacidade dos municípios paranaenses extremamente pequenos para a realização de gastos com investimento. Além disso, fez-se possível também concluir que esse impacto foi negativo, ainda que em uma dimensão que pode ser considerada de magnitude não muito significativa.</w:t>
      </w:r>
    </w:p>
    <w:p w:rsidR="00C73D6B" w:rsidRPr="00593360" w:rsidRDefault="00314886" w:rsidP="00C73D6B">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Dessa forma, </w:t>
      </w:r>
      <w:r w:rsidR="00C73D6B" w:rsidRPr="00593360">
        <w:rPr>
          <w:rFonts w:ascii="Times New Roman" w:hAnsi="Times New Roman" w:cs="Times New Roman"/>
          <w:color w:val="000000"/>
          <w:sz w:val="24"/>
          <w:szCs w:val="24"/>
          <w:shd w:val="clear" w:color="auto" w:fill="FFFFFF"/>
          <w:lang w:eastAsia="pt-BR"/>
        </w:rPr>
        <w:t>a investigação levada a efeito verificou a situação do nível dos gastos com investimento</w:t>
      </w:r>
      <w:r w:rsidRPr="00593360">
        <w:rPr>
          <w:rFonts w:ascii="Times New Roman" w:hAnsi="Times New Roman" w:cs="Times New Roman"/>
          <w:color w:val="000000"/>
          <w:sz w:val="24"/>
          <w:szCs w:val="24"/>
          <w:shd w:val="clear" w:color="auto" w:fill="FFFFFF"/>
          <w:lang w:eastAsia="pt-BR"/>
        </w:rPr>
        <w:t>s</w:t>
      </w:r>
      <w:r w:rsidR="00C73D6B" w:rsidRPr="00593360">
        <w:rPr>
          <w:rFonts w:ascii="Times New Roman" w:hAnsi="Times New Roman" w:cs="Times New Roman"/>
          <w:color w:val="000000"/>
          <w:sz w:val="24"/>
          <w:szCs w:val="24"/>
          <w:shd w:val="clear" w:color="auto" w:fill="FFFFFF"/>
          <w:lang w:eastAsia="pt-BR"/>
        </w:rPr>
        <w:t xml:space="preserve"> </w:t>
      </w:r>
      <w:r w:rsidRPr="00593360">
        <w:rPr>
          <w:rFonts w:ascii="Times New Roman" w:hAnsi="Times New Roman" w:cs="Times New Roman"/>
          <w:color w:val="000000"/>
          <w:sz w:val="24"/>
          <w:szCs w:val="24"/>
          <w:shd w:val="clear" w:color="auto" w:fill="FFFFFF"/>
          <w:lang w:eastAsia="pt-BR"/>
        </w:rPr>
        <w:t xml:space="preserve">dos </w:t>
      </w:r>
      <w:r w:rsidR="0097482D">
        <w:rPr>
          <w:rFonts w:ascii="Times New Roman" w:hAnsi="Times New Roman" w:cs="Times New Roman"/>
          <w:color w:val="000000"/>
          <w:sz w:val="24"/>
          <w:szCs w:val="24"/>
          <w:shd w:val="clear" w:color="auto" w:fill="FFFFFF"/>
          <w:lang w:eastAsia="pt-BR"/>
        </w:rPr>
        <w:t>m</w:t>
      </w:r>
      <w:r w:rsidR="00C73D6B" w:rsidRPr="00593360">
        <w:rPr>
          <w:rFonts w:ascii="Times New Roman" w:hAnsi="Times New Roman" w:cs="Times New Roman"/>
          <w:color w:val="000000"/>
          <w:sz w:val="24"/>
          <w:szCs w:val="24"/>
          <w:shd w:val="clear" w:color="auto" w:fill="FFFFFF"/>
          <w:lang w:eastAsia="pt-BR"/>
        </w:rPr>
        <w:t xml:space="preserve">unicípios </w:t>
      </w:r>
      <w:r w:rsidRPr="00593360">
        <w:rPr>
          <w:rFonts w:ascii="Times New Roman" w:hAnsi="Times New Roman" w:cs="Times New Roman"/>
          <w:color w:val="000000"/>
          <w:sz w:val="24"/>
          <w:szCs w:val="24"/>
          <w:shd w:val="clear" w:color="auto" w:fill="FFFFFF"/>
          <w:lang w:eastAsia="pt-BR"/>
        </w:rPr>
        <w:t xml:space="preserve">paranaenses </w:t>
      </w:r>
      <w:r w:rsidR="00C73D6B" w:rsidRPr="00593360">
        <w:rPr>
          <w:rFonts w:ascii="Times New Roman" w:hAnsi="Times New Roman" w:cs="Times New Roman"/>
          <w:color w:val="000000"/>
          <w:sz w:val="24"/>
          <w:szCs w:val="24"/>
          <w:shd w:val="clear" w:color="auto" w:fill="FFFFFF"/>
          <w:lang w:eastAsia="pt-BR"/>
        </w:rPr>
        <w:t>extremamente pequenos, antes e após a entrada em vigor da L</w:t>
      </w:r>
      <w:r w:rsidRPr="00593360">
        <w:rPr>
          <w:rFonts w:ascii="Times New Roman" w:hAnsi="Times New Roman" w:cs="Times New Roman"/>
          <w:color w:val="000000"/>
          <w:sz w:val="24"/>
          <w:szCs w:val="24"/>
          <w:shd w:val="clear" w:color="auto" w:fill="FFFFFF"/>
          <w:lang w:eastAsia="pt-BR"/>
        </w:rPr>
        <w:t>RF</w:t>
      </w:r>
      <w:r w:rsidR="00C73D6B" w:rsidRPr="00593360">
        <w:rPr>
          <w:rFonts w:ascii="Times New Roman" w:hAnsi="Times New Roman" w:cs="Times New Roman"/>
          <w:color w:val="000000"/>
          <w:sz w:val="24"/>
          <w:szCs w:val="24"/>
          <w:shd w:val="clear" w:color="auto" w:fill="FFFFFF"/>
          <w:lang w:eastAsia="pt-BR"/>
        </w:rPr>
        <w:t xml:space="preserve">, </w:t>
      </w:r>
      <w:r w:rsidRPr="00593360">
        <w:rPr>
          <w:rFonts w:ascii="Times New Roman" w:hAnsi="Times New Roman" w:cs="Times New Roman"/>
          <w:color w:val="000000"/>
          <w:sz w:val="24"/>
          <w:szCs w:val="24"/>
          <w:shd w:val="clear" w:color="auto" w:fill="FFFFFF"/>
          <w:lang w:eastAsia="pt-BR"/>
        </w:rPr>
        <w:t>mediante comparação d</w:t>
      </w:r>
      <w:r w:rsidR="00C73D6B" w:rsidRPr="00593360">
        <w:rPr>
          <w:rFonts w:ascii="Times New Roman" w:hAnsi="Times New Roman" w:cs="Times New Roman"/>
          <w:color w:val="000000"/>
          <w:sz w:val="24"/>
          <w:szCs w:val="24"/>
          <w:shd w:val="clear" w:color="auto" w:fill="FFFFFF"/>
          <w:lang w:eastAsia="pt-BR"/>
        </w:rPr>
        <w:t xml:space="preserve">o período anterior (1997-2000) </w:t>
      </w:r>
      <w:r w:rsidRPr="00593360">
        <w:rPr>
          <w:rFonts w:ascii="Times New Roman" w:hAnsi="Times New Roman" w:cs="Times New Roman"/>
          <w:color w:val="000000"/>
          <w:sz w:val="24"/>
          <w:szCs w:val="24"/>
          <w:shd w:val="clear" w:color="auto" w:fill="FFFFFF"/>
          <w:lang w:eastAsia="pt-BR"/>
        </w:rPr>
        <w:t>com</w:t>
      </w:r>
      <w:r w:rsidR="00C73D6B" w:rsidRPr="00593360">
        <w:rPr>
          <w:rFonts w:ascii="Times New Roman" w:hAnsi="Times New Roman" w:cs="Times New Roman"/>
          <w:color w:val="000000"/>
          <w:sz w:val="24"/>
          <w:szCs w:val="24"/>
          <w:shd w:val="clear" w:color="auto" w:fill="FFFFFF"/>
          <w:lang w:eastAsia="pt-BR"/>
        </w:rPr>
        <w:t xml:space="preserve"> o posterior (200</w:t>
      </w:r>
      <w:r w:rsidRPr="00593360">
        <w:rPr>
          <w:rFonts w:ascii="Times New Roman" w:hAnsi="Times New Roman" w:cs="Times New Roman"/>
          <w:color w:val="000000"/>
          <w:sz w:val="24"/>
          <w:szCs w:val="24"/>
          <w:shd w:val="clear" w:color="auto" w:fill="FFFFFF"/>
          <w:lang w:eastAsia="pt-BR"/>
        </w:rPr>
        <w:t>1</w:t>
      </w:r>
      <w:r w:rsidR="00C73D6B" w:rsidRPr="00593360">
        <w:rPr>
          <w:rFonts w:ascii="Times New Roman" w:hAnsi="Times New Roman" w:cs="Times New Roman"/>
          <w:color w:val="000000"/>
          <w:sz w:val="24"/>
          <w:szCs w:val="24"/>
          <w:shd w:val="clear" w:color="auto" w:fill="FFFFFF"/>
          <w:lang w:eastAsia="pt-BR"/>
        </w:rPr>
        <w:t xml:space="preserve">-20008) à vigência da mencionada Lei, em termos quantitativos, percentuais, e de coeficientes, e conseguiu também </w:t>
      </w:r>
      <w:r w:rsidRPr="00593360">
        <w:rPr>
          <w:rFonts w:ascii="Times New Roman" w:hAnsi="Times New Roman" w:cs="Times New Roman"/>
          <w:color w:val="000000"/>
          <w:sz w:val="24"/>
          <w:szCs w:val="24"/>
          <w:shd w:val="clear" w:color="auto" w:fill="FFFFFF"/>
          <w:lang w:eastAsia="pt-BR"/>
        </w:rPr>
        <w:t xml:space="preserve">comprovar que a </w:t>
      </w:r>
      <w:r w:rsidR="00C73D6B" w:rsidRPr="00593360">
        <w:rPr>
          <w:rFonts w:ascii="Times New Roman" w:hAnsi="Times New Roman" w:cs="Times New Roman"/>
          <w:color w:val="000000"/>
          <w:sz w:val="24"/>
          <w:szCs w:val="24"/>
          <w:shd w:val="clear" w:color="auto" w:fill="FFFFFF"/>
          <w:lang w:eastAsia="pt-BR"/>
        </w:rPr>
        <w:t xml:space="preserve">LRF </w:t>
      </w:r>
      <w:r w:rsidR="00AE59D1" w:rsidRPr="00593360">
        <w:rPr>
          <w:rFonts w:ascii="Times New Roman" w:hAnsi="Times New Roman" w:cs="Times New Roman"/>
          <w:color w:val="000000"/>
          <w:sz w:val="24"/>
          <w:szCs w:val="24"/>
          <w:shd w:val="clear" w:color="auto" w:fill="FFFFFF"/>
          <w:lang w:eastAsia="pt-BR"/>
        </w:rPr>
        <w:t xml:space="preserve">teve influência negativa </w:t>
      </w:r>
      <w:r w:rsidR="00C73D6B" w:rsidRPr="00593360">
        <w:rPr>
          <w:rFonts w:ascii="Times New Roman" w:hAnsi="Times New Roman" w:cs="Times New Roman"/>
          <w:color w:val="000000"/>
          <w:sz w:val="24"/>
          <w:szCs w:val="24"/>
          <w:shd w:val="clear" w:color="auto" w:fill="FFFFFF"/>
          <w:lang w:eastAsia="pt-BR"/>
        </w:rPr>
        <w:t>sobre a capacidade d</w:t>
      </w:r>
      <w:r w:rsidRPr="00593360">
        <w:rPr>
          <w:rFonts w:ascii="Times New Roman" w:hAnsi="Times New Roman" w:cs="Times New Roman"/>
          <w:color w:val="000000"/>
          <w:sz w:val="24"/>
          <w:szCs w:val="24"/>
          <w:shd w:val="clear" w:color="auto" w:fill="FFFFFF"/>
          <w:lang w:eastAsia="pt-BR"/>
        </w:rPr>
        <w:t>os mesmos para</w:t>
      </w:r>
      <w:r w:rsidR="00C73D6B" w:rsidRPr="00593360">
        <w:rPr>
          <w:rFonts w:ascii="Times New Roman" w:hAnsi="Times New Roman" w:cs="Times New Roman"/>
          <w:color w:val="000000"/>
          <w:sz w:val="24"/>
          <w:szCs w:val="24"/>
          <w:shd w:val="clear" w:color="auto" w:fill="FFFFFF"/>
          <w:lang w:eastAsia="pt-BR"/>
        </w:rPr>
        <w:t xml:space="preserve"> a realização de gastos com investimentos.</w:t>
      </w:r>
    </w:p>
    <w:p w:rsidR="004738D5" w:rsidRPr="00593360" w:rsidRDefault="00C73D6B" w:rsidP="00093F93">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lastRenderedPageBreak/>
        <w:t xml:space="preserve">Em relação aos objetivos específicos, pode-se dizer que também lograram ser atendidos, </w:t>
      </w:r>
      <w:r w:rsidR="00D64851" w:rsidRPr="00593360">
        <w:rPr>
          <w:rFonts w:ascii="Times New Roman" w:hAnsi="Times New Roman" w:cs="Times New Roman"/>
          <w:color w:val="000000"/>
          <w:sz w:val="24"/>
          <w:szCs w:val="24"/>
          <w:shd w:val="clear" w:color="auto" w:fill="FFFFFF"/>
          <w:lang w:eastAsia="pt-BR"/>
        </w:rPr>
        <w:t xml:space="preserve">pois </w:t>
      </w:r>
      <w:r w:rsidRPr="00593360">
        <w:rPr>
          <w:rFonts w:ascii="Times New Roman" w:hAnsi="Times New Roman" w:cs="Times New Roman"/>
          <w:color w:val="000000"/>
          <w:sz w:val="24"/>
          <w:szCs w:val="24"/>
          <w:shd w:val="clear" w:color="auto" w:fill="FFFFFF"/>
          <w:lang w:eastAsia="pt-BR"/>
        </w:rPr>
        <w:t>a análise</w:t>
      </w:r>
      <w:r w:rsidR="00C40CE3" w:rsidRPr="00593360">
        <w:rPr>
          <w:rFonts w:ascii="Times New Roman" w:hAnsi="Times New Roman" w:cs="Times New Roman"/>
          <w:color w:val="000000"/>
          <w:sz w:val="24"/>
          <w:szCs w:val="24"/>
          <w:shd w:val="clear" w:color="auto" w:fill="FFFFFF"/>
          <w:lang w:eastAsia="pt-BR"/>
        </w:rPr>
        <w:t xml:space="preserve"> dos dados </w:t>
      </w:r>
      <w:r w:rsidR="00D64851" w:rsidRPr="00593360">
        <w:rPr>
          <w:rFonts w:ascii="Times New Roman" w:hAnsi="Times New Roman" w:cs="Times New Roman"/>
          <w:color w:val="000000"/>
          <w:sz w:val="24"/>
          <w:szCs w:val="24"/>
          <w:shd w:val="clear" w:color="auto" w:fill="FFFFFF"/>
          <w:lang w:eastAsia="pt-BR"/>
        </w:rPr>
        <w:t>d</w:t>
      </w:r>
      <w:r w:rsidR="00C40CE3" w:rsidRPr="00593360">
        <w:rPr>
          <w:rFonts w:ascii="Times New Roman" w:hAnsi="Times New Roman" w:cs="Times New Roman"/>
          <w:color w:val="000000"/>
          <w:sz w:val="24"/>
          <w:szCs w:val="24"/>
          <w:shd w:val="clear" w:color="auto" w:fill="FFFFFF"/>
          <w:lang w:eastAsia="pt-BR"/>
        </w:rPr>
        <w:t>este estudo</w:t>
      </w:r>
      <w:r w:rsidRPr="00593360">
        <w:rPr>
          <w:rFonts w:ascii="Times New Roman" w:hAnsi="Times New Roman" w:cs="Times New Roman"/>
          <w:color w:val="000000"/>
          <w:sz w:val="24"/>
          <w:szCs w:val="24"/>
          <w:shd w:val="clear" w:color="auto" w:fill="FFFFFF"/>
          <w:lang w:eastAsia="pt-BR"/>
        </w:rPr>
        <w:t xml:space="preserve"> permit</w:t>
      </w:r>
      <w:r w:rsidR="00565065" w:rsidRPr="00593360">
        <w:rPr>
          <w:rFonts w:ascii="Times New Roman" w:hAnsi="Times New Roman" w:cs="Times New Roman"/>
          <w:color w:val="000000"/>
          <w:sz w:val="24"/>
          <w:szCs w:val="24"/>
          <w:shd w:val="clear" w:color="auto" w:fill="FFFFFF"/>
          <w:lang w:eastAsia="pt-BR"/>
        </w:rPr>
        <w:t>iu</w:t>
      </w:r>
      <w:r w:rsidRPr="00593360">
        <w:rPr>
          <w:rFonts w:ascii="Times New Roman" w:hAnsi="Times New Roman" w:cs="Times New Roman"/>
          <w:color w:val="000000"/>
          <w:sz w:val="24"/>
          <w:szCs w:val="24"/>
          <w:shd w:val="clear" w:color="auto" w:fill="FFFFFF"/>
          <w:lang w:eastAsia="pt-BR"/>
        </w:rPr>
        <w:t xml:space="preserve"> concluir que</w:t>
      </w:r>
      <w:r w:rsidR="004738D5" w:rsidRPr="00593360">
        <w:rPr>
          <w:rFonts w:ascii="Times New Roman" w:hAnsi="Times New Roman" w:cs="Times New Roman"/>
          <w:color w:val="000000"/>
          <w:sz w:val="24"/>
          <w:szCs w:val="24"/>
          <w:shd w:val="clear" w:color="auto" w:fill="FFFFFF"/>
          <w:lang w:eastAsia="pt-BR"/>
        </w:rPr>
        <w:t>:</w:t>
      </w:r>
    </w:p>
    <w:p w:rsidR="004738D5" w:rsidRPr="00593360" w:rsidRDefault="004738D5" w:rsidP="00A2570D">
      <w:pPr>
        <w:spacing w:after="12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a)</w:t>
      </w:r>
      <w:r w:rsidR="00093F93" w:rsidRPr="00593360">
        <w:rPr>
          <w:rFonts w:ascii="Times New Roman" w:hAnsi="Times New Roman" w:cs="Times New Roman"/>
          <w:color w:val="000000"/>
          <w:sz w:val="24"/>
          <w:szCs w:val="24"/>
          <w:shd w:val="clear" w:color="auto" w:fill="FFFFFF"/>
          <w:lang w:eastAsia="pt-BR"/>
        </w:rPr>
        <w:t xml:space="preserve"> </w:t>
      </w:r>
      <w:r w:rsidR="00217847" w:rsidRPr="00593360">
        <w:rPr>
          <w:rFonts w:ascii="Times New Roman" w:hAnsi="Times New Roman" w:cs="Times New Roman"/>
          <w:color w:val="000000"/>
          <w:sz w:val="24"/>
          <w:szCs w:val="24"/>
          <w:shd w:val="clear" w:color="auto" w:fill="FFFFFF"/>
          <w:lang w:eastAsia="pt-BR"/>
        </w:rPr>
        <w:t>o impacto negativo</w:t>
      </w:r>
      <w:r w:rsidR="008D6AF5" w:rsidRPr="00593360">
        <w:rPr>
          <w:rFonts w:ascii="Times New Roman" w:hAnsi="Times New Roman" w:cs="Times New Roman"/>
          <w:color w:val="000000"/>
          <w:sz w:val="24"/>
          <w:szCs w:val="24"/>
          <w:shd w:val="clear" w:color="auto" w:fill="FFFFFF"/>
          <w:lang w:eastAsia="pt-BR"/>
        </w:rPr>
        <w:t xml:space="preserve"> da LRF sobre o nível d</w:t>
      </w:r>
      <w:r w:rsidR="00D64851" w:rsidRPr="00593360">
        <w:rPr>
          <w:rFonts w:ascii="Times New Roman" w:hAnsi="Times New Roman" w:cs="Times New Roman"/>
          <w:color w:val="000000"/>
          <w:sz w:val="24"/>
          <w:szCs w:val="24"/>
          <w:shd w:val="clear" w:color="auto" w:fill="FFFFFF"/>
          <w:lang w:eastAsia="pt-BR"/>
        </w:rPr>
        <w:t>o</w:t>
      </w:r>
      <w:r w:rsidR="00094363" w:rsidRPr="00593360">
        <w:rPr>
          <w:rFonts w:ascii="Times New Roman" w:hAnsi="Times New Roman" w:cs="Times New Roman"/>
          <w:color w:val="000000"/>
          <w:sz w:val="24"/>
          <w:szCs w:val="24"/>
          <w:shd w:val="clear" w:color="auto" w:fill="FFFFFF"/>
          <w:lang w:eastAsia="pt-BR"/>
        </w:rPr>
        <w:t xml:space="preserve"> GTI </w:t>
      </w:r>
      <w:r w:rsidR="00D64851" w:rsidRPr="00593360">
        <w:rPr>
          <w:rFonts w:ascii="Times New Roman" w:hAnsi="Times New Roman" w:cs="Times New Roman"/>
          <w:color w:val="000000"/>
          <w:sz w:val="24"/>
          <w:szCs w:val="24"/>
          <w:shd w:val="clear" w:color="auto" w:fill="FFFFFF"/>
          <w:lang w:eastAsia="pt-BR"/>
        </w:rPr>
        <w:t>d</w:t>
      </w:r>
      <w:r w:rsidR="008D6AF5" w:rsidRPr="00593360">
        <w:rPr>
          <w:rFonts w:ascii="Times New Roman" w:hAnsi="Times New Roman" w:cs="Times New Roman"/>
          <w:color w:val="000000"/>
          <w:sz w:val="24"/>
          <w:szCs w:val="24"/>
          <w:shd w:val="clear" w:color="auto" w:fill="FFFFFF"/>
          <w:lang w:eastAsia="pt-BR"/>
        </w:rPr>
        <w:t>o conjunto d</w:t>
      </w:r>
      <w:r w:rsidR="00D64851" w:rsidRPr="00593360">
        <w:rPr>
          <w:rFonts w:ascii="Times New Roman" w:hAnsi="Times New Roman" w:cs="Times New Roman"/>
          <w:color w:val="000000"/>
          <w:sz w:val="24"/>
          <w:szCs w:val="24"/>
          <w:shd w:val="clear" w:color="auto" w:fill="FFFFFF"/>
          <w:lang w:eastAsia="pt-BR"/>
        </w:rPr>
        <w:t>e todos</w:t>
      </w:r>
      <w:r w:rsidR="008D6AF5" w:rsidRPr="00593360">
        <w:rPr>
          <w:rFonts w:ascii="Times New Roman" w:hAnsi="Times New Roman" w:cs="Times New Roman"/>
          <w:color w:val="000000"/>
          <w:sz w:val="24"/>
          <w:szCs w:val="24"/>
          <w:shd w:val="clear" w:color="auto" w:fill="FFFFFF"/>
          <w:lang w:eastAsia="pt-BR"/>
        </w:rPr>
        <w:t xml:space="preserve"> </w:t>
      </w:r>
      <w:r w:rsidR="00D64851" w:rsidRPr="00593360">
        <w:rPr>
          <w:rFonts w:ascii="Times New Roman" w:hAnsi="Times New Roman" w:cs="Times New Roman"/>
          <w:color w:val="000000"/>
          <w:sz w:val="24"/>
          <w:szCs w:val="24"/>
          <w:shd w:val="clear" w:color="auto" w:fill="FFFFFF"/>
          <w:lang w:eastAsia="pt-BR"/>
        </w:rPr>
        <w:t xml:space="preserve">os </w:t>
      </w:r>
      <w:r w:rsidR="0097482D">
        <w:rPr>
          <w:rFonts w:ascii="Times New Roman" w:hAnsi="Times New Roman" w:cs="Times New Roman"/>
          <w:color w:val="000000"/>
          <w:sz w:val="24"/>
          <w:szCs w:val="24"/>
          <w:shd w:val="clear" w:color="auto" w:fill="FFFFFF"/>
          <w:lang w:eastAsia="pt-BR"/>
        </w:rPr>
        <w:t>m</w:t>
      </w:r>
      <w:r w:rsidR="008D6AF5" w:rsidRPr="00593360">
        <w:rPr>
          <w:rFonts w:ascii="Times New Roman" w:hAnsi="Times New Roman" w:cs="Times New Roman"/>
          <w:color w:val="000000"/>
          <w:sz w:val="24"/>
          <w:szCs w:val="24"/>
          <w:shd w:val="clear" w:color="auto" w:fill="FFFFFF"/>
          <w:lang w:eastAsia="pt-BR"/>
        </w:rPr>
        <w:t xml:space="preserve">unicípios pode ser traduzido, em termos </w:t>
      </w:r>
      <w:r w:rsidR="00217847" w:rsidRPr="00593360">
        <w:rPr>
          <w:rFonts w:ascii="Times New Roman" w:hAnsi="Times New Roman" w:cs="Times New Roman"/>
          <w:color w:val="000000"/>
          <w:sz w:val="24"/>
          <w:szCs w:val="24"/>
          <w:shd w:val="clear" w:color="auto" w:fill="FFFFFF"/>
          <w:lang w:eastAsia="pt-BR"/>
        </w:rPr>
        <w:t>de quantidade</w:t>
      </w:r>
      <w:r w:rsidR="00093F93" w:rsidRPr="00593360">
        <w:rPr>
          <w:rFonts w:ascii="Times New Roman" w:hAnsi="Times New Roman" w:cs="Times New Roman"/>
          <w:color w:val="000000"/>
          <w:sz w:val="24"/>
          <w:szCs w:val="24"/>
          <w:shd w:val="clear" w:color="auto" w:fill="FFFFFF"/>
          <w:lang w:eastAsia="pt-BR"/>
        </w:rPr>
        <w:t xml:space="preserve"> do valor investido</w:t>
      </w:r>
      <w:r w:rsidR="008D6AF5" w:rsidRPr="00593360">
        <w:rPr>
          <w:rFonts w:ascii="Times New Roman" w:hAnsi="Times New Roman" w:cs="Times New Roman"/>
          <w:color w:val="000000"/>
          <w:sz w:val="24"/>
          <w:szCs w:val="24"/>
          <w:shd w:val="clear" w:color="auto" w:fill="FFFFFF"/>
          <w:lang w:eastAsia="pt-BR"/>
        </w:rPr>
        <w:t xml:space="preserve">, </w:t>
      </w:r>
      <w:r w:rsidR="00093F93" w:rsidRPr="00593360">
        <w:rPr>
          <w:rFonts w:ascii="Times New Roman" w:hAnsi="Times New Roman" w:cs="Times New Roman"/>
          <w:color w:val="000000"/>
          <w:sz w:val="24"/>
          <w:szCs w:val="24"/>
          <w:shd w:val="clear" w:color="auto" w:fill="FFFFFF"/>
          <w:lang w:eastAsia="pt-BR"/>
        </w:rPr>
        <w:t xml:space="preserve">em uma redução da ordem de R$ 241.000,00, </w:t>
      </w:r>
      <w:r w:rsidR="00D64851" w:rsidRPr="00593360">
        <w:rPr>
          <w:rFonts w:ascii="Times New Roman" w:hAnsi="Times New Roman" w:cs="Times New Roman"/>
          <w:color w:val="000000"/>
          <w:sz w:val="24"/>
          <w:szCs w:val="24"/>
          <w:shd w:val="clear" w:color="auto" w:fill="FFFFFF"/>
          <w:lang w:eastAsia="pt-BR"/>
        </w:rPr>
        <w:t xml:space="preserve">se </w:t>
      </w:r>
      <w:r w:rsidR="00094363" w:rsidRPr="00593360">
        <w:rPr>
          <w:rFonts w:ascii="Times New Roman" w:hAnsi="Times New Roman" w:cs="Times New Roman"/>
          <w:color w:val="000000"/>
          <w:sz w:val="24"/>
          <w:szCs w:val="24"/>
          <w:shd w:val="clear" w:color="auto" w:fill="FFFFFF"/>
          <w:lang w:eastAsia="pt-BR"/>
        </w:rPr>
        <w:t xml:space="preserve">for </w:t>
      </w:r>
      <w:r w:rsidR="00D64851" w:rsidRPr="00593360">
        <w:rPr>
          <w:rFonts w:ascii="Times New Roman" w:hAnsi="Times New Roman" w:cs="Times New Roman"/>
          <w:color w:val="000000"/>
          <w:sz w:val="24"/>
          <w:szCs w:val="24"/>
          <w:shd w:val="clear" w:color="auto" w:fill="FFFFFF"/>
          <w:lang w:eastAsia="pt-BR"/>
        </w:rPr>
        <w:t xml:space="preserve">comparado </w:t>
      </w:r>
      <w:r w:rsidR="00094363" w:rsidRPr="00593360">
        <w:rPr>
          <w:rFonts w:ascii="Times New Roman" w:hAnsi="Times New Roman" w:cs="Times New Roman"/>
          <w:color w:val="000000"/>
          <w:sz w:val="24"/>
          <w:szCs w:val="24"/>
          <w:shd w:val="clear" w:color="auto" w:fill="FFFFFF"/>
          <w:lang w:eastAsia="pt-BR"/>
        </w:rPr>
        <w:t xml:space="preserve">a maior média corrigida do GTI </w:t>
      </w:r>
      <w:r w:rsidR="00B9135B" w:rsidRPr="00593360">
        <w:rPr>
          <w:rFonts w:ascii="Times New Roman" w:hAnsi="Times New Roman" w:cs="Times New Roman"/>
          <w:color w:val="000000"/>
          <w:sz w:val="24"/>
          <w:szCs w:val="24"/>
          <w:shd w:val="clear" w:color="auto" w:fill="FFFFFF"/>
          <w:lang w:eastAsia="pt-BR"/>
        </w:rPr>
        <w:t xml:space="preserve">antes da LRF (2000) com </w:t>
      </w:r>
      <w:r w:rsidR="00094363" w:rsidRPr="00593360">
        <w:rPr>
          <w:rFonts w:ascii="Times New Roman" w:hAnsi="Times New Roman" w:cs="Times New Roman"/>
          <w:color w:val="000000"/>
          <w:sz w:val="24"/>
          <w:szCs w:val="24"/>
          <w:shd w:val="clear" w:color="auto" w:fill="FFFFFF"/>
          <w:lang w:eastAsia="pt-BR"/>
        </w:rPr>
        <w:t>a</w:t>
      </w:r>
      <w:r w:rsidR="00B9135B" w:rsidRPr="00593360">
        <w:rPr>
          <w:rFonts w:ascii="Times New Roman" w:hAnsi="Times New Roman" w:cs="Times New Roman"/>
          <w:color w:val="000000"/>
          <w:sz w:val="24"/>
          <w:szCs w:val="24"/>
          <w:shd w:val="clear" w:color="auto" w:fill="FFFFFF"/>
          <w:lang w:eastAsia="pt-BR"/>
        </w:rPr>
        <w:t xml:space="preserve"> menor</w:t>
      </w:r>
      <w:r w:rsidR="00094363" w:rsidRPr="00593360">
        <w:rPr>
          <w:rFonts w:ascii="Times New Roman" w:hAnsi="Times New Roman" w:cs="Times New Roman"/>
          <w:color w:val="000000"/>
          <w:sz w:val="24"/>
          <w:szCs w:val="24"/>
          <w:shd w:val="clear" w:color="auto" w:fill="FFFFFF"/>
          <w:lang w:eastAsia="pt-BR"/>
        </w:rPr>
        <w:t xml:space="preserve"> média corrigida do GTI </w:t>
      </w:r>
      <w:r w:rsidR="00B9135B" w:rsidRPr="00593360">
        <w:rPr>
          <w:rFonts w:ascii="Times New Roman" w:hAnsi="Times New Roman" w:cs="Times New Roman"/>
          <w:color w:val="000000"/>
          <w:sz w:val="24"/>
          <w:szCs w:val="24"/>
          <w:shd w:val="clear" w:color="auto" w:fill="FFFFFF"/>
          <w:lang w:eastAsia="pt-BR"/>
        </w:rPr>
        <w:t>após a LRF (</w:t>
      </w:r>
      <w:r w:rsidRPr="00593360">
        <w:rPr>
          <w:rFonts w:ascii="Times New Roman" w:hAnsi="Times New Roman" w:cs="Times New Roman"/>
          <w:color w:val="000000"/>
          <w:sz w:val="24"/>
          <w:szCs w:val="24"/>
          <w:shd w:val="clear" w:color="auto" w:fill="FFFFFF"/>
          <w:lang w:eastAsia="pt-BR"/>
        </w:rPr>
        <w:t>2005);</w:t>
      </w:r>
    </w:p>
    <w:p w:rsidR="008D6AF5" w:rsidRPr="00593360" w:rsidRDefault="004738D5" w:rsidP="00A2570D">
      <w:pPr>
        <w:spacing w:after="12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b)</w:t>
      </w:r>
      <w:r w:rsidR="00B9135B" w:rsidRPr="00593360">
        <w:rPr>
          <w:rFonts w:ascii="Times New Roman" w:hAnsi="Times New Roman" w:cs="Times New Roman"/>
          <w:color w:val="000000"/>
          <w:sz w:val="24"/>
          <w:szCs w:val="24"/>
          <w:shd w:val="clear" w:color="auto" w:fill="FFFFFF"/>
          <w:lang w:eastAsia="pt-BR"/>
        </w:rPr>
        <w:t xml:space="preserve"> </w:t>
      </w:r>
      <w:r w:rsidRPr="00593360">
        <w:rPr>
          <w:rFonts w:ascii="Times New Roman" w:hAnsi="Times New Roman" w:cs="Times New Roman"/>
          <w:color w:val="000000"/>
          <w:sz w:val="24"/>
          <w:szCs w:val="24"/>
          <w:shd w:val="clear" w:color="auto" w:fill="FFFFFF"/>
          <w:lang w:eastAsia="pt-BR"/>
        </w:rPr>
        <w:t xml:space="preserve">se </w:t>
      </w:r>
      <w:r w:rsidR="006659E2" w:rsidRPr="00593360">
        <w:rPr>
          <w:rFonts w:ascii="Times New Roman" w:hAnsi="Times New Roman" w:cs="Times New Roman"/>
          <w:color w:val="000000"/>
          <w:sz w:val="24"/>
          <w:szCs w:val="24"/>
          <w:shd w:val="clear" w:color="auto" w:fill="FFFFFF"/>
          <w:lang w:eastAsia="pt-BR"/>
        </w:rPr>
        <w:t>ess</w:t>
      </w:r>
      <w:r w:rsidRPr="00593360">
        <w:rPr>
          <w:rFonts w:ascii="Times New Roman" w:hAnsi="Times New Roman" w:cs="Times New Roman"/>
          <w:color w:val="000000"/>
          <w:sz w:val="24"/>
          <w:szCs w:val="24"/>
          <w:shd w:val="clear" w:color="auto" w:fill="FFFFFF"/>
          <w:lang w:eastAsia="pt-BR"/>
        </w:rPr>
        <w:t xml:space="preserve">a mesma comparação for feita utilizando-se </w:t>
      </w:r>
      <w:r w:rsidR="00FD0954" w:rsidRPr="00593360">
        <w:rPr>
          <w:rFonts w:ascii="Times New Roman" w:hAnsi="Times New Roman" w:cs="Times New Roman"/>
          <w:color w:val="000000"/>
          <w:sz w:val="24"/>
          <w:szCs w:val="24"/>
          <w:shd w:val="clear" w:color="auto" w:fill="FFFFFF"/>
          <w:lang w:eastAsia="pt-BR"/>
        </w:rPr>
        <w:t xml:space="preserve">a </w:t>
      </w:r>
      <w:r w:rsidRPr="00593360">
        <w:rPr>
          <w:rFonts w:ascii="Times New Roman" w:hAnsi="Times New Roman" w:cs="Times New Roman"/>
          <w:color w:val="000000"/>
          <w:sz w:val="24"/>
          <w:szCs w:val="24"/>
          <w:shd w:val="clear" w:color="auto" w:fill="FFFFFF"/>
          <w:lang w:eastAsia="pt-BR"/>
        </w:rPr>
        <w:t xml:space="preserve">maior média corrigida do GTI após a LRF (2008), </w:t>
      </w:r>
      <w:r w:rsidR="00FD0954" w:rsidRPr="00593360">
        <w:rPr>
          <w:rFonts w:ascii="Times New Roman" w:hAnsi="Times New Roman" w:cs="Times New Roman"/>
          <w:color w:val="000000"/>
          <w:sz w:val="24"/>
          <w:szCs w:val="24"/>
          <w:shd w:val="clear" w:color="auto" w:fill="FFFFFF"/>
          <w:lang w:eastAsia="pt-BR"/>
        </w:rPr>
        <w:t xml:space="preserve">constata-se que houve uma elevação no valor médio do GTI no importe de </w:t>
      </w:r>
      <w:r w:rsidRPr="00593360">
        <w:rPr>
          <w:rFonts w:ascii="Times New Roman" w:hAnsi="Times New Roman" w:cs="Times New Roman"/>
          <w:color w:val="000000"/>
          <w:sz w:val="24"/>
          <w:szCs w:val="24"/>
          <w:shd w:val="clear" w:color="auto" w:fill="FFFFFF"/>
          <w:lang w:eastAsia="pt-BR"/>
        </w:rPr>
        <w:t xml:space="preserve">R$ </w:t>
      </w:r>
      <w:r w:rsidR="00FD0954" w:rsidRPr="00593360">
        <w:rPr>
          <w:rFonts w:ascii="Times New Roman" w:hAnsi="Times New Roman" w:cs="Times New Roman"/>
          <w:color w:val="000000"/>
          <w:sz w:val="24"/>
          <w:szCs w:val="24"/>
          <w:shd w:val="clear" w:color="auto" w:fill="FFFFFF"/>
          <w:lang w:eastAsia="pt-BR"/>
        </w:rPr>
        <w:t>266.000,00, sendo oportuno recordar, no entanto, que o ano de 2008 foi atípico, devido às eleições municipais;</w:t>
      </w:r>
    </w:p>
    <w:p w:rsidR="008D6AF5" w:rsidRPr="00593360" w:rsidRDefault="00FD0954" w:rsidP="00A2570D">
      <w:pPr>
        <w:spacing w:after="12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c) se as mesmas comparações quantitativas citadas nas alíneas “a” e “b” acima forem feitas em termos de percentuais, constata-se uma redução no percentual do GTI </w:t>
      </w:r>
      <w:r w:rsidR="00F45C0A" w:rsidRPr="00593360">
        <w:rPr>
          <w:rFonts w:ascii="Times New Roman" w:hAnsi="Times New Roman" w:cs="Times New Roman"/>
          <w:color w:val="000000"/>
          <w:sz w:val="24"/>
          <w:szCs w:val="24"/>
          <w:shd w:val="clear" w:color="auto" w:fill="FFFFFF"/>
          <w:lang w:eastAsia="pt-BR"/>
        </w:rPr>
        <w:t xml:space="preserve">em relação à DOT </w:t>
      </w:r>
      <w:r w:rsidRPr="00593360">
        <w:rPr>
          <w:rFonts w:ascii="Times New Roman" w:hAnsi="Times New Roman" w:cs="Times New Roman"/>
          <w:color w:val="000000"/>
          <w:sz w:val="24"/>
          <w:szCs w:val="24"/>
          <w:shd w:val="clear" w:color="auto" w:fill="FFFFFF"/>
          <w:lang w:eastAsia="pt-BR"/>
        </w:rPr>
        <w:t>de 4,94% e 0,34%, respectivamente, o que permite inferir que mesmo tendo havido aumento quantitativo no GTI no ano de 2008</w:t>
      </w:r>
      <w:r w:rsidR="00F45C0A" w:rsidRPr="00593360">
        <w:rPr>
          <w:rFonts w:ascii="Times New Roman" w:hAnsi="Times New Roman" w:cs="Times New Roman"/>
          <w:color w:val="000000"/>
          <w:sz w:val="24"/>
          <w:szCs w:val="24"/>
          <w:shd w:val="clear" w:color="auto" w:fill="FFFFFF"/>
          <w:lang w:eastAsia="pt-BR"/>
        </w:rPr>
        <w:t xml:space="preserve"> em</w:t>
      </w:r>
      <w:r w:rsidRPr="00593360">
        <w:rPr>
          <w:rFonts w:ascii="Times New Roman" w:hAnsi="Times New Roman" w:cs="Times New Roman"/>
          <w:color w:val="000000"/>
          <w:sz w:val="24"/>
          <w:szCs w:val="24"/>
          <w:shd w:val="clear" w:color="auto" w:fill="FFFFFF"/>
          <w:lang w:eastAsia="pt-BR"/>
        </w:rPr>
        <w:t xml:space="preserve"> compara</w:t>
      </w:r>
      <w:r w:rsidR="00F45C0A" w:rsidRPr="00593360">
        <w:rPr>
          <w:rFonts w:ascii="Times New Roman" w:hAnsi="Times New Roman" w:cs="Times New Roman"/>
          <w:color w:val="000000"/>
          <w:sz w:val="24"/>
          <w:szCs w:val="24"/>
          <w:shd w:val="clear" w:color="auto" w:fill="FFFFFF"/>
          <w:lang w:eastAsia="pt-BR"/>
        </w:rPr>
        <w:t>ção com</w:t>
      </w:r>
      <w:r w:rsidRPr="00593360">
        <w:rPr>
          <w:rFonts w:ascii="Times New Roman" w:hAnsi="Times New Roman" w:cs="Times New Roman"/>
          <w:color w:val="000000"/>
          <w:sz w:val="24"/>
          <w:szCs w:val="24"/>
          <w:shd w:val="clear" w:color="auto" w:fill="FFFFFF"/>
          <w:lang w:eastAsia="pt-BR"/>
        </w:rPr>
        <w:t xml:space="preserve"> 2000, ainda assim, em termos de percentual</w:t>
      </w:r>
      <w:r w:rsidR="00F45C0A" w:rsidRPr="00593360">
        <w:rPr>
          <w:rFonts w:ascii="Times New Roman" w:hAnsi="Times New Roman" w:cs="Times New Roman"/>
          <w:color w:val="000000"/>
          <w:sz w:val="24"/>
          <w:szCs w:val="24"/>
          <w:shd w:val="clear" w:color="auto" w:fill="FFFFFF"/>
          <w:lang w:eastAsia="pt-BR"/>
        </w:rPr>
        <w:t xml:space="preserve">, </w:t>
      </w:r>
      <w:r w:rsidRPr="00593360">
        <w:rPr>
          <w:rFonts w:ascii="Times New Roman" w:hAnsi="Times New Roman" w:cs="Times New Roman"/>
          <w:color w:val="000000"/>
          <w:sz w:val="24"/>
          <w:szCs w:val="24"/>
          <w:shd w:val="clear" w:color="auto" w:fill="FFFFFF"/>
          <w:lang w:eastAsia="pt-BR"/>
        </w:rPr>
        <w:t>houve</w:t>
      </w:r>
      <w:r w:rsidR="000A56E8" w:rsidRPr="00593360">
        <w:rPr>
          <w:rFonts w:ascii="Times New Roman" w:hAnsi="Times New Roman" w:cs="Times New Roman"/>
          <w:color w:val="000000"/>
          <w:sz w:val="24"/>
          <w:szCs w:val="24"/>
          <w:shd w:val="clear" w:color="auto" w:fill="FFFFFF"/>
          <w:lang w:eastAsia="pt-BR"/>
        </w:rPr>
        <w:t xml:space="preserve"> uma redução de 0,34%</w:t>
      </w:r>
      <w:r w:rsidR="00F45C0A" w:rsidRPr="00593360">
        <w:rPr>
          <w:rFonts w:ascii="Times New Roman" w:hAnsi="Times New Roman" w:cs="Times New Roman"/>
          <w:color w:val="000000"/>
          <w:sz w:val="24"/>
          <w:szCs w:val="24"/>
          <w:shd w:val="clear" w:color="auto" w:fill="FFFFFF"/>
          <w:lang w:eastAsia="pt-BR"/>
        </w:rPr>
        <w:t xml:space="preserve"> nos gastos com investimentos</w:t>
      </w:r>
      <w:r w:rsidR="000A56E8" w:rsidRPr="00593360">
        <w:rPr>
          <w:rFonts w:ascii="Times New Roman" w:hAnsi="Times New Roman" w:cs="Times New Roman"/>
          <w:color w:val="000000"/>
          <w:sz w:val="24"/>
          <w:szCs w:val="24"/>
          <w:shd w:val="clear" w:color="auto" w:fill="FFFFFF"/>
          <w:lang w:eastAsia="pt-BR"/>
        </w:rPr>
        <w:t>;</w:t>
      </w:r>
    </w:p>
    <w:p w:rsidR="00217847" w:rsidRPr="00593360" w:rsidRDefault="00F45C0A" w:rsidP="00A2570D">
      <w:pPr>
        <w:spacing w:after="12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d</w:t>
      </w:r>
      <w:r w:rsidR="00217847" w:rsidRPr="00593360">
        <w:rPr>
          <w:rFonts w:ascii="Times New Roman" w:hAnsi="Times New Roman" w:cs="Times New Roman"/>
          <w:color w:val="000000"/>
          <w:sz w:val="24"/>
          <w:szCs w:val="24"/>
          <w:shd w:val="clear" w:color="auto" w:fill="FFFFFF"/>
          <w:lang w:eastAsia="pt-BR"/>
        </w:rPr>
        <w:t xml:space="preserve">) </w:t>
      </w:r>
      <w:r w:rsidR="002A4D01" w:rsidRPr="00593360">
        <w:rPr>
          <w:rFonts w:ascii="Times New Roman" w:hAnsi="Times New Roman" w:cs="Times New Roman"/>
          <w:color w:val="000000"/>
          <w:sz w:val="24"/>
          <w:szCs w:val="24"/>
          <w:shd w:val="clear" w:color="auto" w:fill="FFFFFF"/>
          <w:lang w:eastAsia="pt-BR"/>
        </w:rPr>
        <w:t>o</w:t>
      </w:r>
      <w:r w:rsidR="00217847" w:rsidRPr="00593360">
        <w:rPr>
          <w:rFonts w:ascii="Times New Roman" w:hAnsi="Times New Roman" w:cs="Times New Roman"/>
          <w:color w:val="000000"/>
          <w:sz w:val="24"/>
          <w:szCs w:val="24"/>
          <w:shd w:val="clear" w:color="auto" w:fill="FFFFFF"/>
          <w:lang w:eastAsia="pt-BR"/>
        </w:rPr>
        <w:t xml:space="preserve"> </w:t>
      </w:r>
      <w:r w:rsidR="00217847" w:rsidRPr="00593360">
        <w:rPr>
          <w:rFonts w:ascii="Times New Roman" w:hAnsi="Times New Roman" w:cs="Times New Roman"/>
          <w:color w:val="000000"/>
          <w:sz w:val="24"/>
          <w:szCs w:val="24"/>
          <w:u w:val="single"/>
          <w:shd w:val="clear" w:color="auto" w:fill="FFFFFF"/>
          <w:lang w:eastAsia="pt-BR"/>
        </w:rPr>
        <w:t xml:space="preserve">Município </w:t>
      </w:r>
      <w:r w:rsidR="002A4D01" w:rsidRPr="00593360">
        <w:rPr>
          <w:rFonts w:ascii="Times New Roman" w:hAnsi="Times New Roman" w:cs="Times New Roman"/>
          <w:color w:val="000000"/>
          <w:sz w:val="24"/>
          <w:szCs w:val="24"/>
          <w:u w:val="single"/>
          <w:shd w:val="clear" w:color="auto" w:fill="FFFFFF"/>
          <w:lang w:eastAsia="pt-BR"/>
        </w:rPr>
        <w:t xml:space="preserve">de </w:t>
      </w:r>
      <w:r w:rsidR="001A5702" w:rsidRPr="00593360">
        <w:rPr>
          <w:rFonts w:ascii="Times New Roman" w:hAnsi="Times New Roman" w:cs="Times New Roman"/>
          <w:color w:val="000000"/>
          <w:sz w:val="24"/>
          <w:szCs w:val="24"/>
          <w:u w:val="single"/>
          <w:shd w:val="clear" w:color="auto" w:fill="FFFFFF"/>
          <w:lang w:eastAsia="pt-BR"/>
        </w:rPr>
        <w:t>Santo Antônio do Paraíso</w:t>
      </w:r>
      <w:r w:rsidR="001A5702" w:rsidRPr="00593360">
        <w:rPr>
          <w:rFonts w:ascii="Times New Roman" w:hAnsi="Times New Roman" w:cs="Times New Roman"/>
          <w:color w:val="000000"/>
          <w:sz w:val="24"/>
          <w:szCs w:val="24"/>
          <w:shd w:val="clear" w:color="auto" w:fill="FFFFFF"/>
          <w:lang w:eastAsia="pt-BR"/>
        </w:rPr>
        <w:t xml:space="preserve"> </w:t>
      </w:r>
      <w:r w:rsidR="00217847" w:rsidRPr="00593360">
        <w:rPr>
          <w:rFonts w:ascii="Times New Roman" w:hAnsi="Times New Roman" w:cs="Times New Roman"/>
          <w:color w:val="000000"/>
          <w:sz w:val="24"/>
          <w:szCs w:val="24"/>
          <w:shd w:val="clear" w:color="auto" w:fill="FFFFFF"/>
          <w:lang w:eastAsia="pt-BR"/>
        </w:rPr>
        <w:t xml:space="preserve">apresentou </w:t>
      </w:r>
      <w:r w:rsidR="001A5702" w:rsidRPr="00593360">
        <w:rPr>
          <w:rFonts w:ascii="Times New Roman" w:hAnsi="Times New Roman" w:cs="Times New Roman"/>
          <w:color w:val="000000"/>
          <w:sz w:val="24"/>
          <w:szCs w:val="24"/>
          <w:shd w:val="clear" w:color="auto" w:fill="FFFFFF"/>
          <w:lang w:eastAsia="pt-BR"/>
        </w:rPr>
        <w:t xml:space="preserve">a </w:t>
      </w:r>
      <w:r w:rsidR="00217847" w:rsidRPr="00593360">
        <w:rPr>
          <w:rFonts w:ascii="Times New Roman" w:hAnsi="Times New Roman" w:cs="Times New Roman"/>
          <w:color w:val="000000"/>
          <w:sz w:val="24"/>
          <w:szCs w:val="24"/>
          <w:u w:val="single"/>
          <w:shd w:val="clear" w:color="auto" w:fill="FFFFFF"/>
          <w:lang w:eastAsia="pt-BR"/>
        </w:rPr>
        <w:t>maior elevação</w:t>
      </w:r>
      <w:r w:rsidR="00217847" w:rsidRPr="00593360">
        <w:rPr>
          <w:rFonts w:ascii="Times New Roman" w:hAnsi="Times New Roman" w:cs="Times New Roman"/>
          <w:color w:val="000000"/>
          <w:sz w:val="24"/>
          <w:szCs w:val="24"/>
          <w:shd w:val="clear" w:color="auto" w:fill="FFFFFF"/>
          <w:lang w:eastAsia="pt-BR"/>
        </w:rPr>
        <w:t xml:space="preserve"> no </w:t>
      </w:r>
      <w:r w:rsidR="001A5702" w:rsidRPr="00593360">
        <w:rPr>
          <w:rFonts w:ascii="Times New Roman" w:hAnsi="Times New Roman" w:cs="Times New Roman"/>
          <w:color w:val="000000"/>
          <w:sz w:val="24"/>
          <w:szCs w:val="24"/>
          <w:shd w:val="clear" w:color="auto" w:fill="FFFFFF"/>
          <w:lang w:eastAsia="pt-BR"/>
        </w:rPr>
        <w:t xml:space="preserve">percentual de gastos com investimentos </w:t>
      </w:r>
      <w:r w:rsidR="00217847" w:rsidRPr="00593360">
        <w:rPr>
          <w:rFonts w:ascii="Times New Roman" w:hAnsi="Times New Roman" w:cs="Times New Roman"/>
          <w:color w:val="000000"/>
          <w:sz w:val="24"/>
          <w:szCs w:val="24"/>
          <w:shd w:val="clear" w:color="auto" w:fill="FFFFFF"/>
          <w:lang w:eastAsia="pt-BR"/>
        </w:rPr>
        <w:t>após a LRF</w:t>
      </w:r>
      <w:r w:rsidR="002A4D01" w:rsidRPr="00593360">
        <w:rPr>
          <w:rFonts w:ascii="Times New Roman" w:hAnsi="Times New Roman" w:cs="Times New Roman"/>
          <w:color w:val="000000"/>
          <w:sz w:val="24"/>
          <w:szCs w:val="24"/>
          <w:shd w:val="clear" w:color="auto" w:fill="FFFFFF"/>
          <w:lang w:eastAsia="pt-BR"/>
        </w:rPr>
        <w:t>, pois</w:t>
      </w:r>
      <w:r w:rsidR="001A5702" w:rsidRPr="00593360">
        <w:rPr>
          <w:rFonts w:ascii="Times New Roman" w:hAnsi="Times New Roman" w:cs="Times New Roman"/>
          <w:color w:val="000000"/>
          <w:sz w:val="24"/>
          <w:szCs w:val="24"/>
          <w:shd w:val="clear" w:color="auto" w:fill="FFFFFF"/>
          <w:lang w:eastAsia="pt-BR"/>
        </w:rPr>
        <w:t>,</w:t>
      </w:r>
      <w:r w:rsidR="002A4D01" w:rsidRPr="00593360">
        <w:rPr>
          <w:rFonts w:ascii="Times New Roman" w:hAnsi="Times New Roman" w:cs="Times New Roman"/>
          <w:color w:val="000000"/>
          <w:sz w:val="24"/>
          <w:szCs w:val="24"/>
          <w:shd w:val="clear" w:color="auto" w:fill="FFFFFF"/>
          <w:lang w:eastAsia="pt-BR"/>
        </w:rPr>
        <w:t xml:space="preserve"> para o período 1997-2000</w:t>
      </w:r>
      <w:r w:rsidR="001A5702" w:rsidRPr="00593360">
        <w:rPr>
          <w:rFonts w:ascii="Times New Roman" w:hAnsi="Times New Roman" w:cs="Times New Roman"/>
          <w:color w:val="000000"/>
          <w:sz w:val="24"/>
          <w:szCs w:val="24"/>
          <w:shd w:val="clear" w:color="auto" w:fill="FFFFFF"/>
          <w:lang w:eastAsia="pt-BR"/>
        </w:rPr>
        <w:t>,</w:t>
      </w:r>
      <w:r w:rsidR="002A4D01" w:rsidRPr="00593360">
        <w:rPr>
          <w:rFonts w:ascii="Times New Roman" w:hAnsi="Times New Roman" w:cs="Times New Roman"/>
          <w:color w:val="000000"/>
          <w:sz w:val="24"/>
          <w:szCs w:val="24"/>
          <w:shd w:val="clear" w:color="auto" w:fill="FFFFFF"/>
          <w:lang w:eastAsia="pt-BR"/>
        </w:rPr>
        <w:t xml:space="preserve"> havia registrado um</w:t>
      </w:r>
      <w:r w:rsidR="001A5702" w:rsidRPr="00593360">
        <w:rPr>
          <w:rFonts w:ascii="Times New Roman" w:hAnsi="Times New Roman" w:cs="Times New Roman"/>
          <w:color w:val="000000"/>
          <w:sz w:val="24"/>
          <w:szCs w:val="24"/>
          <w:shd w:val="clear" w:color="auto" w:fill="FFFFFF"/>
          <w:lang w:eastAsia="pt-BR"/>
        </w:rPr>
        <w:t xml:space="preserve"> percentual </w:t>
      </w:r>
      <w:r w:rsidR="002A4D01" w:rsidRPr="00593360">
        <w:rPr>
          <w:rFonts w:ascii="Times New Roman" w:hAnsi="Times New Roman" w:cs="Times New Roman"/>
          <w:color w:val="000000"/>
          <w:sz w:val="24"/>
          <w:szCs w:val="24"/>
          <w:shd w:val="clear" w:color="auto" w:fill="FFFFFF"/>
          <w:lang w:eastAsia="pt-BR"/>
        </w:rPr>
        <w:t>de</w:t>
      </w:r>
      <w:r w:rsidR="001A5702" w:rsidRPr="00593360">
        <w:rPr>
          <w:rFonts w:ascii="Times New Roman" w:hAnsi="Times New Roman" w:cs="Times New Roman"/>
          <w:color w:val="000000"/>
          <w:sz w:val="24"/>
          <w:szCs w:val="24"/>
          <w:shd w:val="clear" w:color="auto" w:fill="FFFFFF"/>
          <w:lang w:eastAsia="pt-BR"/>
        </w:rPr>
        <w:t xml:space="preserve"> 1,9% do total do GTI em comparação com a DOT, </w:t>
      </w:r>
      <w:r w:rsidR="00217847" w:rsidRPr="00593360">
        <w:rPr>
          <w:rFonts w:ascii="Times New Roman" w:hAnsi="Times New Roman" w:cs="Times New Roman"/>
          <w:color w:val="000000"/>
          <w:sz w:val="24"/>
          <w:szCs w:val="24"/>
          <w:shd w:val="clear" w:color="auto" w:fill="FFFFFF"/>
          <w:lang w:eastAsia="pt-BR"/>
        </w:rPr>
        <w:t>e</w:t>
      </w:r>
      <w:r w:rsidR="001A5702" w:rsidRPr="00593360">
        <w:rPr>
          <w:rFonts w:ascii="Times New Roman" w:hAnsi="Times New Roman" w:cs="Times New Roman"/>
          <w:color w:val="000000"/>
          <w:sz w:val="24"/>
          <w:szCs w:val="24"/>
          <w:shd w:val="clear" w:color="auto" w:fill="FFFFFF"/>
          <w:lang w:eastAsia="pt-BR"/>
        </w:rPr>
        <w:t xml:space="preserve"> para o período de 2001-2008, o percentual se elevou para 10,82%, resultando assim em 8,92% de elevação nos gastos com investimento; </w:t>
      </w:r>
      <w:proofErr w:type="gramStart"/>
      <w:r w:rsidR="001A5702" w:rsidRPr="00593360">
        <w:rPr>
          <w:rFonts w:ascii="Times New Roman" w:hAnsi="Times New Roman" w:cs="Times New Roman"/>
          <w:color w:val="000000"/>
          <w:sz w:val="24"/>
          <w:szCs w:val="24"/>
          <w:shd w:val="clear" w:color="auto" w:fill="FFFFFF"/>
          <w:lang w:eastAsia="pt-BR"/>
        </w:rPr>
        <w:t>e</w:t>
      </w:r>
      <w:proofErr w:type="gramEnd"/>
      <w:r w:rsidR="001A5702" w:rsidRPr="00593360">
        <w:rPr>
          <w:rFonts w:ascii="Times New Roman" w:hAnsi="Times New Roman" w:cs="Times New Roman"/>
          <w:color w:val="000000"/>
          <w:sz w:val="24"/>
          <w:szCs w:val="24"/>
          <w:shd w:val="clear" w:color="auto" w:fill="FFFFFF"/>
          <w:lang w:eastAsia="pt-BR"/>
        </w:rPr>
        <w:t xml:space="preserve"> </w:t>
      </w:r>
    </w:p>
    <w:p w:rsidR="00217847" w:rsidRPr="00593360" w:rsidRDefault="00F45C0A" w:rsidP="00A2570D">
      <w:pPr>
        <w:spacing w:after="240" w:line="288" w:lineRule="auto"/>
        <w:ind w:left="1135" w:hanging="284"/>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e</w:t>
      </w:r>
      <w:r w:rsidR="00217847" w:rsidRPr="00593360">
        <w:rPr>
          <w:rFonts w:ascii="Times New Roman" w:hAnsi="Times New Roman" w:cs="Times New Roman"/>
          <w:color w:val="000000"/>
          <w:sz w:val="24"/>
          <w:szCs w:val="24"/>
          <w:shd w:val="clear" w:color="auto" w:fill="FFFFFF"/>
          <w:lang w:eastAsia="pt-BR"/>
        </w:rPr>
        <w:t xml:space="preserve">) </w:t>
      </w:r>
      <w:r w:rsidR="001A5702" w:rsidRPr="00593360">
        <w:rPr>
          <w:rFonts w:ascii="Times New Roman" w:hAnsi="Times New Roman" w:cs="Times New Roman"/>
          <w:color w:val="000000"/>
          <w:sz w:val="24"/>
          <w:szCs w:val="24"/>
          <w:shd w:val="clear" w:color="auto" w:fill="FFFFFF"/>
          <w:lang w:eastAsia="pt-BR"/>
        </w:rPr>
        <w:t xml:space="preserve">o </w:t>
      </w:r>
      <w:r w:rsidR="001A5702" w:rsidRPr="00593360">
        <w:rPr>
          <w:rFonts w:ascii="Times New Roman" w:hAnsi="Times New Roman" w:cs="Times New Roman"/>
          <w:color w:val="000000"/>
          <w:sz w:val="24"/>
          <w:szCs w:val="24"/>
          <w:u w:val="single"/>
          <w:shd w:val="clear" w:color="auto" w:fill="FFFFFF"/>
          <w:lang w:eastAsia="pt-BR"/>
        </w:rPr>
        <w:t>Município de Pato Bragado</w:t>
      </w:r>
      <w:r w:rsidR="001A5702" w:rsidRPr="00593360">
        <w:rPr>
          <w:rFonts w:ascii="Times New Roman" w:hAnsi="Times New Roman" w:cs="Times New Roman"/>
          <w:color w:val="000000"/>
          <w:sz w:val="24"/>
          <w:szCs w:val="24"/>
          <w:shd w:val="clear" w:color="auto" w:fill="FFFFFF"/>
          <w:lang w:eastAsia="pt-BR"/>
        </w:rPr>
        <w:t xml:space="preserve"> apresentou a </w:t>
      </w:r>
      <w:r w:rsidR="001A5702" w:rsidRPr="00593360">
        <w:rPr>
          <w:rFonts w:ascii="Times New Roman" w:hAnsi="Times New Roman" w:cs="Times New Roman"/>
          <w:color w:val="000000"/>
          <w:sz w:val="24"/>
          <w:szCs w:val="24"/>
          <w:u w:val="single"/>
          <w:shd w:val="clear" w:color="auto" w:fill="FFFFFF"/>
          <w:lang w:eastAsia="pt-BR"/>
        </w:rPr>
        <w:t>maior redução</w:t>
      </w:r>
      <w:r w:rsidR="001A5702" w:rsidRPr="00593360">
        <w:rPr>
          <w:rFonts w:ascii="Times New Roman" w:hAnsi="Times New Roman" w:cs="Times New Roman"/>
          <w:color w:val="000000"/>
          <w:sz w:val="24"/>
          <w:szCs w:val="24"/>
          <w:shd w:val="clear" w:color="auto" w:fill="FFFFFF"/>
          <w:lang w:eastAsia="pt-BR"/>
        </w:rPr>
        <w:t xml:space="preserve"> no percentual de gastos com investimentos após a LRF, pois</w:t>
      </w:r>
      <w:r w:rsidR="002E3C01" w:rsidRPr="00593360">
        <w:rPr>
          <w:rFonts w:ascii="Times New Roman" w:hAnsi="Times New Roman" w:cs="Times New Roman"/>
          <w:color w:val="000000"/>
          <w:sz w:val="24"/>
          <w:szCs w:val="24"/>
          <w:shd w:val="clear" w:color="auto" w:fill="FFFFFF"/>
          <w:lang w:eastAsia="pt-BR"/>
        </w:rPr>
        <w:t>,</w:t>
      </w:r>
      <w:r w:rsidR="001A5702" w:rsidRPr="00593360">
        <w:rPr>
          <w:rFonts w:ascii="Times New Roman" w:hAnsi="Times New Roman" w:cs="Times New Roman"/>
          <w:color w:val="000000"/>
          <w:sz w:val="24"/>
          <w:szCs w:val="24"/>
          <w:shd w:val="clear" w:color="auto" w:fill="FFFFFF"/>
          <w:lang w:eastAsia="pt-BR"/>
        </w:rPr>
        <w:t xml:space="preserve"> para o período 1997-2000</w:t>
      </w:r>
      <w:r w:rsidR="002E3C01" w:rsidRPr="00593360">
        <w:rPr>
          <w:rFonts w:ascii="Times New Roman" w:hAnsi="Times New Roman" w:cs="Times New Roman"/>
          <w:color w:val="000000"/>
          <w:sz w:val="24"/>
          <w:szCs w:val="24"/>
          <w:shd w:val="clear" w:color="auto" w:fill="FFFFFF"/>
          <w:lang w:eastAsia="pt-BR"/>
        </w:rPr>
        <w:t>, apresentou um percentual de 38,03% do total do GTI em comparação com a DOT, e para o período de 2001-2008, o percentual foi reduzido para 16,7%, resultando assim em uma queda de 21,33% no nível dos gastos com investimentos</w:t>
      </w:r>
      <w:r w:rsidR="00217847" w:rsidRPr="00593360">
        <w:rPr>
          <w:rFonts w:ascii="Times New Roman" w:hAnsi="Times New Roman" w:cs="Times New Roman"/>
          <w:color w:val="000000"/>
          <w:sz w:val="24"/>
          <w:szCs w:val="24"/>
          <w:shd w:val="clear" w:color="auto" w:fill="FFFFFF"/>
          <w:lang w:eastAsia="pt-BR"/>
        </w:rPr>
        <w:t>.</w:t>
      </w:r>
    </w:p>
    <w:p w:rsidR="004C2266" w:rsidRPr="00593360" w:rsidRDefault="004C2266" w:rsidP="006E6759">
      <w:pPr>
        <w:jc w:val="both"/>
        <w:textAlignment w:val="top"/>
        <w:rPr>
          <w:rFonts w:ascii="Times New Roman" w:hAnsi="Times New Roman" w:cs="Times New Roman"/>
          <w:b/>
          <w:bCs/>
          <w:color w:val="000000"/>
          <w:sz w:val="24"/>
          <w:szCs w:val="24"/>
          <w:shd w:val="clear" w:color="auto" w:fill="FFFFFF"/>
          <w:lang w:eastAsia="pt-BR"/>
        </w:rPr>
      </w:pPr>
    </w:p>
    <w:p w:rsidR="00D556D1" w:rsidRPr="00593360" w:rsidRDefault="00D556D1" w:rsidP="006E6759">
      <w:pPr>
        <w:jc w:val="both"/>
        <w:textAlignment w:val="top"/>
        <w:rPr>
          <w:rFonts w:ascii="Times New Roman" w:hAnsi="Times New Roman" w:cs="Times New Roman"/>
          <w:b/>
          <w:bCs/>
          <w:color w:val="000000"/>
          <w:sz w:val="24"/>
          <w:szCs w:val="24"/>
          <w:shd w:val="clear" w:color="auto" w:fill="FFFFFF"/>
          <w:lang w:eastAsia="pt-BR"/>
        </w:rPr>
      </w:pPr>
    </w:p>
    <w:p w:rsidR="004C2266" w:rsidRPr="00593360" w:rsidRDefault="004C2266" w:rsidP="007B09A3">
      <w:pPr>
        <w:spacing w:after="120" w:line="360" w:lineRule="auto"/>
        <w:jc w:val="both"/>
        <w:textAlignment w:val="top"/>
        <w:rPr>
          <w:rFonts w:ascii="Times New Roman" w:hAnsi="Times New Roman" w:cs="Times New Roman"/>
          <w:b/>
          <w:bCs/>
          <w:color w:val="000000"/>
          <w:sz w:val="24"/>
          <w:szCs w:val="24"/>
          <w:shd w:val="clear" w:color="auto" w:fill="FFFFFF"/>
          <w:lang w:eastAsia="pt-BR"/>
        </w:rPr>
      </w:pPr>
      <w:proofErr w:type="gramStart"/>
      <w:r w:rsidRPr="00593360">
        <w:rPr>
          <w:rFonts w:ascii="Times New Roman" w:hAnsi="Times New Roman" w:cs="Times New Roman"/>
          <w:b/>
          <w:bCs/>
          <w:color w:val="000000"/>
          <w:sz w:val="24"/>
          <w:szCs w:val="24"/>
          <w:shd w:val="clear" w:color="auto" w:fill="FFFFFF"/>
          <w:lang w:eastAsia="pt-BR"/>
        </w:rPr>
        <w:t>5</w:t>
      </w:r>
      <w:proofErr w:type="gramEnd"/>
      <w:r w:rsidRPr="00593360">
        <w:rPr>
          <w:rFonts w:ascii="Times New Roman" w:hAnsi="Times New Roman" w:cs="Times New Roman"/>
          <w:b/>
          <w:bCs/>
          <w:color w:val="000000"/>
          <w:sz w:val="24"/>
          <w:szCs w:val="24"/>
          <w:shd w:val="clear" w:color="auto" w:fill="FFFFFF"/>
          <w:lang w:eastAsia="pt-BR"/>
        </w:rPr>
        <w:t xml:space="preserve">  CONSIDERAÇÕES FINAIS</w:t>
      </w:r>
    </w:p>
    <w:p w:rsidR="004C2266" w:rsidRPr="00593360" w:rsidRDefault="002D4520" w:rsidP="00FF3777">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 xml:space="preserve">Os resultados da pesquisa permitem concluir que a LRF exerceu influência negativa sobre a capacidade dos </w:t>
      </w:r>
      <w:r w:rsidR="0097482D">
        <w:rPr>
          <w:rFonts w:ascii="Times New Roman" w:hAnsi="Times New Roman" w:cs="Times New Roman"/>
          <w:color w:val="000000"/>
          <w:sz w:val="24"/>
          <w:szCs w:val="24"/>
          <w:shd w:val="clear" w:color="auto" w:fill="FFFFFF"/>
          <w:lang w:eastAsia="pt-BR"/>
        </w:rPr>
        <w:t>m</w:t>
      </w:r>
      <w:r w:rsidRPr="00593360">
        <w:rPr>
          <w:rFonts w:ascii="Times New Roman" w:hAnsi="Times New Roman" w:cs="Times New Roman"/>
          <w:color w:val="000000"/>
          <w:sz w:val="24"/>
          <w:szCs w:val="24"/>
          <w:shd w:val="clear" w:color="auto" w:fill="FFFFFF"/>
          <w:lang w:eastAsia="pt-BR"/>
        </w:rPr>
        <w:t xml:space="preserve">unicípios paranaenses extremamente pequenos para a realização de gastos com investimentos, </w:t>
      </w:r>
      <w:r w:rsidR="00BC6326" w:rsidRPr="00593360">
        <w:rPr>
          <w:rFonts w:ascii="Times New Roman" w:hAnsi="Times New Roman" w:cs="Times New Roman"/>
          <w:color w:val="000000"/>
          <w:sz w:val="24"/>
          <w:szCs w:val="24"/>
          <w:shd w:val="clear" w:color="auto" w:fill="FFFFFF"/>
          <w:lang w:eastAsia="pt-BR"/>
        </w:rPr>
        <w:t xml:space="preserve">uma vez </w:t>
      </w:r>
      <w:r w:rsidRPr="00593360">
        <w:rPr>
          <w:rFonts w:ascii="Times New Roman" w:hAnsi="Times New Roman" w:cs="Times New Roman"/>
          <w:color w:val="000000"/>
          <w:sz w:val="24"/>
          <w:szCs w:val="24"/>
          <w:shd w:val="clear" w:color="auto" w:fill="FFFFFF"/>
          <w:lang w:eastAsia="pt-BR"/>
        </w:rPr>
        <w:t xml:space="preserve">que restou </w:t>
      </w:r>
      <w:r w:rsidR="002050A7" w:rsidRPr="00593360">
        <w:rPr>
          <w:rFonts w:ascii="Times New Roman" w:hAnsi="Times New Roman" w:cs="Times New Roman"/>
          <w:color w:val="000000"/>
          <w:sz w:val="24"/>
          <w:szCs w:val="24"/>
          <w:shd w:val="clear" w:color="auto" w:fill="FFFFFF"/>
          <w:lang w:eastAsia="pt-BR"/>
        </w:rPr>
        <w:t xml:space="preserve">demonstrada a </w:t>
      </w:r>
      <w:r w:rsidR="00BC6326" w:rsidRPr="00593360">
        <w:rPr>
          <w:rFonts w:ascii="Times New Roman" w:hAnsi="Times New Roman" w:cs="Times New Roman"/>
          <w:color w:val="000000"/>
          <w:sz w:val="24"/>
          <w:szCs w:val="24"/>
          <w:shd w:val="clear" w:color="auto" w:fill="FFFFFF"/>
          <w:lang w:eastAsia="pt-BR"/>
        </w:rPr>
        <w:t xml:space="preserve">redução no nível dos </w:t>
      </w:r>
      <w:r w:rsidRPr="00593360">
        <w:rPr>
          <w:rFonts w:ascii="Times New Roman" w:hAnsi="Times New Roman" w:cs="Times New Roman"/>
          <w:color w:val="000000"/>
          <w:sz w:val="24"/>
          <w:szCs w:val="24"/>
          <w:shd w:val="clear" w:color="auto" w:fill="FFFFFF"/>
          <w:lang w:eastAsia="pt-BR"/>
        </w:rPr>
        <w:t>coeficientes de gastos totais com investimentos (</w:t>
      </w:r>
      <w:r w:rsidR="00BC6326" w:rsidRPr="00593360">
        <w:rPr>
          <w:rFonts w:ascii="Times New Roman" w:hAnsi="Times New Roman" w:cs="Times New Roman"/>
          <w:color w:val="000000"/>
          <w:sz w:val="24"/>
          <w:szCs w:val="24"/>
          <w:shd w:val="clear" w:color="auto" w:fill="FFFFFF"/>
          <w:lang w:eastAsia="pt-BR"/>
        </w:rPr>
        <w:t>GTI) sobre as despesas orçamentárias totais (DOT).</w:t>
      </w:r>
      <w:r w:rsidR="000B45F6" w:rsidRPr="00593360">
        <w:rPr>
          <w:rFonts w:ascii="Times New Roman" w:hAnsi="Times New Roman" w:cs="Times New Roman"/>
          <w:color w:val="000000"/>
          <w:sz w:val="24"/>
          <w:szCs w:val="24"/>
          <w:shd w:val="clear" w:color="auto" w:fill="FFFFFF"/>
          <w:lang w:eastAsia="pt-BR"/>
        </w:rPr>
        <w:t xml:space="preserve">  Dessa forma, o estudo </w:t>
      </w:r>
      <w:r w:rsidR="002050A7" w:rsidRPr="00593360">
        <w:rPr>
          <w:rFonts w:ascii="Times New Roman" w:hAnsi="Times New Roman" w:cs="Times New Roman"/>
          <w:color w:val="000000"/>
          <w:sz w:val="24"/>
          <w:szCs w:val="24"/>
          <w:shd w:val="clear" w:color="auto" w:fill="FFFFFF"/>
          <w:lang w:eastAsia="pt-BR"/>
        </w:rPr>
        <w:t xml:space="preserve">demonstrou </w:t>
      </w:r>
      <w:r w:rsidR="000B45F6" w:rsidRPr="00593360">
        <w:rPr>
          <w:rFonts w:ascii="Times New Roman" w:hAnsi="Times New Roman" w:cs="Times New Roman"/>
          <w:color w:val="000000"/>
          <w:sz w:val="24"/>
          <w:szCs w:val="24"/>
          <w:shd w:val="clear" w:color="auto" w:fill="FFFFFF"/>
          <w:lang w:eastAsia="pt-BR"/>
        </w:rPr>
        <w:t xml:space="preserve">que para o segmento de </w:t>
      </w:r>
      <w:r w:rsidR="0097482D">
        <w:rPr>
          <w:rFonts w:ascii="Times New Roman" w:hAnsi="Times New Roman" w:cs="Times New Roman"/>
          <w:color w:val="000000"/>
          <w:sz w:val="24"/>
          <w:szCs w:val="24"/>
          <w:shd w:val="clear" w:color="auto" w:fill="FFFFFF"/>
          <w:lang w:eastAsia="pt-BR"/>
        </w:rPr>
        <w:t>m</w:t>
      </w:r>
      <w:r w:rsidR="000B45F6" w:rsidRPr="00593360">
        <w:rPr>
          <w:rFonts w:ascii="Times New Roman" w:hAnsi="Times New Roman" w:cs="Times New Roman"/>
          <w:color w:val="000000"/>
          <w:sz w:val="24"/>
          <w:szCs w:val="24"/>
          <w:shd w:val="clear" w:color="auto" w:fill="FFFFFF"/>
          <w:lang w:eastAsia="pt-BR"/>
        </w:rPr>
        <w:t xml:space="preserve">unicípios do Paraná com população de até 5.000 habitantes no censo IBGE 2010, as normas da LRF </w:t>
      </w:r>
      <w:r w:rsidR="004D76AC" w:rsidRPr="00593360">
        <w:rPr>
          <w:rFonts w:ascii="Times New Roman" w:hAnsi="Times New Roman" w:cs="Times New Roman"/>
          <w:color w:val="000000"/>
          <w:sz w:val="24"/>
          <w:szCs w:val="24"/>
          <w:shd w:val="clear" w:color="auto" w:fill="FFFFFF"/>
          <w:lang w:eastAsia="pt-BR"/>
        </w:rPr>
        <w:t>contribuíram para reduzir seus investimentos.</w:t>
      </w:r>
    </w:p>
    <w:p w:rsidR="004D76AC" w:rsidRPr="00593360" w:rsidRDefault="004D76AC" w:rsidP="00FF3777">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lastRenderedPageBreak/>
        <w:t xml:space="preserve">Os resultados apresentados </w:t>
      </w:r>
      <w:r w:rsidR="002050A7" w:rsidRPr="00593360">
        <w:rPr>
          <w:rFonts w:ascii="Times New Roman" w:hAnsi="Times New Roman" w:cs="Times New Roman"/>
          <w:color w:val="000000"/>
          <w:sz w:val="24"/>
          <w:szCs w:val="24"/>
          <w:shd w:val="clear" w:color="auto" w:fill="FFFFFF"/>
          <w:lang w:eastAsia="pt-BR"/>
        </w:rPr>
        <w:t xml:space="preserve">pelo estudo </w:t>
      </w:r>
      <w:r w:rsidRPr="00593360">
        <w:rPr>
          <w:rFonts w:ascii="Times New Roman" w:hAnsi="Times New Roman" w:cs="Times New Roman"/>
          <w:color w:val="000000"/>
          <w:sz w:val="24"/>
          <w:szCs w:val="24"/>
          <w:shd w:val="clear" w:color="auto" w:fill="FFFFFF"/>
          <w:lang w:eastAsia="pt-BR"/>
        </w:rPr>
        <w:t>permitem questionar a validade d</w:t>
      </w:r>
      <w:r w:rsidR="002050A7" w:rsidRPr="00593360">
        <w:rPr>
          <w:rFonts w:ascii="Times New Roman" w:hAnsi="Times New Roman" w:cs="Times New Roman"/>
          <w:color w:val="000000"/>
          <w:sz w:val="24"/>
          <w:szCs w:val="24"/>
          <w:shd w:val="clear" w:color="auto" w:fill="FFFFFF"/>
          <w:lang w:eastAsia="pt-BR"/>
        </w:rPr>
        <w:t>e se</w:t>
      </w:r>
      <w:r w:rsidRPr="00593360">
        <w:rPr>
          <w:rFonts w:ascii="Times New Roman" w:hAnsi="Times New Roman" w:cs="Times New Roman"/>
          <w:color w:val="000000"/>
          <w:sz w:val="24"/>
          <w:szCs w:val="24"/>
          <w:shd w:val="clear" w:color="auto" w:fill="FFFFFF"/>
          <w:lang w:eastAsia="pt-BR"/>
        </w:rPr>
        <w:t xml:space="preserve"> cria</w:t>
      </w:r>
      <w:r w:rsidR="002050A7" w:rsidRPr="00593360">
        <w:rPr>
          <w:rFonts w:ascii="Times New Roman" w:hAnsi="Times New Roman" w:cs="Times New Roman"/>
          <w:color w:val="000000"/>
          <w:sz w:val="24"/>
          <w:szCs w:val="24"/>
          <w:shd w:val="clear" w:color="auto" w:fill="FFFFFF"/>
          <w:lang w:eastAsia="pt-BR"/>
        </w:rPr>
        <w:t xml:space="preserve">r </w:t>
      </w:r>
      <w:r w:rsidR="0097482D">
        <w:rPr>
          <w:rFonts w:ascii="Times New Roman" w:hAnsi="Times New Roman" w:cs="Times New Roman"/>
          <w:color w:val="000000"/>
          <w:sz w:val="24"/>
          <w:szCs w:val="24"/>
          <w:shd w:val="clear" w:color="auto" w:fill="FFFFFF"/>
          <w:lang w:eastAsia="pt-BR"/>
        </w:rPr>
        <w:t>m</w:t>
      </w:r>
      <w:r w:rsidRPr="00593360">
        <w:rPr>
          <w:rFonts w:ascii="Times New Roman" w:hAnsi="Times New Roman" w:cs="Times New Roman"/>
          <w:color w:val="000000"/>
          <w:sz w:val="24"/>
          <w:szCs w:val="24"/>
          <w:shd w:val="clear" w:color="auto" w:fill="FFFFFF"/>
          <w:lang w:eastAsia="pt-BR"/>
        </w:rPr>
        <w:t>unicípios com tão exígua população</w:t>
      </w:r>
      <w:r w:rsidR="00DA24DB" w:rsidRPr="00593360">
        <w:rPr>
          <w:rFonts w:ascii="Times New Roman" w:hAnsi="Times New Roman" w:cs="Times New Roman"/>
          <w:color w:val="000000"/>
          <w:sz w:val="24"/>
          <w:szCs w:val="24"/>
          <w:shd w:val="clear" w:color="auto" w:fill="FFFFFF"/>
          <w:lang w:eastAsia="pt-BR"/>
        </w:rPr>
        <w:t xml:space="preserve"> e, principalmente, sem condições de autonomia financeira, </w:t>
      </w:r>
      <w:r w:rsidR="002050A7" w:rsidRPr="00593360">
        <w:rPr>
          <w:rFonts w:ascii="Times New Roman" w:hAnsi="Times New Roman" w:cs="Times New Roman"/>
          <w:color w:val="000000"/>
          <w:sz w:val="24"/>
          <w:szCs w:val="24"/>
          <w:shd w:val="clear" w:color="auto" w:fill="FFFFFF"/>
          <w:lang w:eastAsia="pt-BR"/>
        </w:rPr>
        <w:t xml:space="preserve">por serem </w:t>
      </w:r>
      <w:r w:rsidR="00DA24DB" w:rsidRPr="00593360">
        <w:rPr>
          <w:rFonts w:ascii="Times New Roman" w:hAnsi="Times New Roman" w:cs="Times New Roman"/>
          <w:color w:val="000000"/>
          <w:sz w:val="24"/>
          <w:szCs w:val="24"/>
          <w:shd w:val="clear" w:color="auto" w:fill="FFFFFF"/>
          <w:lang w:eastAsia="pt-BR"/>
        </w:rPr>
        <w:t xml:space="preserve">dependentes de repasses dos governos da União e do Estado para saldar seus compromissos, </w:t>
      </w:r>
      <w:r w:rsidR="002050A7" w:rsidRPr="00593360">
        <w:rPr>
          <w:rFonts w:ascii="Times New Roman" w:hAnsi="Times New Roman" w:cs="Times New Roman"/>
          <w:color w:val="000000"/>
          <w:sz w:val="24"/>
          <w:szCs w:val="24"/>
          <w:shd w:val="clear" w:color="auto" w:fill="FFFFFF"/>
          <w:lang w:eastAsia="pt-BR"/>
        </w:rPr>
        <w:t xml:space="preserve">por não disporem de uma </w:t>
      </w:r>
      <w:r w:rsidR="00DA24DB" w:rsidRPr="00593360">
        <w:rPr>
          <w:rFonts w:ascii="Times New Roman" w:hAnsi="Times New Roman" w:cs="Times New Roman"/>
          <w:color w:val="000000"/>
          <w:sz w:val="24"/>
          <w:szCs w:val="24"/>
          <w:shd w:val="clear" w:color="auto" w:fill="FFFFFF"/>
          <w:lang w:eastAsia="pt-BR"/>
        </w:rPr>
        <w:t>arrecadação própria que lhes permita fazer frente aos compromissos.</w:t>
      </w:r>
      <w:r w:rsidR="006C0310" w:rsidRPr="00593360">
        <w:rPr>
          <w:rFonts w:ascii="Times New Roman" w:hAnsi="Times New Roman" w:cs="Times New Roman"/>
          <w:color w:val="000000"/>
          <w:sz w:val="24"/>
          <w:szCs w:val="24"/>
          <w:shd w:val="clear" w:color="auto" w:fill="FFFFFF"/>
          <w:lang w:eastAsia="pt-BR"/>
        </w:rPr>
        <w:t xml:space="preserve"> </w:t>
      </w:r>
      <w:r w:rsidR="00B972F7" w:rsidRPr="00593360">
        <w:rPr>
          <w:rFonts w:ascii="Times New Roman" w:hAnsi="Times New Roman" w:cs="Times New Roman"/>
          <w:color w:val="000000"/>
          <w:sz w:val="24"/>
          <w:szCs w:val="24"/>
          <w:shd w:val="clear" w:color="auto" w:fill="FFFFFF"/>
          <w:lang w:eastAsia="pt-BR"/>
        </w:rPr>
        <w:t xml:space="preserve">Aliás, teria sido esse um dos motivos determinantes para a criação de novos </w:t>
      </w:r>
      <w:r w:rsidR="0097482D">
        <w:rPr>
          <w:rFonts w:ascii="Times New Roman" w:hAnsi="Times New Roman" w:cs="Times New Roman"/>
          <w:color w:val="000000"/>
          <w:sz w:val="24"/>
          <w:szCs w:val="24"/>
          <w:shd w:val="clear" w:color="auto" w:fill="FFFFFF"/>
          <w:lang w:eastAsia="pt-BR"/>
        </w:rPr>
        <w:t>m</w:t>
      </w:r>
      <w:r w:rsidR="00B972F7" w:rsidRPr="00593360">
        <w:rPr>
          <w:rFonts w:ascii="Times New Roman" w:hAnsi="Times New Roman" w:cs="Times New Roman"/>
          <w:color w:val="000000"/>
          <w:sz w:val="24"/>
          <w:szCs w:val="24"/>
          <w:shd w:val="clear" w:color="auto" w:fill="FFFFFF"/>
          <w:lang w:eastAsia="pt-BR"/>
        </w:rPr>
        <w:t xml:space="preserve">unicípios, </w:t>
      </w:r>
      <w:r w:rsidR="00335B85" w:rsidRPr="00593360">
        <w:rPr>
          <w:rFonts w:ascii="Times New Roman" w:hAnsi="Times New Roman" w:cs="Times New Roman"/>
          <w:color w:val="000000"/>
          <w:sz w:val="24"/>
          <w:szCs w:val="24"/>
          <w:shd w:val="clear" w:color="auto" w:fill="FFFFFF"/>
          <w:lang w:eastAsia="pt-BR"/>
        </w:rPr>
        <w:t xml:space="preserve">pois se criava um novo ente municipal já contando com tais recursos, conforme apontado por </w:t>
      </w:r>
      <w:proofErr w:type="spellStart"/>
      <w:r w:rsidR="00335B85" w:rsidRPr="00593360">
        <w:rPr>
          <w:rFonts w:ascii="Times New Roman" w:hAnsi="Times New Roman" w:cs="Times New Roman"/>
          <w:color w:val="000000"/>
          <w:sz w:val="24"/>
          <w:szCs w:val="24"/>
          <w:shd w:val="clear" w:color="auto" w:fill="FFFFFF"/>
          <w:lang w:eastAsia="pt-BR"/>
        </w:rPr>
        <w:t>Cigolini</w:t>
      </w:r>
      <w:proofErr w:type="spellEnd"/>
      <w:r w:rsidR="00335B85" w:rsidRPr="00593360">
        <w:rPr>
          <w:rFonts w:ascii="Times New Roman" w:hAnsi="Times New Roman" w:cs="Times New Roman"/>
          <w:color w:val="000000"/>
          <w:sz w:val="24"/>
          <w:szCs w:val="24"/>
          <w:shd w:val="clear" w:color="auto" w:fill="FFFFFF"/>
          <w:lang w:eastAsia="pt-BR"/>
        </w:rPr>
        <w:t xml:space="preserve"> (2001), cujo estudo destacou</w:t>
      </w:r>
      <w:r w:rsidR="002E7E2B" w:rsidRPr="00593360">
        <w:rPr>
          <w:rFonts w:ascii="Times New Roman" w:hAnsi="Times New Roman" w:cs="Times New Roman"/>
          <w:color w:val="000000"/>
          <w:sz w:val="24"/>
          <w:szCs w:val="24"/>
          <w:shd w:val="clear" w:color="auto" w:fill="FFFFFF"/>
          <w:lang w:eastAsia="pt-BR"/>
        </w:rPr>
        <w:t xml:space="preserve"> o fato de </w:t>
      </w:r>
      <w:r w:rsidR="00335B85" w:rsidRPr="00593360">
        <w:rPr>
          <w:rFonts w:ascii="Times New Roman" w:hAnsi="Times New Roman" w:cs="Times New Roman"/>
          <w:color w:val="000000"/>
          <w:sz w:val="24"/>
          <w:szCs w:val="24"/>
          <w:shd w:val="clear" w:color="auto" w:fill="FFFFFF"/>
          <w:lang w:eastAsia="pt-BR"/>
        </w:rPr>
        <w:t>que muitos distritos foram emancipados em áreas que apresentavam crescimento populacional negativo</w:t>
      </w:r>
      <w:r w:rsidR="00B012CF" w:rsidRPr="00593360">
        <w:rPr>
          <w:rFonts w:ascii="Times New Roman" w:hAnsi="Times New Roman" w:cs="Times New Roman"/>
          <w:color w:val="000000"/>
          <w:sz w:val="24"/>
          <w:szCs w:val="24"/>
          <w:shd w:val="clear" w:color="auto" w:fill="FFFFFF"/>
          <w:lang w:eastAsia="pt-BR"/>
        </w:rPr>
        <w:t>, permiti</w:t>
      </w:r>
      <w:r w:rsidR="002E7E2B" w:rsidRPr="00593360">
        <w:rPr>
          <w:rFonts w:ascii="Times New Roman" w:hAnsi="Times New Roman" w:cs="Times New Roman"/>
          <w:color w:val="000000"/>
          <w:sz w:val="24"/>
          <w:szCs w:val="24"/>
          <w:shd w:val="clear" w:color="auto" w:fill="FFFFFF"/>
          <w:lang w:eastAsia="pt-BR"/>
        </w:rPr>
        <w:t>ndo assim</w:t>
      </w:r>
      <w:r w:rsidR="00B012CF" w:rsidRPr="00593360">
        <w:rPr>
          <w:rFonts w:ascii="Times New Roman" w:hAnsi="Times New Roman" w:cs="Times New Roman"/>
          <w:color w:val="000000"/>
          <w:sz w:val="24"/>
          <w:szCs w:val="24"/>
          <w:shd w:val="clear" w:color="auto" w:fill="FFFFFF"/>
          <w:lang w:eastAsia="pt-BR"/>
        </w:rPr>
        <w:t xml:space="preserve"> concluir que</w:t>
      </w:r>
      <w:r w:rsidR="002E7E2B" w:rsidRPr="00593360">
        <w:rPr>
          <w:rFonts w:ascii="Times New Roman" w:hAnsi="Times New Roman" w:cs="Times New Roman"/>
          <w:color w:val="000000"/>
          <w:sz w:val="24"/>
          <w:szCs w:val="24"/>
          <w:shd w:val="clear" w:color="auto" w:fill="FFFFFF"/>
          <w:lang w:eastAsia="pt-BR"/>
        </w:rPr>
        <w:t xml:space="preserve"> </w:t>
      </w:r>
      <w:r w:rsidR="00335B85" w:rsidRPr="00593360">
        <w:rPr>
          <w:rFonts w:ascii="Times New Roman" w:hAnsi="Times New Roman" w:cs="Times New Roman"/>
          <w:color w:val="000000"/>
          <w:sz w:val="24"/>
          <w:szCs w:val="24"/>
          <w:shd w:val="clear" w:color="auto" w:fill="FFFFFF"/>
          <w:lang w:eastAsia="pt-BR"/>
        </w:rPr>
        <w:t>interesses políticos teria</w:t>
      </w:r>
      <w:r w:rsidR="00B012CF" w:rsidRPr="00593360">
        <w:rPr>
          <w:rFonts w:ascii="Times New Roman" w:hAnsi="Times New Roman" w:cs="Times New Roman"/>
          <w:color w:val="000000"/>
          <w:sz w:val="24"/>
          <w:szCs w:val="24"/>
          <w:shd w:val="clear" w:color="auto" w:fill="FFFFFF"/>
          <w:lang w:eastAsia="pt-BR"/>
        </w:rPr>
        <w:t xml:space="preserve">m sido os principais motivos para </w:t>
      </w:r>
      <w:r w:rsidR="00A6039A" w:rsidRPr="00593360">
        <w:rPr>
          <w:rFonts w:ascii="Times New Roman" w:hAnsi="Times New Roman" w:cs="Times New Roman"/>
          <w:color w:val="000000"/>
          <w:sz w:val="24"/>
          <w:szCs w:val="24"/>
          <w:shd w:val="clear" w:color="auto" w:fill="FFFFFF"/>
          <w:lang w:eastAsia="pt-BR"/>
        </w:rPr>
        <w:t xml:space="preserve">se </w:t>
      </w:r>
      <w:r w:rsidR="00B012CF" w:rsidRPr="00593360">
        <w:rPr>
          <w:rFonts w:ascii="Times New Roman" w:hAnsi="Times New Roman" w:cs="Times New Roman"/>
          <w:color w:val="000000"/>
          <w:sz w:val="24"/>
          <w:szCs w:val="24"/>
          <w:shd w:val="clear" w:color="auto" w:fill="FFFFFF"/>
          <w:lang w:eastAsia="pt-BR"/>
        </w:rPr>
        <w:t>cria</w:t>
      </w:r>
      <w:r w:rsidR="00A6039A" w:rsidRPr="00593360">
        <w:rPr>
          <w:rFonts w:ascii="Times New Roman" w:hAnsi="Times New Roman" w:cs="Times New Roman"/>
          <w:color w:val="000000"/>
          <w:sz w:val="24"/>
          <w:szCs w:val="24"/>
          <w:shd w:val="clear" w:color="auto" w:fill="FFFFFF"/>
          <w:lang w:eastAsia="pt-BR"/>
        </w:rPr>
        <w:t xml:space="preserve">r esses </w:t>
      </w:r>
      <w:r w:rsidR="0097482D">
        <w:rPr>
          <w:rFonts w:ascii="Times New Roman" w:hAnsi="Times New Roman" w:cs="Times New Roman"/>
          <w:color w:val="000000"/>
          <w:sz w:val="24"/>
          <w:szCs w:val="24"/>
          <w:shd w:val="clear" w:color="auto" w:fill="FFFFFF"/>
          <w:lang w:eastAsia="pt-BR"/>
        </w:rPr>
        <w:t>m</w:t>
      </w:r>
      <w:r w:rsidR="00B012CF" w:rsidRPr="00593360">
        <w:rPr>
          <w:rFonts w:ascii="Times New Roman" w:hAnsi="Times New Roman" w:cs="Times New Roman"/>
          <w:color w:val="000000"/>
          <w:sz w:val="24"/>
          <w:szCs w:val="24"/>
          <w:shd w:val="clear" w:color="auto" w:fill="FFFFFF"/>
          <w:lang w:eastAsia="pt-BR"/>
        </w:rPr>
        <w:t>unic</w:t>
      </w:r>
      <w:r w:rsidR="00A6039A" w:rsidRPr="00593360">
        <w:rPr>
          <w:rFonts w:ascii="Times New Roman" w:hAnsi="Times New Roman" w:cs="Times New Roman"/>
          <w:color w:val="000000"/>
          <w:sz w:val="24"/>
          <w:szCs w:val="24"/>
          <w:shd w:val="clear" w:color="auto" w:fill="FFFFFF"/>
          <w:lang w:eastAsia="pt-BR"/>
        </w:rPr>
        <w:t>ípios</w:t>
      </w:r>
      <w:r w:rsidR="00B012CF" w:rsidRPr="00593360">
        <w:rPr>
          <w:rFonts w:ascii="Times New Roman" w:hAnsi="Times New Roman" w:cs="Times New Roman"/>
          <w:color w:val="000000"/>
          <w:sz w:val="24"/>
          <w:szCs w:val="24"/>
          <w:shd w:val="clear" w:color="auto" w:fill="FFFFFF"/>
          <w:lang w:eastAsia="pt-BR"/>
        </w:rPr>
        <w:t xml:space="preserve">, pois isso propiciava aos interessados novas possibilidades de controle sobre recursos econômicos e acesso à representatividade política. A respeito desse assunto, </w:t>
      </w:r>
      <w:r w:rsidR="00A6039A" w:rsidRPr="00593360">
        <w:rPr>
          <w:rFonts w:ascii="Times New Roman" w:hAnsi="Times New Roman" w:cs="Times New Roman"/>
          <w:color w:val="000000"/>
          <w:sz w:val="24"/>
          <w:szCs w:val="24"/>
          <w:shd w:val="clear" w:color="auto" w:fill="FFFFFF"/>
          <w:lang w:eastAsia="pt-BR"/>
        </w:rPr>
        <w:t xml:space="preserve">a pesquisa </w:t>
      </w:r>
      <w:r w:rsidR="00B012CF" w:rsidRPr="00593360">
        <w:rPr>
          <w:rFonts w:ascii="Times New Roman" w:hAnsi="Times New Roman" w:cs="Times New Roman"/>
          <w:color w:val="000000"/>
          <w:sz w:val="24"/>
          <w:szCs w:val="24"/>
          <w:shd w:val="clear" w:color="auto" w:fill="FFFFFF"/>
          <w:lang w:eastAsia="pt-BR"/>
        </w:rPr>
        <w:t xml:space="preserve">de Alves </w:t>
      </w:r>
      <w:r w:rsidR="00B972F7" w:rsidRPr="00593360">
        <w:rPr>
          <w:rFonts w:ascii="Times New Roman" w:hAnsi="Times New Roman" w:cs="Times New Roman"/>
          <w:color w:val="000000"/>
          <w:sz w:val="24"/>
          <w:szCs w:val="24"/>
          <w:shd w:val="clear" w:color="auto" w:fill="FFFFFF"/>
          <w:lang w:eastAsia="pt-BR"/>
        </w:rPr>
        <w:t xml:space="preserve">(2006) </w:t>
      </w:r>
      <w:r w:rsidR="00B012CF" w:rsidRPr="00593360">
        <w:rPr>
          <w:rFonts w:ascii="Times New Roman" w:hAnsi="Times New Roman" w:cs="Times New Roman"/>
          <w:color w:val="000000"/>
          <w:sz w:val="24"/>
          <w:szCs w:val="24"/>
          <w:shd w:val="clear" w:color="auto" w:fill="FFFFFF"/>
          <w:lang w:eastAsia="pt-BR"/>
        </w:rPr>
        <w:t>destac</w:t>
      </w:r>
      <w:r w:rsidR="00A6039A" w:rsidRPr="00593360">
        <w:rPr>
          <w:rFonts w:ascii="Times New Roman" w:hAnsi="Times New Roman" w:cs="Times New Roman"/>
          <w:color w:val="000000"/>
          <w:sz w:val="24"/>
          <w:szCs w:val="24"/>
          <w:shd w:val="clear" w:color="auto" w:fill="FFFFFF"/>
          <w:lang w:eastAsia="pt-BR"/>
        </w:rPr>
        <w:t xml:space="preserve">ou </w:t>
      </w:r>
      <w:r w:rsidR="00B012CF" w:rsidRPr="00593360">
        <w:rPr>
          <w:rFonts w:ascii="Times New Roman" w:hAnsi="Times New Roman" w:cs="Times New Roman"/>
          <w:color w:val="000000"/>
          <w:sz w:val="24"/>
          <w:szCs w:val="24"/>
          <w:shd w:val="clear" w:color="auto" w:fill="FFFFFF"/>
          <w:lang w:eastAsia="pt-BR"/>
        </w:rPr>
        <w:t>o fato de que</w:t>
      </w:r>
      <w:r w:rsidR="00A6039A" w:rsidRPr="00593360">
        <w:rPr>
          <w:rFonts w:ascii="Times New Roman" w:hAnsi="Times New Roman" w:cs="Times New Roman"/>
          <w:color w:val="000000"/>
          <w:sz w:val="24"/>
          <w:szCs w:val="24"/>
          <w:shd w:val="clear" w:color="auto" w:fill="FFFFFF"/>
          <w:lang w:eastAsia="pt-BR"/>
        </w:rPr>
        <w:t>,</w:t>
      </w:r>
      <w:r w:rsidR="00B012CF" w:rsidRPr="00593360">
        <w:rPr>
          <w:rFonts w:ascii="Times New Roman" w:hAnsi="Times New Roman" w:cs="Times New Roman"/>
          <w:color w:val="000000"/>
          <w:sz w:val="24"/>
          <w:szCs w:val="24"/>
          <w:shd w:val="clear" w:color="auto" w:fill="FFFFFF"/>
          <w:lang w:eastAsia="pt-BR"/>
        </w:rPr>
        <w:t xml:space="preserve"> </w:t>
      </w:r>
      <w:r w:rsidR="00A6039A" w:rsidRPr="00593360">
        <w:rPr>
          <w:rFonts w:ascii="Times New Roman" w:hAnsi="Times New Roman" w:cs="Times New Roman"/>
          <w:color w:val="000000"/>
          <w:sz w:val="24"/>
          <w:szCs w:val="24"/>
          <w:shd w:val="clear" w:color="auto" w:fill="FFFFFF"/>
          <w:lang w:eastAsia="pt-BR"/>
        </w:rPr>
        <w:t>n</w:t>
      </w:r>
      <w:r w:rsidR="00B972F7" w:rsidRPr="00593360">
        <w:rPr>
          <w:rFonts w:ascii="Times New Roman" w:hAnsi="Times New Roman" w:cs="Times New Roman"/>
          <w:color w:val="000000"/>
          <w:sz w:val="24"/>
          <w:szCs w:val="24"/>
          <w:shd w:val="clear" w:color="auto" w:fill="FFFFFF"/>
          <w:lang w:eastAsia="pt-BR"/>
        </w:rPr>
        <w:t xml:space="preserve">o processo de criação de </w:t>
      </w:r>
      <w:r w:rsidR="0097482D">
        <w:rPr>
          <w:rFonts w:ascii="Times New Roman" w:hAnsi="Times New Roman" w:cs="Times New Roman"/>
          <w:color w:val="000000"/>
          <w:sz w:val="24"/>
          <w:szCs w:val="24"/>
          <w:shd w:val="clear" w:color="auto" w:fill="FFFFFF"/>
          <w:lang w:eastAsia="pt-BR"/>
        </w:rPr>
        <w:t>m</w:t>
      </w:r>
      <w:r w:rsidR="00B972F7" w:rsidRPr="00593360">
        <w:rPr>
          <w:rFonts w:ascii="Times New Roman" w:hAnsi="Times New Roman" w:cs="Times New Roman"/>
          <w:color w:val="000000"/>
          <w:sz w:val="24"/>
          <w:szCs w:val="24"/>
          <w:shd w:val="clear" w:color="auto" w:fill="FFFFFF"/>
          <w:lang w:eastAsia="pt-BR"/>
        </w:rPr>
        <w:t>unicípios no Paraná</w:t>
      </w:r>
      <w:r w:rsidR="00A6039A" w:rsidRPr="00593360">
        <w:rPr>
          <w:rFonts w:ascii="Times New Roman" w:hAnsi="Times New Roman" w:cs="Times New Roman"/>
          <w:color w:val="000000"/>
          <w:sz w:val="24"/>
          <w:szCs w:val="24"/>
          <w:shd w:val="clear" w:color="auto" w:fill="FFFFFF"/>
          <w:lang w:eastAsia="pt-BR"/>
        </w:rPr>
        <w:t>,</w:t>
      </w:r>
      <w:r w:rsidR="0019795D" w:rsidRPr="00593360">
        <w:rPr>
          <w:rFonts w:ascii="Times New Roman" w:hAnsi="Times New Roman" w:cs="Times New Roman"/>
          <w:color w:val="000000"/>
          <w:sz w:val="24"/>
          <w:szCs w:val="24"/>
          <w:shd w:val="clear" w:color="auto" w:fill="FFFFFF"/>
          <w:lang w:eastAsia="pt-BR"/>
        </w:rPr>
        <w:t xml:space="preserve"> </w:t>
      </w:r>
      <w:r w:rsidR="00A6039A" w:rsidRPr="00593360">
        <w:rPr>
          <w:rFonts w:ascii="Times New Roman" w:hAnsi="Times New Roman" w:cs="Times New Roman"/>
          <w:color w:val="000000"/>
          <w:sz w:val="24"/>
          <w:szCs w:val="24"/>
          <w:shd w:val="clear" w:color="auto" w:fill="FFFFFF"/>
          <w:lang w:eastAsia="pt-BR"/>
        </w:rPr>
        <w:t xml:space="preserve">o papel principal cabe ao </w:t>
      </w:r>
      <w:r w:rsidR="00B972F7" w:rsidRPr="00593360">
        <w:rPr>
          <w:rFonts w:ascii="Times New Roman" w:hAnsi="Times New Roman" w:cs="Times New Roman"/>
          <w:color w:val="000000"/>
          <w:sz w:val="24"/>
          <w:szCs w:val="24"/>
          <w:shd w:val="clear" w:color="auto" w:fill="FFFFFF"/>
          <w:lang w:eastAsia="pt-BR"/>
        </w:rPr>
        <w:t>Poder Legislativo</w:t>
      </w:r>
      <w:r w:rsidR="00A6039A" w:rsidRPr="00593360">
        <w:rPr>
          <w:rFonts w:ascii="Times New Roman" w:hAnsi="Times New Roman" w:cs="Times New Roman"/>
          <w:color w:val="000000"/>
          <w:sz w:val="24"/>
          <w:szCs w:val="24"/>
          <w:shd w:val="clear" w:color="auto" w:fill="FFFFFF"/>
          <w:lang w:eastAsia="pt-BR"/>
        </w:rPr>
        <w:t xml:space="preserve">, que </w:t>
      </w:r>
      <w:r w:rsidR="002050A7" w:rsidRPr="00593360">
        <w:rPr>
          <w:rFonts w:ascii="Times New Roman" w:hAnsi="Times New Roman" w:cs="Times New Roman"/>
          <w:color w:val="000000"/>
          <w:sz w:val="24"/>
          <w:szCs w:val="24"/>
          <w:shd w:val="clear" w:color="auto" w:fill="FFFFFF"/>
          <w:lang w:eastAsia="pt-BR"/>
        </w:rPr>
        <w:t xml:space="preserve">se revelou como o </w:t>
      </w:r>
      <w:r w:rsidR="00B972F7" w:rsidRPr="00593360">
        <w:rPr>
          <w:rFonts w:ascii="Times New Roman" w:hAnsi="Times New Roman" w:cs="Times New Roman"/>
          <w:color w:val="000000"/>
          <w:sz w:val="24"/>
          <w:szCs w:val="24"/>
          <w:shd w:val="clear" w:color="auto" w:fill="FFFFFF"/>
          <w:lang w:eastAsia="pt-BR"/>
        </w:rPr>
        <w:t xml:space="preserve">principal responsável pelo </w:t>
      </w:r>
      <w:r w:rsidR="00F308A0" w:rsidRPr="00593360">
        <w:rPr>
          <w:rFonts w:ascii="Times New Roman" w:hAnsi="Times New Roman" w:cs="Times New Roman"/>
          <w:color w:val="000000"/>
          <w:sz w:val="24"/>
          <w:szCs w:val="24"/>
          <w:shd w:val="clear" w:color="auto" w:fill="FFFFFF"/>
          <w:lang w:eastAsia="pt-BR"/>
        </w:rPr>
        <w:t xml:space="preserve">aumento no número de </w:t>
      </w:r>
      <w:r w:rsidR="0097482D">
        <w:rPr>
          <w:rFonts w:ascii="Times New Roman" w:hAnsi="Times New Roman" w:cs="Times New Roman"/>
          <w:color w:val="000000"/>
          <w:sz w:val="24"/>
          <w:szCs w:val="24"/>
          <w:shd w:val="clear" w:color="auto" w:fill="FFFFFF"/>
          <w:lang w:eastAsia="pt-BR"/>
        </w:rPr>
        <w:t>m</w:t>
      </w:r>
      <w:r w:rsidR="00F308A0" w:rsidRPr="00593360">
        <w:rPr>
          <w:rFonts w:ascii="Times New Roman" w:hAnsi="Times New Roman" w:cs="Times New Roman"/>
          <w:color w:val="000000"/>
          <w:sz w:val="24"/>
          <w:szCs w:val="24"/>
          <w:shd w:val="clear" w:color="auto" w:fill="FFFFFF"/>
          <w:lang w:eastAsia="pt-BR"/>
        </w:rPr>
        <w:t>unicípios.</w:t>
      </w:r>
    </w:p>
    <w:p w:rsidR="00CD3528" w:rsidRPr="00593360" w:rsidRDefault="00B775B7" w:rsidP="00FF3777">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Entretanto, a LRF</w:t>
      </w:r>
      <w:r w:rsidR="00A6039A" w:rsidRPr="00593360">
        <w:rPr>
          <w:rFonts w:ascii="Times New Roman" w:hAnsi="Times New Roman" w:cs="Times New Roman"/>
          <w:color w:val="000000"/>
          <w:sz w:val="24"/>
          <w:szCs w:val="24"/>
          <w:shd w:val="clear" w:color="auto" w:fill="FFFFFF"/>
          <w:lang w:eastAsia="pt-BR"/>
        </w:rPr>
        <w:t xml:space="preserve"> veio </w:t>
      </w:r>
      <w:r w:rsidRPr="00593360">
        <w:rPr>
          <w:rFonts w:ascii="Times New Roman" w:hAnsi="Times New Roman" w:cs="Times New Roman"/>
          <w:color w:val="000000"/>
          <w:sz w:val="24"/>
          <w:szCs w:val="24"/>
          <w:shd w:val="clear" w:color="auto" w:fill="FFFFFF"/>
          <w:lang w:eastAsia="pt-BR"/>
        </w:rPr>
        <w:t xml:space="preserve">para se </w:t>
      </w:r>
      <w:r w:rsidR="00A6039A" w:rsidRPr="00593360">
        <w:rPr>
          <w:rFonts w:ascii="Times New Roman" w:hAnsi="Times New Roman" w:cs="Times New Roman"/>
          <w:color w:val="000000"/>
          <w:sz w:val="24"/>
          <w:szCs w:val="24"/>
          <w:shd w:val="clear" w:color="auto" w:fill="FFFFFF"/>
          <w:lang w:eastAsia="pt-BR"/>
        </w:rPr>
        <w:t>constituir em uma</w:t>
      </w:r>
      <w:r w:rsidRPr="00593360">
        <w:rPr>
          <w:rFonts w:ascii="Times New Roman" w:hAnsi="Times New Roman" w:cs="Times New Roman"/>
          <w:color w:val="000000"/>
          <w:sz w:val="24"/>
          <w:szCs w:val="24"/>
          <w:shd w:val="clear" w:color="auto" w:fill="FFFFFF"/>
          <w:lang w:eastAsia="pt-BR"/>
        </w:rPr>
        <w:t xml:space="preserve"> nova</w:t>
      </w:r>
      <w:r w:rsidR="00A6039A" w:rsidRPr="00593360">
        <w:rPr>
          <w:rFonts w:ascii="Times New Roman" w:hAnsi="Times New Roman" w:cs="Times New Roman"/>
          <w:color w:val="000000"/>
          <w:sz w:val="24"/>
          <w:szCs w:val="24"/>
          <w:shd w:val="clear" w:color="auto" w:fill="FFFFFF"/>
          <w:lang w:eastAsia="pt-BR"/>
        </w:rPr>
        <w:t xml:space="preserve"> contingência para as já combalidas finanças d</w:t>
      </w:r>
      <w:r w:rsidRPr="00593360">
        <w:rPr>
          <w:rFonts w:ascii="Times New Roman" w:hAnsi="Times New Roman" w:cs="Times New Roman"/>
          <w:color w:val="000000"/>
          <w:sz w:val="24"/>
          <w:szCs w:val="24"/>
          <w:shd w:val="clear" w:color="auto" w:fill="FFFFFF"/>
          <w:lang w:eastAsia="pt-BR"/>
        </w:rPr>
        <w:t>os</w:t>
      </w:r>
      <w:r w:rsidR="00A6039A" w:rsidRPr="00593360">
        <w:rPr>
          <w:rFonts w:ascii="Times New Roman" w:hAnsi="Times New Roman" w:cs="Times New Roman"/>
          <w:color w:val="000000"/>
          <w:sz w:val="24"/>
          <w:szCs w:val="24"/>
          <w:shd w:val="clear" w:color="auto" w:fill="FFFFFF"/>
          <w:lang w:eastAsia="pt-BR"/>
        </w:rPr>
        <w:t xml:space="preserve"> Municípios</w:t>
      </w:r>
      <w:r w:rsidRPr="00593360">
        <w:rPr>
          <w:rFonts w:ascii="Times New Roman" w:hAnsi="Times New Roman" w:cs="Times New Roman"/>
          <w:color w:val="000000"/>
          <w:sz w:val="24"/>
          <w:szCs w:val="24"/>
          <w:shd w:val="clear" w:color="auto" w:fill="FFFFFF"/>
          <w:lang w:eastAsia="pt-BR"/>
        </w:rPr>
        <w:t xml:space="preserve"> paranaenses extremamente pequenos</w:t>
      </w:r>
      <w:r w:rsidR="00A6039A" w:rsidRPr="00593360">
        <w:rPr>
          <w:rFonts w:ascii="Times New Roman" w:hAnsi="Times New Roman" w:cs="Times New Roman"/>
          <w:color w:val="000000"/>
          <w:sz w:val="24"/>
          <w:szCs w:val="24"/>
          <w:shd w:val="clear" w:color="auto" w:fill="FFFFFF"/>
          <w:lang w:eastAsia="pt-BR"/>
        </w:rPr>
        <w:t xml:space="preserve">, </w:t>
      </w:r>
      <w:r w:rsidRPr="00593360">
        <w:rPr>
          <w:rFonts w:ascii="Times New Roman" w:hAnsi="Times New Roman" w:cs="Times New Roman"/>
          <w:color w:val="000000"/>
          <w:sz w:val="24"/>
          <w:szCs w:val="24"/>
          <w:shd w:val="clear" w:color="auto" w:fill="FFFFFF"/>
          <w:lang w:eastAsia="pt-BR"/>
        </w:rPr>
        <w:t xml:space="preserve">em razão de ter </w:t>
      </w:r>
      <w:r w:rsidR="00A6039A" w:rsidRPr="00593360">
        <w:rPr>
          <w:rFonts w:ascii="Times New Roman" w:hAnsi="Times New Roman" w:cs="Times New Roman"/>
          <w:color w:val="000000"/>
          <w:sz w:val="24"/>
          <w:szCs w:val="24"/>
          <w:shd w:val="clear" w:color="auto" w:fill="FFFFFF"/>
          <w:lang w:eastAsia="pt-BR"/>
        </w:rPr>
        <w:t>estabelec</w:t>
      </w:r>
      <w:r w:rsidRPr="00593360">
        <w:rPr>
          <w:rFonts w:ascii="Times New Roman" w:hAnsi="Times New Roman" w:cs="Times New Roman"/>
          <w:color w:val="000000"/>
          <w:sz w:val="24"/>
          <w:szCs w:val="24"/>
          <w:shd w:val="clear" w:color="auto" w:fill="FFFFFF"/>
          <w:lang w:eastAsia="pt-BR"/>
        </w:rPr>
        <w:t>ido, dentre outras medidas, a</w:t>
      </w:r>
      <w:r w:rsidR="00A6039A" w:rsidRPr="00593360">
        <w:rPr>
          <w:rFonts w:ascii="Times New Roman" w:hAnsi="Times New Roman" w:cs="Times New Roman"/>
          <w:color w:val="000000"/>
          <w:sz w:val="24"/>
          <w:szCs w:val="24"/>
          <w:shd w:val="clear" w:color="auto" w:fill="FFFFFF"/>
          <w:lang w:eastAsia="pt-BR"/>
        </w:rPr>
        <w:t xml:space="preserve"> </w:t>
      </w:r>
      <w:r w:rsidR="00CD3528" w:rsidRPr="00593360">
        <w:rPr>
          <w:rFonts w:ascii="Times New Roman" w:hAnsi="Times New Roman" w:cs="Times New Roman"/>
          <w:sz w:val="24"/>
          <w:szCs w:val="24"/>
        </w:rPr>
        <w:t>garantia</w:t>
      </w:r>
      <w:r w:rsidRPr="00593360">
        <w:rPr>
          <w:rFonts w:ascii="Times New Roman" w:hAnsi="Times New Roman" w:cs="Times New Roman"/>
          <w:sz w:val="24"/>
          <w:szCs w:val="24"/>
        </w:rPr>
        <w:t xml:space="preserve"> no</w:t>
      </w:r>
      <w:r w:rsidR="00CD3528" w:rsidRPr="00593360">
        <w:rPr>
          <w:rFonts w:ascii="Times New Roman" w:hAnsi="Times New Roman" w:cs="Times New Roman"/>
          <w:sz w:val="24"/>
          <w:szCs w:val="24"/>
        </w:rPr>
        <w:t xml:space="preserve"> equilíbrio </w:t>
      </w:r>
      <w:r w:rsidRPr="00593360">
        <w:rPr>
          <w:rFonts w:ascii="Times New Roman" w:hAnsi="Times New Roman" w:cs="Times New Roman"/>
          <w:sz w:val="24"/>
          <w:szCs w:val="24"/>
        </w:rPr>
        <w:t>de</w:t>
      </w:r>
      <w:r w:rsidR="00CD3528" w:rsidRPr="00593360">
        <w:rPr>
          <w:rFonts w:ascii="Times New Roman" w:hAnsi="Times New Roman" w:cs="Times New Roman"/>
          <w:sz w:val="24"/>
          <w:szCs w:val="24"/>
        </w:rPr>
        <w:t xml:space="preserve"> contas, </w:t>
      </w:r>
      <w:r w:rsidRPr="00593360">
        <w:rPr>
          <w:rFonts w:ascii="Times New Roman" w:hAnsi="Times New Roman" w:cs="Times New Roman"/>
          <w:sz w:val="24"/>
          <w:szCs w:val="24"/>
        </w:rPr>
        <w:t xml:space="preserve">via </w:t>
      </w:r>
      <w:r w:rsidR="00CD3528" w:rsidRPr="00593360">
        <w:rPr>
          <w:rFonts w:ascii="Times New Roman" w:hAnsi="Times New Roman" w:cs="Times New Roman"/>
          <w:sz w:val="24"/>
          <w:szCs w:val="24"/>
        </w:rPr>
        <w:t>cumprimento de metas de resultados entre receitas e despesas,</w:t>
      </w:r>
      <w:r w:rsidRPr="00593360">
        <w:rPr>
          <w:rFonts w:ascii="Times New Roman" w:hAnsi="Times New Roman" w:cs="Times New Roman"/>
          <w:sz w:val="24"/>
          <w:szCs w:val="24"/>
        </w:rPr>
        <w:t xml:space="preserve"> tendo assim impacto de forma negativa o nível dos gastos com investimentos desses </w:t>
      </w:r>
      <w:r w:rsidR="0097482D">
        <w:rPr>
          <w:rFonts w:ascii="Times New Roman" w:hAnsi="Times New Roman" w:cs="Times New Roman"/>
          <w:sz w:val="24"/>
          <w:szCs w:val="24"/>
        </w:rPr>
        <w:t>m</w:t>
      </w:r>
      <w:r w:rsidRPr="00593360">
        <w:rPr>
          <w:rFonts w:ascii="Times New Roman" w:hAnsi="Times New Roman" w:cs="Times New Roman"/>
          <w:sz w:val="24"/>
          <w:szCs w:val="24"/>
        </w:rPr>
        <w:t>unicípios, conforme os resultados desta investigação.</w:t>
      </w:r>
    </w:p>
    <w:p w:rsidR="002050A7" w:rsidRPr="00593360" w:rsidRDefault="00C4593B" w:rsidP="00FF3777">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Faz-se o</w:t>
      </w:r>
      <w:r w:rsidR="0076129D" w:rsidRPr="00593360">
        <w:rPr>
          <w:rFonts w:ascii="Times New Roman" w:hAnsi="Times New Roman" w:cs="Times New Roman"/>
          <w:color w:val="000000"/>
          <w:sz w:val="24"/>
          <w:szCs w:val="24"/>
          <w:shd w:val="clear" w:color="auto" w:fill="FFFFFF"/>
          <w:lang w:eastAsia="pt-BR"/>
        </w:rPr>
        <w:t xml:space="preserve">portuno </w:t>
      </w:r>
      <w:r w:rsidRPr="00593360">
        <w:rPr>
          <w:rFonts w:ascii="Times New Roman" w:hAnsi="Times New Roman" w:cs="Times New Roman"/>
          <w:color w:val="000000"/>
          <w:sz w:val="24"/>
          <w:szCs w:val="24"/>
          <w:shd w:val="clear" w:color="auto" w:fill="FFFFFF"/>
          <w:lang w:eastAsia="pt-BR"/>
        </w:rPr>
        <w:t>ressaltar, contudo</w:t>
      </w:r>
      <w:r w:rsidR="0076129D" w:rsidRPr="00593360">
        <w:rPr>
          <w:rFonts w:ascii="Times New Roman" w:hAnsi="Times New Roman" w:cs="Times New Roman"/>
          <w:color w:val="000000"/>
          <w:sz w:val="24"/>
          <w:szCs w:val="24"/>
          <w:shd w:val="clear" w:color="auto" w:fill="FFFFFF"/>
          <w:lang w:eastAsia="pt-BR"/>
        </w:rPr>
        <w:t xml:space="preserve">, </w:t>
      </w:r>
      <w:r w:rsidR="004D76AC" w:rsidRPr="00593360">
        <w:rPr>
          <w:rFonts w:ascii="Times New Roman" w:hAnsi="Times New Roman" w:cs="Times New Roman"/>
          <w:color w:val="000000"/>
          <w:sz w:val="24"/>
          <w:szCs w:val="24"/>
          <w:shd w:val="clear" w:color="auto" w:fill="FFFFFF"/>
          <w:lang w:eastAsia="pt-BR"/>
        </w:rPr>
        <w:t xml:space="preserve">que </w:t>
      </w:r>
      <w:r w:rsidR="00B775B7" w:rsidRPr="00593360">
        <w:rPr>
          <w:rFonts w:ascii="Times New Roman" w:hAnsi="Times New Roman" w:cs="Times New Roman"/>
          <w:color w:val="000000"/>
          <w:sz w:val="24"/>
          <w:szCs w:val="24"/>
          <w:shd w:val="clear" w:color="auto" w:fill="FFFFFF"/>
          <w:lang w:eastAsia="pt-BR"/>
        </w:rPr>
        <w:t xml:space="preserve">esta </w:t>
      </w:r>
      <w:r w:rsidR="004D76AC" w:rsidRPr="00593360">
        <w:rPr>
          <w:rFonts w:ascii="Times New Roman" w:hAnsi="Times New Roman" w:cs="Times New Roman"/>
          <w:color w:val="000000"/>
          <w:sz w:val="24"/>
          <w:szCs w:val="24"/>
          <w:shd w:val="clear" w:color="auto" w:fill="FFFFFF"/>
          <w:lang w:eastAsia="pt-BR"/>
        </w:rPr>
        <w:t xml:space="preserve">pesquisa </w:t>
      </w:r>
      <w:r w:rsidR="00B775B7" w:rsidRPr="00593360">
        <w:rPr>
          <w:rFonts w:ascii="Times New Roman" w:hAnsi="Times New Roman" w:cs="Times New Roman"/>
          <w:color w:val="000000"/>
          <w:sz w:val="24"/>
          <w:szCs w:val="24"/>
          <w:shd w:val="clear" w:color="auto" w:fill="FFFFFF"/>
          <w:lang w:eastAsia="pt-BR"/>
        </w:rPr>
        <w:t xml:space="preserve">foi </w:t>
      </w:r>
      <w:r w:rsidRPr="00593360">
        <w:rPr>
          <w:rFonts w:ascii="Times New Roman" w:hAnsi="Times New Roman" w:cs="Times New Roman"/>
          <w:color w:val="000000"/>
          <w:sz w:val="24"/>
          <w:szCs w:val="24"/>
          <w:shd w:val="clear" w:color="auto" w:fill="FFFFFF"/>
          <w:lang w:eastAsia="pt-BR"/>
        </w:rPr>
        <w:t xml:space="preserve">desenvolvida em bases </w:t>
      </w:r>
      <w:r w:rsidR="00B775B7" w:rsidRPr="00593360">
        <w:rPr>
          <w:rFonts w:ascii="Times New Roman" w:hAnsi="Times New Roman" w:cs="Times New Roman"/>
          <w:color w:val="000000"/>
          <w:sz w:val="24"/>
          <w:szCs w:val="24"/>
          <w:shd w:val="clear" w:color="auto" w:fill="FFFFFF"/>
          <w:lang w:eastAsia="pt-BR"/>
        </w:rPr>
        <w:t xml:space="preserve">meramente </w:t>
      </w:r>
      <w:r w:rsidR="004D76AC" w:rsidRPr="00593360">
        <w:rPr>
          <w:rFonts w:ascii="Times New Roman" w:hAnsi="Times New Roman" w:cs="Times New Roman"/>
          <w:color w:val="000000"/>
          <w:sz w:val="24"/>
          <w:szCs w:val="24"/>
          <w:shd w:val="clear" w:color="auto" w:fill="FFFFFF"/>
          <w:lang w:eastAsia="pt-BR"/>
        </w:rPr>
        <w:t>quantitativa</w:t>
      </w:r>
      <w:r w:rsidRPr="00593360">
        <w:rPr>
          <w:rFonts w:ascii="Times New Roman" w:hAnsi="Times New Roman" w:cs="Times New Roman"/>
          <w:color w:val="000000"/>
          <w:sz w:val="24"/>
          <w:szCs w:val="24"/>
          <w:shd w:val="clear" w:color="auto" w:fill="FFFFFF"/>
          <w:lang w:eastAsia="pt-BR"/>
        </w:rPr>
        <w:t>s</w:t>
      </w:r>
      <w:r w:rsidR="00B775B7" w:rsidRPr="00593360">
        <w:rPr>
          <w:rFonts w:ascii="Times New Roman" w:hAnsi="Times New Roman" w:cs="Times New Roman"/>
          <w:color w:val="000000"/>
          <w:sz w:val="24"/>
          <w:szCs w:val="24"/>
          <w:shd w:val="clear" w:color="auto" w:fill="FFFFFF"/>
          <w:lang w:eastAsia="pt-BR"/>
        </w:rPr>
        <w:t xml:space="preserve">, </w:t>
      </w:r>
      <w:r w:rsidRPr="00593360">
        <w:rPr>
          <w:rFonts w:ascii="Times New Roman" w:hAnsi="Times New Roman" w:cs="Times New Roman"/>
          <w:color w:val="000000"/>
          <w:sz w:val="24"/>
          <w:szCs w:val="24"/>
          <w:shd w:val="clear" w:color="auto" w:fill="FFFFFF"/>
          <w:lang w:eastAsia="pt-BR"/>
        </w:rPr>
        <w:t xml:space="preserve">tendo </w:t>
      </w:r>
      <w:r w:rsidR="004D76AC" w:rsidRPr="00593360">
        <w:rPr>
          <w:rFonts w:ascii="Times New Roman" w:hAnsi="Times New Roman" w:cs="Times New Roman"/>
          <w:color w:val="000000"/>
          <w:sz w:val="24"/>
          <w:szCs w:val="24"/>
          <w:shd w:val="clear" w:color="auto" w:fill="FFFFFF"/>
          <w:lang w:eastAsia="pt-BR"/>
        </w:rPr>
        <w:t>se utilizado d</w:t>
      </w:r>
      <w:r w:rsidRPr="00593360">
        <w:rPr>
          <w:rFonts w:ascii="Times New Roman" w:hAnsi="Times New Roman" w:cs="Times New Roman"/>
          <w:color w:val="000000"/>
          <w:sz w:val="24"/>
          <w:szCs w:val="24"/>
          <w:shd w:val="clear" w:color="auto" w:fill="FFFFFF"/>
          <w:lang w:eastAsia="pt-BR"/>
        </w:rPr>
        <w:t>os</w:t>
      </w:r>
      <w:r w:rsidR="004D76AC" w:rsidRPr="00593360">
        <w:rPr>
          <w:rFonts w:ascii="Times New Roman" w:hAnsi="Times New Roman" w:cs="Times New Roman"/>
          <w:color w:val="000000"/>
          <w:sz w:val="24"/>
          <w:szCs w:val="24"/>
          <w:shd w:val="clear" w:color="auto" w:fill="FFFFFF"/>
          <w:lang w:eastAsia="pt-BR"/>
        </w:rPr>
        <w:t xml:space="preserve"> dados financeiros e contábeis disponíveis na base FINBRA, da Secretaria do Tesouro Nacional, </w:t>
      </w:r>
      <w:r w:rsidRPr="00593360">
        <w:rPr>
          <w:rFonts w:ascii="Times New Roman" w:hAnsi="Times New Roman" w:cs="Times New Roman"/>
          <w:color w:val="000000"/>
          <w:sz w:val="24"/>
          <w:szCs w:val="24"/>
          <w:shd w:val="clear" w:color="auto" w:fill="FFFFFF"/>
          <w:lang w:eastAsia="pt-BR"/>
        </w:rPr>
        <w:t xml:space="preserve">e </w:t>
      </w:r>
      <w:r w:rsidR="0076129D" w:rsidRPr="00593360">
        <w:rPr>
          <w:rFonts w:ascii="Times New Roman" w:hAnsi="Times New Roman" w:cs="Times New Roman"/>
          <w:color w:val="000000"/>
          <w:sz w:val="24"/>
          <w:szCs w:val="24"/>
          <w:shd w:val="clear" w:color="auto" w:fill="FFFFFF"/>
          <w:lang w:eastAsia="pt-BR"/>
        </w:rPr>
        <w:t xml:space="preserve">não </w:t>
      </w:r>
      <w:r w:rsidRPr="00593360">
        <w:rPr>
          <w:rFonts w:ascii="Times New Roman" w:hAnsi="Times New Roman" w:cs="Times New Roman"/>
          <w:color w:val="000000"/>
          <w:sz w:val="24"/>
          <w:szCs w:val="24"/>
          <w:shd w:val="clear" w:color="auto" w:fill="FFFFFF"/>
          <w:lang w:eastAsia="pt-BR"/>
        </w:rPr>
        <w:t xml:space="preserve">considerou </w:t>
      </w:r>
      <w:r w:rsidR="004D76AC" w:rsidRPr="00593360">
        <w:rPr>
          <w:rFonts w:ascii="Times New Roman" w:hAnsi="Times New Roman" w:cs="Times New Roman"/>
          <w:color w:val="000000"/>
          <w:sz w:val="24"/>
          <w:szCs w:val="24"/>
          <w:shd w:val="clear" w:color="auto" w:fill="FFFFFF"/>
          <w:lang w:eastAsia="pt-BR"/>
        </w:rPr>
        <w:t xml:space="preserve">outras variáveis, tais como a qualidade dos gastos em investimentos realizados pelos </w:t>
      </w:r>
      <w:r w:rsidR="0097482D">
        <w:rPr>
          <w:rFonts w:ascii="Times New Roman" w:hAnsi="Times New Roman" w:cs="Times New Roman"/>
          <w:color w:val="000000"/>
          <w:sz w:val="24"/>
          <w:szCs w:val="24"/>
          <w:shd w:val="clear" w:color="auto" w:fill="FFFFFF"/>
          <w:lang w:eastAsia="pt-BR"/>
        </w:rPr>
        <w:t>m</w:t>
      </w:r>
      <w:r w:rsidR="004D76AC" w:rsidRPr="00593360">
        <w:rPr>
          <w:rFonts w:ascii="Times New Roman" w:hAnsi="Times New Roman" w:cs="Times New Roman"/>
          <w:color w:val="000000"/>
          <w:sz w:val="24"/>
          <w:szCs w:val="24"/>
          <w:shd w:val="clear" w:color="auto" w:fill="FFFFFF"/>
          <w:lang w:eastAsia="pt-BR"/>
        </w:rPr>
        <w:t>unicípios investigados.</w:t>
      </w:r>
      <w:r w:rsidR="007E4570" w:rsidRPr="00593360">
        <w:rPr>
          <w:rFonts w:ascii="Times New Roman" w:hAnsi="Times New Roman" w:cs="Times New Roman"/>
          <w:color w:val="000000"/>
          <w:sz w:val="24"/>
          <w:szCs w:val="24"/>
          <w:shd w:val="clear" w:color="auto" w:fill="FFFFFF"/>
          <w:lang w:eastAsia="pt-BR"/>
        </w:rPr>
        <w:t xml:space="preserve"> </w:t>
      </w:r>
    </w:p>
    <w:p w:rsidR="004C2266" w:rsidRPr="00593360" w:rsidRDefault="002050A7" w:rsidP="00FF3777">
      <w:pPr>
        <w:spacing w:after="120" w:line="360" w:lineRule="auto"/>
        <w:ind w:firstLine="851"/>
        <w:jc w:val="both"/>
        <w:textAlignment w:val="top"/>
        <w:rPr>
          <w:rFonts w:ascii="Times New Roman" w:hAnsi="Times New Roman" w:cs="Times New Roman"/>
          <w:color w:val="000000"/>
          <w:sz w:val="24"/>
          <w:szCs w:val="24"/>
          <w:shd w:val="clear" w:color="auto" w:fill="FFFFFF"/>
          <w:lang w:eastAsia="pt-BR"/>
        </w:rPr>
      </w:pPr>
      <w:r w:rsidRPr="00593360">
        <w:rPr>
          <w:rFonts w:ascii="Times New Roman" w:hAnsi="Times New Roman" w:cs="Times New Roman"/>
          <w:color w:val="000000"/>
          <w:sz w:val="24"/>
          <w:szCs w:val="24"/>
          <w:shd w:val="clear" w:color="auto" w:fill="FFFFFF"/>
          <w:lang w:eastAsia="pt-BR"/>
        </w:rPr>
        <w:t>Assim, s</w:t>
      </w:r>
      <w:r w:rsidR="007E4570" w:rsidRPr="00593360">
        <w:rPr>
          <w:rFonts w:ascii="Times New Roman" w:hAnsi="Times New Roman" w:cs="Times New Roman"/>
          <w:color w:val="000000"/>
          <w:sz w:val="24"/>
          <w:szCs w:val="24"/>
          <w:shd w:val="clear" w:color="auto" w:fill="FFFFFF"/>
          <w:lang w:eastAsia="pt-BR"/>
        </w:rPr>
        <w:t xml:space="preserve">eria </w:t>
      </w:r>
      <w:r w:rsidR="00C4593B" w:rsidRPr="00593360">
        <w:rPr>
          <w:rFonts w:ascii="Times New Roman" w:hAnsi="Times New Roman" w:cs="Times New Roman"/>
          <w:color w:val="000000"/>
          <w:sz w:val="24"/>
          <w:szCs w:val="24"/>
          <w:shd w:val="clear" w:color="auto" w:fill="FFFFFF"/>
          <w:lang w:eastAsia="pt-BR"/>
        </w:rPr>
        <w:t xml:space="preserve">interessante, em futuras investigações sobre o mesmo tema, </w:t>
      </w:r>
      <w:r w:rsidR="007E4570" w:rsidRPr="00593360">
        <w:rPr>
          <w:rFonts w:ascii="Times New Roman" w:hAnsi="Times New Roman" w:cs="Times New Roman"/>
          <w:color w:val="000000"/>
          <w:sz w:val="24"/>
          <w:szCs w:val="24"/>
          <w:shd w:val="clear" w:color="auto" w:fill="FFFFFF"/>
          <w:lang w:eastAsia="pt-BR"/>
        </w:rPr>
        <w:t>contemplar os aspectos qualitativos d</w:t>
      </w:r>
      <w:r w:rsidRPr="00593360">
        <w:rPr>
          <w:rFonts w:ascii="Times New Roman" w:hAnsi="Times New Roman" w:cs="Times New Roman"/>
          <w:color w:val="000000"/>
          <w:sz w:val="24"/>
          <w:szCs w:val="24"/>
          <w:shd w:val="clear" w:color="auto" w:fill="FFFFFF"/>
          <w:lang w:eastAsia="pt-BR"/>
        </w:rPr>
        <w:t xml:space="preserve">os </w:t>
      </w:r>
      <w:r w:rsidR="007E4570" w:rsidRPr="00593360">
        <w:rPr>
          <w:rFonts w:ascii="Times New Roman" w:hAnsi="Times New Roman" w:cs="Times New Roman"/>
          <w:color w:val="000000"/>
          <w:sz w:val="24"/>
          <w:szCs w:val="24"/>
          <w:shd w:val="clear" w:color="auto" w:fill="FFFFFF"/>
          <w:lang w:eastAsia="pt-BR"/>
        </w:rPr>
        <w:t>investimentos públicos</w:t>
      </w:r>
      <w:r w:rsidRPr="00593360">
        <w:rPr>
          <w:rFonts w:ascii="Times New Roman" w:hAnsi="Times New Roman" w:cs="Times New Roman"/>
          <w:color w:val="000000"/>
          <w:sz w:val="24"/>
          <w:szCs w:val="24"/>
          <w:shd w:val="clear" w:color="auto" w:fill="FFFFFF"/>
          <w:lang w:eastAsia="pt-BR"/>
        </w:rPr>
        <w:t xml:space="preserve"> municipais</w:t>
      </w:r>
      <w:r w:rsidR="007E4570" w:rsidRPr="00593360">
        <w:rPr>
          <w:rFonts w:ascii="Times New Roman" w:hAnsi="Times New Roman" w:cs="Times New Roman"/>
          <w:color w:val="000000"/>
          <w:sz w:val="24"/>
          <w:szCs w:val="24"/>
          <w:shd w:val="clear" w:color="auto" w:fill="FFFFFF"/>
          <w:lang w:eastAsia="pt-BR"/>
        </w:rPr>
        <w:t xml:space="preserve">, de forma a </w:t>
      </w:r>
      <w:r w:rsidRPr="00593360">
        <w:rPr>
          <w:rFonts w:ascii="Times New Roman" w:hAnsi="Times New Roman" w:cs="Times New Roman"/>
          <w:color w:val="000000"/>
          <w:sz w:val="24"/>
          <w:szCs w:val="24"/>
          <w:shd w:val="clear" w:color="auto" w:fill="FFFFFF"/>
          <w:lang w:eastAsia="pt-BR"/>
        </w:rPr>
        <w:t xml:space="preserve">contribuir para que fosse </w:t>
      </w:r>
      <w:r w:rsidR="007E4570" w:rsidRPr="00593360">
        <w:rPr>
          <w:rFonts w:ascii="Times New Roman" w:hAnsi="Times New Roman" w:cs="Times New Roman"/>
          <w:color w:val="000000"/>
          <w:sz w:val="24"/>
          <w:szCs w:val="24"/>
          <w:shd w:val="clear" w:color="auto" w:fill="FFFFFF"/>
          <w:lang w:eastAsia="pt-BR"/>
        </w:rPr>
        <w:t>esclareci</w:t>
      </w:r>
      <w:r w:rsidRPr="00593360">
        <w:rPr>
          <w:rFonts w:ascii="Times New Roman" w:hAnsi="Times New Roman" w:cs="Times New Roman"/>
          <w:color w:val="000000"/>
          <w:sz w:val="24"/>
          <w:szCs w:val="24"/>
          <w:shd w:val="clear" w:color="auto" w:fill="FFFFFF"/>
          <w:lang w:eastAsia="pt-BR"/>
        </w:rPr>
        <w:t xml:space="preserve">do que </w:t>
      </w:r>
      <w:r w:rsidR="007E4570" w:rsidRPr="00593360">
        <w:rPr>
          <w:rFonts w:ascii="Times New Roman" w:hAnsi="Times New Roman" w:cs="Times New Roman"/>
          <w:color w:val="000000"/>
          <w:sz w:val="24"/>
          <w:szCs w:val="24"/>
          <w:shd w:val="clear" w:color="auto" w:fill="FFFFFF"/>
          <w:lang w:eastAsia="pt-BR"/>
        </w:rPr>
        <w:t>tipos de investimento</w:t>
      </w:r>
      <w:r w:rsidRPr="00593360">
        <w:rPr>
          <w:rFonts w:ascii="Times New Roman" w:hAnsi="Times New Roman" w:cs="Times New Roman"/>
          <w:color w:val="000000"/>
          <w:sz w:val="24"/>
          <w:szCs w:val="24"/>
          <w:shd w:val="clear" w:color="auto" w:fill="FFFFFF"/>
          <w:lang w:eastAsia="pt-BR"/>
        </w:rPr>
        <w:t>s</w:t>
      </w:r>
      <w:r w:rsidR="007E4570" w:rsidRPr="00593360">
        <w:rPr>
          <w:rFonts w:ascii="Times New Roman" w:hAnsi="Times New Roman" w:cs="Times New Roman"/>
          <w:color w:val="000000"/>
          <w:sz w:val="24"/>
          <w:szCs w:val="24"/>
          <w:shd w:val="clear" w:color="auto" w:fill="FFFFFF"/>
          <w:lang w:eastAsia="pt-BR"/>
        </w:rPr>
        <w:t xml:space="preserve"> estariam sendo realizados</w:t>
      </w:r>
      <w:r w:rsidRPr="00593360">
        <w:rPr>
          <w:rFonts w:ascii="Times New Roman" w:hAnsi="Times New Roman" w:cs="Times New Roman"/>
          <w:color w:val="000000"/>
          <w:sz w:val="24"/>
          <w:szCs w:val="24"/>
          <w:shd w:val="clear" w:color="auto" w:fill="FFFFFF"/>
          <w:lang w:eastAsia="pt-BR"/>
        </w:rPr>
        <w:t xml:space="preserve"> pelos </w:t>
      </w:r>
      <w:r w:rsidR="0097482D">
        <w:rPr>
          <w:rFonts w:ascii="Times New Roman" w:hAnsi="Times New Roman" w:cs="Times New Roman"/>
          <w:color w:val="000000"/>
          <w:sz w:val="24"/>
          <w:szCs w:val="24"/>
          <w:shd w:val="clear" w:color="auto" w:fill="FFFFFF"/>
          <w:lang w:eastAsia="pt-BR"/>
        </w:rPr>
        <w:t>m</w:t>
      </w:r>
      <w:r w:rsidRPr="00593360">
        <w:rPr>
          <w:rFonts w:ascii="Times New Roman" w:hAnsi="Times New Roman" w:cs="Times New Roman"/>
          <w:color w:val="000000"/>
          <w:sz w:val="24"/>
          <w:szCs w:val="24"/>
          <w:shd w:val="clear" w:color="auto" w:fill="FFFFFF"/>
          <w:lang w:eastAsia="pt-BR"/>
        </w:rPr>
        <w:t>unicípios</w:t>
      </w:r>
      <w:r w:rsidR="007E4570" w:rsidRPr="00593360">
        <w:rPr>
          <w:rFonts w:ascii="Times New Roman" w:hAnsi="Times New Roman" w:cs="Times New Roman"/>
          <w:color w:val="000000"/>
          <w:sz w:val="24"/>
          <w:szCs w:val="24"/>
          <w:shd w:val="clear" w:color="auto" w:fill="FFFFFF"/>
          <w:lang w:eastAsia="pt-BR"/>
        </w:rPr>
        <w:t xml:space="preserve">. Para tanto, </w:t>
      </w:r>
      <w:r w:rsidRPr="00593360">
        <w:rPr>
          <w:rFonts w:ascii="Times New Roman" w:hAnsi="Times New Roman" w:cs="Times New Roman"/>
          <w:color w:val="000000"/>
          <w:sz w:val="24"/>
          <w:szCs w:val="24"/>
          <w:shd w:val="clear" w:color="auto" w:fill="FFFFFF"/>
          <w:lang w:eastAsia="pt-BR"/>
        </w:rPr>
        <w:t xml:space="preserve">seria de toda conveniência o </w:t>
      </w:r>
      <w:r w:rsidR="007E4570" w:rsidRPr="00593360">
        <w:rPr>
          <w:rFonts w:ascii="Times New Roman" w:hAnsi="Times New Roman" w:cs="Times New Roman"/>
          <w:color w:val="000000"/>
          <w:sz w:val="24"/>
          <w:szCs w:val="24"/>
          <w:shd w:val="clear" w:color="auto" w:fill="FFFFFF"/>
          <w:lang w:eastAsia="pt-BR"/>
        </w:rPr>
        <w:t>desenvolvimento de estudos interdisciplinares</w:t>
      </w:r>
      <w:r w:rsidRPr="00593360">
        <w:rPr>
          <w:rFonts w:ascii="Times New Roman" w:hAnsi="Times New Roman" w:cs="Times New Roman"/>
          <w:color w:val="000000"/>
          <w:sz w:val="24"/>
          <w:szCs w:val="24"/>
          <w:shd w:val="clear" w:color="auto" w:fill="FFFFFF"/>
          <w:lang w:eastAsia="pt-BR"/>
        </w:rPr>
        <w:t xml:space="preserve">, os quais </w:t>
      </w:r>
      <w:r w:rsidR="007E4570" w:rsidRPr="00593360">
        <w:rPr>
          <w:rFonts w:ascii="Times New Roman" w:hAnsi="Times New Roman" w:cs="Times New Roman"/>
          <w:color w:val="000000"/>
          <w:sz w:val="24"/>
          <w:szCs w:val="24"/>
          <w:shd w:val="clear" w:color="auto" w:fill="FFFFFF"/>
          <w:lang w:eastAsia="pt-BR"/>
        </w:rPr>
        <w:t>poderia</w:t>
      </w:r>
      <w:r w:rsidRPr="00593360">
        <w:rPr>
          <w:rFonts w:ascii="Times New Roman" w:hAnsi="Times New Roman" w:cs="Times New Roman"/>
          <w:color w:val="000000"/>
          <w:sz w:val="24"/>
          <w:szCs w:val="24"/>
          <w:shd w:val="clear" w:color="auto" w:fill="FFFFFF"/>
          <w:lang w:eastAsia="pt-BR"/>
        </w:rPr>
        <w:t>m</w:t>
      </w:r>
      <w:r w:rsidR="007E4570" w:rsidRPr="00593360">
        <w:rPr>
          <w:rFonts w:ascii="Times New Roman" w:hAnsi="Times New Roman" w:cs="Times New Roman"/>
          <w:color w:val="000000"/>
          <w:sz w:val="24"/>
          <w:szCs w:val="24"/>
          <w:shd w:val="clear" w:color="auto" w:fill="FFFFFF"/>
          <w:lang w:eastAsia="pt-BR"/>
        </w:rPr>
        <w:t xml:space="preserve"> contribuir para o </w:t>
      </w:r>
      <w:r w:rsidRPr="00593360">
        <w:rPr>
          <w:rFonts w:ascii="Times New Roman" w:hAnsi="Times New Roman" w:cs="Times New Roman"/>
          <w:color w:val="000000"/>
          <w:sz w:val="24"/>
          <w:szCs w:val="24"/>
          <w:shd w:val="clear" w:color="auto" w:fill="FFFFFF"/>
          <w:lang w:eastAsia="pt-BR"/>
        </w:rPr>
        <w:t xml:space="preserve">enriquecimento </w:t>
      </w:r>
      <w:r w:rsidR="00B63099" w:rsidRPr="00593360">
        <w:rPr>
          <w:rFonts w:ascii="Times New Roman" w:hAnsi="Times New Roman" w:cs="Times New Roman"/>
          <w:color w:val="000000"/>
          <w:sz w:val="24"/>
          <w:szCs w:val="24"/>
          <w:shd w:val="clear" w:color="auto" w:fill="FFFFFF"/>
          <w:lang w:eastAsia="pt-BR"/>
        </w:rPr>
        <w:t>dos estudos</w:t>
      </w:r>
      <w:r w:rsidR="007E4570" w:rsidRPr="00593360">
        <w:rPr>
          <w:rFonts w:ascii="Times New Roman" w:hAnsi="Times New Roman" w:cs="Times New Roman"/>
          <w:color w:val="000000"/>
          <w:sz w:val="24"/>
          <w:szCs w:val="24"/>
          <w:shd w:val="clear" w:color="auto" w:fill="FFFFFF"/>
          <w:lang w:eastAsia="pt-BR"/>
        </w:rPr>
        <w:t xml:space="preserve">, </w:t>
      </w:r>
      <w:r w:rsidR="00B63099" w:rsidRPr="00593360">
        <w:rPr>
          <w:rFonts w:ascii="Times New Roman" w:hAnsi="Times New Roman" w:cs="Times New Roman"/>
          <w:color w:val="000000"/>
          <w:sz w:val="24"/>
          <w:szCs w:val="24"/>
          <w:shd w:val="clear" w:color="auto" w:fill="FFFFFF"/>
          <w:lang w:eastAsia="pt-BR"/>
        </w:rPr>
        <w:t xml:space="preserve">visto que assim </w:t>
      </w:r>
      <w:r w:rsidRPr="00593360">
        <w:rPr>
          <w:rFonts w:ascii="Times New Roman" w:hAnsi="Times New Roman" w:cs="Times New Roman"/>
          <w:color w:val="000000"/>
          <w:sz w:val="24"/>
          <w:szCs w:val="24"/>
          <w:shd w:val="clear" w:color="auto" w:fill="FFFFFF"/>
          <w:lang w:eastAsia="pt-BR"/>
        </w:rPr>
        <w:t xml:space="preserve">poderiam ser </w:t>
      </w:r>
      <w:r w:rsidR="007E4570" w:rsidRPr="00593360">
        <w:rPr>
          <w:rFonts w:ascii="Times New Roman" w:hAnsi="Times New Roman" w:cs="Times New Roman"/>
          <w:color w:val="000000"/>
          <w:sz w:val="24"/>
          <w:szCs w:val="24"/>
          <w:shd w:val="clear" w:color="auto" w:fill="FFFFFF"/>
          <w:lang w:eastAsia="pt-BR"/>
        </w:rPr>
        <w:t>contempl</w:t>
      </w:r>
      <w:r w:rsidRPr="00593360">
        <w:rPr>
          <w:rFonts w:ascii="Times New Roman" w:hAnsi="Times New Roman" w:cs="Times New Roman"/>
          <w:color w:val="000000"/>
          <w:sz w:val="24"/>
          <w:szCs w:val="24"/>
          <w:shd w:val="clear" w:color="auto" w:fill="FFFFFF"/>
          <w:lang w:eastAsia="pt-BR"/>
        </w:rPr>
        <w:t>ados,</w:t>
      </w:r>
      <w:r w:rsidR="007E4570" w:rsidRPr="00593360">
        <w:rPr>
          <w:rFonts w:ascii="Times New Roman" w:hAnsi="Times New Roman" w:cs="Times New Roman"/>
          <w:color w:val="000000"/>
          <w:sz w:val="24"/>
          <w:szCs w:val="24"/>
          <w:shd w:val="clear" w:color="auto" w:fill="FFFFFF"/>
          <w:lang w:eastAsia="pt-BR"/>
        </w:rPr>
        <w:t xml:space="preserve"> também</w:t>
      </w:r>
      <w:r w:rsidRPr="00593360">
        <w:rPr>
          <w:rFonts w:ascii="Times New Roman" w:hAnsi="Times New Roman" w:cs="Times New Roman"/>
          <w:color w:val="000000"/>
          <w:sz w:val="24"/>
          <w:szCs w:val="24"/>
          <w:shd w:val="clear" w:color="auto" w:fill="FFFFFF"/>
          <w:lang w:eastAsia="pt-BR"/>
        </w:rPr>
        <w:t>,</w:t>
      </w:r>
      <w:r w:rsidR="007E4570" w:rsidRPr="00593360">
        <w:rPr>
          <w:rFonts w:ascii="Times New Roman" w:hAnsi="Times New Roman" w:cs="Times New Roman"/>
          <w:color w:val="000000"/>
          <w:sz w:val="24"/>
          <w:szCs w:val="24"/>
          <w:shd w:val="clear" w:color="auto" w:fill="FFFFFF"/>
          <w:lang w:eastAsia="pt-BR"/>
        </w:rPr>
        <w:t xml:space="preserve"> os aspectos políticos, sociológicos, econômicos, administrativos, e organizacionais relacionados </w:t>
      </w:r>
      <w:r w:rsidR="00B63099" w:rsidRPr="00593360">
        <w:rPr>
          <w:rFonts w:ascii="Times New Roman" w:hAnsi="Times New Roman" w:cs="Times New Roman"/>
          <w:color w:val="000000"/>
          <w:sz w:val="24"/>
          <w:szCs w:val="24"/>
          <w:shd w:val="clear" w:color="auto" w:fill="FFFFFF"/>
          <w:lang w:eastAsia="pt-BR"/>
        </w:rPr>
        <w:t>com o assunto</w:t>
      </w:r>
      <w:r w:rsidR="007E4570" w:rsidRPr="00593360">
        <w:rPr>
          <w:rFonts w:ascii="Times New Roman" w:hAnsi="Times New Roman" w:cs="Times New Roman"/>
          <w:color w:val="000000"/>
          <w:sz w:val="24"/>
          <w:szCs w:val="24"/>
          <w:shd w:val="clear" w:color="auto" w:fill="FFFFFF"/>
          <w:lang w:eastAsia="pt-BR"/>
        </w:rPr>
        <w:t xml:space="preserve">, e não apenas os aspectos financeiros e contábeis, </w:t>
      </w:r>
      <w:r w:rsidR="00B63099" w:rsidRPr="00593360">
        <w:rPr>
          <w:rFonts w:ascii="Times New Roman" w:hAnsi="Times New Roman" w:cs="Times New Roman"/>
          <w:color w:val="000000"/>
          <w:sz w:val="24"/>
          <w:szCs w:val="24"/>
          <w:shd w:val="clear" w:color="auto" w:fill="FFFFFF"/>
          <w:lang w:eastAsia="pt-BR"/>
        </w:rPr>
        <w:t xml:space="preserve">que foram os </w:t>
      </w:r>
      <w:r w:rsidR="00632D3A" w:rsidRPr="00593360">
        <w:rPr>
          <w:rFonts w:ascii="Times New Roman" w:hAnsi="Times New Roman" w:cs="Times New Roman"/>
          <w:color w:val="000000"/>
          <w:sz w:val="24"/>
          <w:szCs w:val="24"/>
          <w:shd w:val="clear" w:color="auto" w:fill="FFFFFF"/>
          <w:lang w:eastAsia="pt-BR"/>
        </w:rPr>
        <w:t xml:space="preserve">que </w:t>
      </w:r>
      <w:r w:rsidR="007E4570" w:rsidRPr="00593360">
        <w:rPr>
          <w:rFonts w:ascii="Times New Roman" w:hAnsi="Times New Roman" w:cs="Times New Roman"/>
          <w:color w:val="000000"/>
          <w:sz w:val="24"/>
          <w:szCs w:val="24"/>
          <w:shd w:val="clear" w:color="auto" w:fill="FFFFFF"/>
          <w:lang w:eastAsia="pt-BR"/>
        </w:rPr>
        <w:t>predomina</w:t>
      </w:r>
      <w:r w:rsidR="00632D3A" w:rsidRPr="00593360">
        <w:rPr>
          <w:rFonts w:ascii="Times New Roman" w:hAnsi="Times New Roman" w:cs="Times New Roman"/>
          <w:color w:val="000000"/>
          <w:sz w:val="24"/>
          <w:szCs w:val="24"/>
          <w:shd w:val="clear" w:color="auto" w:fill="FFFFFF"/>
          <w:lang w:eastAsia="pt-BR"/>
        </w:rPr>
        <w:t xml:space="preserve">ram </w:t>
      </w:r>
      <w:r w:rsidR="007E4570" w:rsidRPr="00593360">
        <w:rPr>
          <w:rFonts w:ascii="Times New Roman" w:hAnsi="Times New Roman" w:cs="Times New Roman"/>
          <w:color w:val="000000"/>
          <w:sz w:val="24"/>
          <w:szCs w:val="24"/>
          <w:shd w:val="clear" w:color="auto" w:fill="FFFFFF"/>
          <w:lang w:eastAsia="pt-BR"/>
        </w:rPr>
        <w:t>nest</w:t>
      </w:r>
      <w:r w:rsidR="00B63099" w:rsidRPr="00593360">
        <w:rPr>
          <w:rFonts w:ascii="Times New Roman" w:hAnsi="Times New Roman" w:cs="Times New Roman"/>
          <w:color w:val="000000"/>
          <w:sz w:val="24"/>
          <w:szCs w:val="24"/>
          <w:shd w:val="clear" w:color="auto" w:fill="FFFFFF"/>
          <w:lang w:eastAsia="pt-BR"/>
        </w:rPr>
        <w:t>a p</w:t>
      </w:r>
      <w:r w:rsidR="00F73383" w:rsidRPr="00593360">
        <w:rPr>
          <w:rFonts w:ascii="Times New Roman" w:hAnsi="Times New Roman" w:cs="Times New Roman"/>
          <w:color w:val="000000"/>
          <w:sz w:val="24"/>
          <w:szCs w:val="24"/>
          <w:shd w:val="clear" w:color="auto" w:fill="FFFFFF"/>
          <w:lang w:eastAsia="pt-BR"/>
        </w:rPr>
        <w:t>e</w:t>
      </w:r>
      <w:r w:rsidR="00B63099" w:rsidRPr="00593360">
        <w:rPr>
          <w:rFonts w:ascii="Times New Roman" w:hAnsi="Times New Roman" w:cs="Times New Roman"/>
          <w:color w:val="000000"/>
          <w:sz w:val="24"/>
          <w:szCs w:val="24"/>
          <w:shd w:val="clear" w:color="auto" w:fill="FFFFFF"/>
          <w:lang w:eastAsia="pt-BR"/>
        </w:rPr>
        <w:t>squisa</w:t>
      </w:r>
      <w:r w:rsidR="007E4570" w:rsidRPr="00593360">
        <w:rPr>
          <w:rFonts w:ascii="Times New Roman" w:hAnsi="Times New Roman" w:cs="Times New Roman"/>
          <w:color w:val="000000"/>
          <w:sz w:val="24"/>
          <w:szCs w:val="24"/>
          <w:shd w:val="clear" w:color="auto" w:fill="FFFFFF"/>
          <w:lang w:eastAsia="pt-BR"/>
        </w:rPr>
        <w:t>.</w:t>
      </w:r>
    </w:p>
    <w:p w:rsidR="004C2266" w:rsidRPr="0097753F" w:rsidRDefault="004C2266" w:rsidP="007432D9">
      <w:pPr>
        <w:jc w:val="center"/>
        <w:outlineLvl w:val="1"/>
        <w:rPr>
          <w:rFonts w:ascii="Times New Roman" w:hAnsi="Times New Roman" w:cs="Times New Roman"/>
          <w:b/>
          <w:bCs/>
          <w:sz w:val="28"/>
          <w:szCs w:val="28"/>
          <w:lang w:eastAsia="pt-BR"/>
        </w:rPr>
      </w:pPr>
      <w:r w:rsidRPr="00593360">
        <w:rPr>
          <w:rFonts w:ascii="Times New Roman" w:hAnsi="Times New Roman" w:cs="Times New Roman"/>
          <w:sz w:val="24"/>
          <w:szCs w:val="24"/>
          <w:lang w:eastAsia="pt-BR"/>
        </w:rPr>
        <w:br w:type="page"/>
      </w:r>
      <w:r w:rsidRPr="0097753F">
        <w:rPr>
          <w:rFonts w:ascii="Times New Roman" w:hAnsi="Times New Roman" w:cs="Times New Roman"/>
          <w:b/>
          <w:bCs/>
          <w:sz w:val="28"/>
          <w:szCs w:val="28"/>
          <w:lang w:eastAsia="pt-BR"/>
        </w:rPr>
        <w:lastRenderedPageBreak/>
        <w:t>REFERÊNCIAS</w:t>
      </w:r>
    </w:p>
    <w:p w:rsidR="00755445" w:rsidRDefault="00755445" w:rsidP="007432D9">
      <w:pPr>
        <w:jc w:val="center"/>
        <w:outlineLvl w:val="1"/>
        <w:rPr>
          <w:rFonts w:ascii="Times New Roman" w:hAnsi="Times New Roman" w:cs="Times New Roman"/>
          <w:b/>
          <w:bCs/>
          <w:sz w:val="28"/>
          <w:szCs w:val="28"/>
          <w:lang w:eastAsia="pt-BR"/>
        </w:rPr>
      </w:pPr>
    </w:p>
    <w:p w:rsidR="009103BD" w:rsidRPr="0097753F" w:rsidRDefault="009103BD" w:rsidP="007432D9">
      <w:pPr>
        <w:jc w:val="center"/>
        <w:outlineLvl w:val="1"/>
        <w:rPr>
          <w:rFonts w:ascii="Times New Roman" w:hAnsi="Times New Roman" w:cs="Times New Roman"/>
          <w:b/>
          <w:bCs/>
          <w:sz w:val="28"/>
          <w:szCs w:val="28"/>
          <w:lang w:eastAsia="pt-BR"/>
        </w:rPr>
      </w:pPr>
    </w:p>
    <w:p w:rsidR="004C2266" w:rsidRPr="0097753F" w:rsidRDefault="004C2266" w:rsidP="00A57E7F">
      <w:pPr>
        <w:autoSpaceDE w:val="0"/>
        <w:autoSpaceDN w:val="0"/>
        <w:adjustRightInd w:val="0"/>
        <w:spacing w:after="240"/>
        <w:jc w:val="both"/>
        <w:rPr>
          <w:rFonts w:ascii="Times New Roman" w:hAnsi="Times New Roman" w:cs="Times New Roman"/>
          <w:sz w:val="24"/>
          <w:szCs w:val="24"/>
        </w:rPr>
      </w:pPr>
      <w:r w:rsidRPr="0097753F">
        <w:rPr>
          <w:rFonts w:ascii="Times New Roman" w:hAnsi="Times New Roman" w:cs="Times New Roman"/>
          <w:sz w:val="24"/>
          <w:szCs w:val="24"/>
        </w:rPr>
        <w:t xml:space="preserve">ALVES, Alessandro </w:t>
      </w:r>
      <w:proofErr w:type="spellStart"/>
      <w:r w:rsidRPr="0097753F">
        <w:rPr>
          <w:rFonts w:ascii="Times New Roman" w:hAnsi="Times New Roman" w:cs="Times New Roman"/>
          <w:sz w:val="24"/>
          <w:szCs w:val="24"/>
        </w:rPr>
        <w:t>Cavassin</w:t>
      </w:r>
      <w:proofErr w:type="spellEnd"/>
      <w:r w:rsidRPr="0097753F">
        <w:rPr>
          <w:rFonts w:ascii="Times New Roman" w:hAnsi="Times New Roman" w:cs="Times New Roman"/>
          <w:sz w:val="24"/>
          <w:szCs w:val="24"/>
        </w:rPr>
        <w:t xml:space="preserve">. </w:t>
      </w:r>
      <w:r w:rsidRPr="0097753F">
        <w:rPr>
          <w:rFonts w:ascii="Times New Roman" w:hAnsi="Times New Roman" w:cs="Times New Roman"/>
          <w:b/>
          <w:bCs/>
          <w:sz w:val="24"/>
          <w:szCs w:val="24"/>
        </w:rPr>
        <w:t>O processo de criação de municípios no Paraná:</w:t>
      </w:r>
      <w:r w:rsidRPr="0097753F">
        <w:rPr>
          <w:rFonts w:ascii="Times New Roman" w:hAnsi="Times New Roman" w:cs="Times New Roman"/>
          <w:sz w:val="24"/>
          <w:szCs w:val="24"/>
        </w:rPr>
        <w:t xml:space="preserve"> as instituições e a relação entre o executivo e o legislativo após 1988. Revista Paranaense de Desenvolvimento, Curitiba, n.111, p.47-71, jul./dez. </w:t>
      </w:r>
      <w:proofErr w:type="gramStart"/>
      <w:r w:rsidRPr="0097753F">
        <w:rPr>
          <w:rFonts w:ascii="Times New Roman" w:hAnsi="Times New Roman" w:cs="Times New Roman"/>
          <w:sz w:val="24"/>
          <w:szCs w:val="24"/>
        </w:rPr>
        <w:t>2006</w:t>
      </w:r>
      <w:proofErr w:type="gramEnd"/>
    </w:p>
    <w:p w:rsidR="004C2266" w:rsidRPr="009103BD" w:rsidRDefault="004C2266" w:rsidP="00A57E7F">
      <w:pPr>
        <w:autoSpaceDE w:val="0"/>
        <w:autoSpaceDN w:val="0"/>
        <w:adjustRightInd w:val="0"/>
        <w:spacing w:after="240"/>
        <w:jc w:val="both"/>
        <w:rPr>
          <w:rFonts w:ascii="Times New Roman" w:hAnsi="Times New Roman" w:cs="Times New Roman"/>
          <w:color w:val="000000"/>
          <w:spacing w:val="-2"/>
          <w:sz w:val="24"/>
          <w:szCs w:val="24"/>
        </w:rPr>
      </w:pPr>
      <w:r w:rsidRPr="0097753F">
        <w:rPr>
          <w:rFonts w:ascii="Times New Roman" w:hAnsi="Times New Roman" w:cs="Times New Roman"/>
          <w:spacing w:val="-4"/>
          <w:sz w:val="24"/>
          <w:szCs w:val="24"/>
        </w:rPr>
        <w:t xml:space="preserve">ALVES, Alessandro </w:t>
      </w:r>
      <w:proofErr w:type="spellStart"/>
      <w:r w:rsidRPr="0097753F">
        <w:rPr>
          <w:rFonts w:ascii="Times New Roman" w:hAnsi="Times New Roman" w:cs="Times New Roman"/>
          <w:spacing w:val="-4"/>
          <w:sz w:val="24"/>
          <w:szCs w:val="24"/>
        </w:rPr>
        <w:t>Cavassin</w:t>
      </w:r>
      <w:proofErr w:type="spellEnd"/>
      <w:r w:rsidRPr="0097753F">
        <w:rPr>
          <w:rFonts w:ascii="Times New Roman" w:hAnsi="Times New Roman" w:cs="Times New Roman"/>
          <w:spacing w:val="-4"/>
          <w:sz w:val="24"/>
          <w:szCs w:val="24"/>
        </w:rPr>
        <w:t xml:space="preserve">. </w:t>
      </w:r>
      <w:r w:rsidRPr="0097753F">
        <w:rPr>
          <w:rFonts w:ascii="Times New Roman" w:hAnsi="Times New Roman" w:cs="Times New Roman"/>
          <w:b/>
          <w:bCs/>
          <w:color w:val="000000"/>
          <w:spacing w:val="-4"/>
          <w:sz w:val="24"/>
          <w:szCs w:val="24"/>
        </w:rPr>
        <w:t>Análise comparativa de uma política</w:t>
      </w:r>
      <w:r w:rsidRPr="0097753F">
        <w:rPr>
          <w:rFonts w:ascii="Times New Roman" w:hAnsi="Times New Roman" w:cs="Times New Roman"/>
          <w:b/>
          <w:bCs/>
          <w:color w:val="000000"/>
          <w:sz w:val="24"/>
          <w:szCs w:val="24"/>
        </w:rPr>
        <w:t xml:space="preserve"> governamental no Brasil império e república: a questão da formação de municípios no Paraná.</w:t>
      </w:r>
      <w:r w:rsidRPr="0097753F">
        <w:rPr>
          <w:rFonts w:ascii="Times New Roman" w:hAnsi="Times New Roman" w:cs="Times New Roman"/>
          <w:color w:val="000000"/>
          <w:sz w:val="24"/>
          <w:szCs w:val="24"/>
        </w:rPr>
        <w:t xml:space="preserve"> Curitiba: </w:t>
      </w:r>
      <w:r w:rsidRPr="009103BD">
        <w:rPr>
          <w:rFonts w:ascii="Times New Roman" w:hAnsi="Times New Roman" w:cs="Times New Roman"/>
          <w:color w:val="000000"/>
          <w:spacing w:val="-2"/>
          <w:sz w:val="24"/>
          <w:szCs w:val="24"/>
        </w:rPr>
        <w:t>UFPR, 2010. Anais do II Seminário Nacional Sociologia &amp; Política. Vol. 6, GT 06, Sessão III.</w:t>
      </w:r>
    </w:p>
    <w:p w:rsidR="004C2266" w:rsidRPr="0097753F" w:rsidRDefault="004C2266" w:rsidP="00A57E7F">
      <w:pPr>
        <w:autoSpaceDE w:val="0"/>
        <w:autoSpaceDN w:val="0"/>
        <w:adjustRightInd w:val="0"/>
        <w:spacing w:after="240"/>
        <w:jc w:val="both"/>
        <w:rPr>
          <w:rFonts w:ascii="Times New Roman" w:hAnsi="Times New Roman" w:cs="Times New Roman"/>
          <w:spacing w:val="-8"/>
          <w:sz w:val="24"/>
          <w:szCs w:val="24"/>
          <w:lang w:eastAsia="pt-BR"/>
        </w:rPr>
      </w:pPr>
      <w:r w:rsidRPr="0097753F">
        <w:rPr>
          <w:rFonts w:ascii="Times New Roman" w:hAnsi="Times New Roman" w:cs="Times New Roman"/>
          <w:spacing w:val="-8"/>
          <w:sz w:val="24"/>
          <w:szCs w:val="24"/>
          <w:lang w:eastAsia="pt-BR"/>
        </w:rPr>
        <w:t xml:space="preserve">BOVO, José </w:t>
      </w:r>
      <w:proofErr w:type="spellStart"/>
      <w:r w:rsidRPr="0097753F">
        <w:rPr>
          <w:rFonts w:ascii="Times New Roman" w:hAnsi="Times New Roman" w:cs="Times New Roman"/>
          <w:spacing w:val="-8"/>
          <w:sz w:val="24"/>
          <w:szCs w:val="24"/>
          <w:lang w:eastAsia="pt-BR"/>
        </w:rPr>
        <w:t>Murari</w:t>
      </w:r>
      <w:proofErr w:type="spellEnd"/>
      <w:r w:rsidRPr="0097753F">
        <w:rPr>
          <w:rFonts w:ascii="Times New Roman" w:hAnsi="Times New Roman" w:cs="Times New Roman"/>
          <w:spacing w:val="-8"/>
          <w:sz w:val="24"/>
          <w:szCs w:val="24"/>
          <w:lang w:eastAsia="pt-BR"/>
        </w:rPr>
        <w:t xml:space="preserve">. </w:t>
      </w:r>
      <w:r w:rsidRPr="0097753F">
        <w:rPr>
          <w:rFonts w:ascii="Times New Roman" w:hAnsi="Times New Roman" w:cs="Times New Roman"/>
          <w:b/>
          <w:bCs/>
          <w:spacing w:val="-8"/>
          <w:sz w:val="24"/>
          <w:szCs w:val="24"/>
          <w:lang w:eastAsia="pt-BR"/>
        </w:rPr>
        <w:t>Gastos sociais dos municípios e desequilíbrio financeiro.</w:t>
      </w:r>
      <w:r w:rsidRPr="0097753F">
        <w:rPr>
          <w:rFonts w:ascii="Times New Roman" w:hAnsi="Times New Roman" w:cs="Times New Roman"/>
          <w:spacing w:val="-8"/>
          <w:sz w:val="28"/>
          <w:szCs w:val="28"/>
          <w:lang w:eastAsia="pt-BR"/>
        </w:rPr>
        <w:t xml:space="preserve"> </w:t>
      </w:r>
      <w:r w:rsidRPr="0097753F">
        <w:rPr>
          <w:rFonts w:ascii="Times New Roman" w:hAnsi="Times New Roman" w:cs="Times New Roman"/>
          <w:spacing w:val="-8"/>
          <w:sz w:val="24"/>
          <w:szCs w:val="24"/>
          <w:lang w:eastAsia="pt-BR"/>
        </w:rPr>
        <w:t>Revista de Administração Pública. Rio de Janeiro, edição 1/2001: p. 145-</w:t>
      </w:r>
      <w:r w:rsidR="00CF4D2B" w:rsidRPr="0097753F">
        <w:rPr>
          <w:rFonts w:ascii="Times New Roman" w:hAnsi="Times New Roman" w:cs="Times New Roman"/>
          <w:spacing w:val="-8"/>
          <w:sz w:val="24"/>
          <w:szCs w:val="24"/>
          <w:lang w:eastAsia="pt-BR"/>
        </w:rPr>
        <w:t>1</w:t>
      </w:r>
      <w:r w:rsidRPr="0097753F">
        <w:rPr>
          <w:rFonts w:ascii="Times New Roman" w:hAnsi="Times New Roman" w:cs="Times New Roman"/>
          <w:spacing w:val="-8"/>
          <w:sz w:val="24"/>
          <w:szCs w:val="24"/>
          <w:lang w:eastAsia="pt-BR"/>
        </w:rPr>
        <w:t>64, Jan./Fev. 2000.</w:t>
      </w:r>
    </w:p>
    <w:p w:rsidR="004C2266" w:rsidRPr="0097753F" w:rsidRDefault="004C2266" w:rsidP="00A57E7F">
      <w:pPr>
        <w:spacing w:after="240"/>
        <w:jc w:val="both"/>
        <w:rPr>
          <w:rFonts w:ascii="Times New Roman" w:hAnsi="Times New Roman" w:cs="Times New Roman"/>
          <w:color w:val="333333"/>
          <w:spacing w:val="-2"/>
          <w:sz w:val="24"/>
          <w:szCs w:val="24"/>
        </w:rPr>
      </w:pPr>
      <w:r w:rsidRPr="0097753F">
        <w:rPr>
          <w:rFonts w:ascii="Times New Roman" w:hAnsi="Times New Roman" w:cs="Times New Roman"/>
          <w:spacing w:val="-2"/>
          <w:sz w:val="24"/>
          <w:szCs w:val="24"/>
        </w:rPr>
        <w:t xml:space="preserve">BRASIL. Ministério da Fazenda. </w:t>
      </w:r>
      <w:r w:rsidRPr="0097753F">
        <w:rPr>
          <w:rFonts w:ascii="Times New Roman" w:hAnsi="Times New Roman" w:cs="Times New Roman"/>
          <w:b/>
          <w:bCs/>
          <w:color w:val="333333"/>
          <w:spacing w:val="-2"/>
          <w:sz w:val="24"/>
          <w:szCs w:val="24"/>
        </w:rPr>
        <w:t xml:space="preserve">FINBRA - Finanças do Brasil: </w:t>
      </w:r>
      <w:r w:rsidRPr="0097753F">
        <w:rPr>
          <w:rFonts w:ascii="Times New Roman" w:hAnsi="Times New Roman" w:cs="Times New Roman"/>
          <w:color w:val="333333"/>
          <w:spacing w:val="-2"/>
          <w:sz w:val="24"/>
          <w:szCs w:val="24"/>
        </w:rPr>
        <w:t>Estados e municípios. Disponível em: &lt;htpp://www.tesouro.fazenda.gov.br/estados_municipios/índex.asp&gt;. Acesso em: 22.02.2011.</w:t>
      </w:r>
    </w:p>
    <w:p w:rsidR="004C2266" w:rsidRPr="0097753F" w:rsidRDefault="004C2266" w:rsidP="00A57E7F">
      <w:pPr>
        <w:spacing w:after="240"/>
        <w:jc w:val="both"/>
        <w:rPr>
          <w:rFonts w:ascii="Times New Roman" w:hAnsi="Times New Roman" w:cs="Times New Roman"/>
          <w:color w:val="333333"/>
          <w:spacing w:val="-4"/>
          <w:sz w:val="24"/>
          <w:szCs w:val="24"/>
        </w:rPr>
      </w:pPr>
      <w:r w:rsidRPr="0097753F">
        <w:rPr>
          <w:rFonts w:ascii="Times New Roman" w:hAnsi="Times New Roman" w:cs="Times New Roman"/>
          <w:spacing w:val="-4"/>
          <w:sz w:val="24"/>
          <w:szCs w:val="24"/>
        </w:rPr>
        <w:t xml:space="preserve">BRASIL. Ministério da Fazenda. Secretaria do Tesouro Nacional. </w:t>
      </w:r>
      <w:r w:rsidRPr="0097753F">
        <w:rPr>
          <w:rFonts w:ascii="Times New Roman" w:hAnsi="Times New Roman" w:cs="Times New Roman"/>
          <w:b/>
          <w:bCs/>
          <w:spacing w:val="-4"/>
          <w:sz w:val="24"/>
          <w:szCs w:val="24"/>
        </w:rPr>
        <w:t xml:space="preserve">Lei Complementar nº </w:t>
      </w:r>
      <w:r w:rsidRPr="0097753F">
        <w:rPr>
          <w:rFonts w:ascii="Times New Roman" w:hAnsi="Times New Roman" w:cs="Times New Roman"/>
          <w:b/>
          <w:bCs/>
          <w:spacing w:val="-2"/>
          <w:sz w:val="24"/>
          <w:szCs w:val="24"/>
        </w:rPr>
        <w:t xml:space="preserve">101, de 04.05.00. </w:t>
      </w:r>
      <w:r w:rsidRPr="0097753F">
        <w:rPr>
          <w:rFonts w:ascii="Times New Roman" w:hAnsi="Times New Roman" w:cs="Times New Roman"/>
          <w:spacing w:val="-2"/>
          <w:sz w:val="24"/>
          <w:szCs w:val="24"/>
        </w:rPr>
        <w:t xml:space="preserve">Disponível em: &lt;http://www.tesouro.fazenda.gov.br/legislacao/ </w:t>
      </w:r>
      <w:r w:rsidRPr="0097753F">
        <w:rPr>
          <w:rFonts w:ascii="Times New Roman" w:hAnsi="Times New Roman" w:cs="Times New Roman"/>
          <w:color w:val="333333"/>
          <w:spacing w:val="-2"/>
          <w:sz w:val="24"/>
          <w:szCs w:val="24"/>
        </w:rPr>
        <w:t>download/</w:t>
      </w:r>
      <w:r w:rsidRPr="0097753F">
        <w:rPr>
          <w:rFonts w:ascii="Times New Roman" w:hAnsi="Times New Roman" w:cs="Times New Roman"/>
          <w:color w:val="333333"/>
          <w:spacing w:val="-4"/>
          <w:sz w:val="24"/>
          <w:szCs w:val="24"/>
        </w:rPr>
        <w:t xml:space="preserve"> contabilidade/lei_comp_101_</w:t>
      </w:r>
      <w:proofErr w:type="gramStart"/>
      <w:r w:rsidRPr="0097753F">
        <w:rPr>
          <w:rFonts w:ascii="Times New Roman" w:hAnsi="Times New Roman" w:cs="Times New Roman"/>
          <w:color w:val="333333"/>
          <w:spacing w:val="-4"/>
          <w:sz w:val="24"/>
          <w:szCs w:val="24"/>
        </w:rPr>
        <w:t>00.</w:t>
      </w:r>
      <w:proofErr w:type="gramEnd"/>
      <w:r w:rsidRPr="0097753F">
        <w:rPr>
          <w:rFonts w:ascii="Times New Roman" w:hAnsi="Times New Roman" w:cs="Times New Roman"/>
          <w:color w:val="333333"/>
          <w:spacing w:val="-4"/>
          <w:sz w:val="24"/>
          <w:szCs w:val="24"/>
        </w:rPr>
        <w:t>pdf&gt;. Acesso em 23.02.2011.</w:t>
      </w:r>
    </w:p>
    <w:p w:rsidR="004C2266" w:rsidRPr="0097753F" w:rsidRDefault="004C2266" w:rsidP="00F75B78">
      <w:pPr>
        <w:spacing w:after="240"/>
        <w:jc w:val="left"/>
        <w:rPr>
          <w:rFonts w:ascii="Times New Roman" w:hAnsi="Times New Roman" w:cs="Times New Roman"/>
          <w:spacing w:val="-4"/>
          <w:sz w:val="24"/>
          <w:szCs w:val="24"/>
        </w:rPr>
      </w:pPr>
      <w:r w:rsidRPr="0097753F">
        <w:rPr>
          <w:rFonts w:ascii="Times New Roman" w:hAnsi="Times New Roman" w:cs="Times New Roman"/>
          <w:sz w:val="24"/>
          <w:szCs w:val="24"/>
        </w:rPr>
        <w:t xml:space="preserve">BRASIL. Ministério do Planejamento, Orçamento e Gestão. Secretaria de Orçamento e Finanças. </w:t>
      </w:r>
      <w:r w:rsidRPr="0097753F">
        <w:rPr>
          <w:rFonts w:ascii="Times New Roman" w:hAnsi="Times New Roman" w:cs="Times New Roman"/>
          <w:b/>
          <w:bCs/>
          <w:sz w:val="24"/>
          <w:szCs w:val="24"/>
        </w:rPr>
        <w:t>Lei nº 4.320, de 17 de março de 1964.</w:t>
      </w:r>
      <w:r w:rsidRPr="0097753F">
        <w:rPr>
          <w:rFonts w:ascii="Times New Roman" w:hAnsi="Times New Roman" w:cs="Times New Roman"/>
          <w:sz w:val="24"/>
          <w:szCs w:val="24"/>
        </w:rPr>
        <w:t xml:space="preserve"> Disponível em:</w:t>
      </w:r>
      <w:r w:rsidRPr="0097753F">
        <w:rPr>
          <w:rFonts w:ascii="Times New Roman" w:hAnsi="Times New Roman" w:cs="Times New Roman"/>
          <w:spacing w:val="-6"/>
          <w:sz w:val="24"/>
          <w:szCs w:val="24"/>
        </w:rPr>
        <w:t xml:space="preserve"> </w:t>
      </w:r>
      <w:r w:rsidRPr="0097753F">
        <w:rPr>
          <w:rFonts w:ascii="Times New Roman" w:hAnsi="Times New Roman" w:cs="Times New Roman"/>
          <w:spacing w:val="-4"/>
          <w:sz w:val="24"/>
          <w:szCs w:val="24"/>
        </w:rPr>
        <w:t>&lt;</w:t>
      </w:r>
      <w:proofErr w:type="gramStart"/>
      <w:r w:rsidRPr="0097753F">
        <w:rPr>
          <w:rFonts w:ascii="Times New Roman" w:hAnsi="Times New Roman" w:cs="Times New Roman"/>
          <w:spacing w:val="-4"/>
          <w:sz w:val="24"/>
          <w:szCs w:val="24"/>
        </w:rPr>
        <w:t>https</w:t>
      </w:r>
      <w:proofErr w:type="gramEnd"/>
      <w:r w:rsidRPr="0097753F">
        <w:rPr>
          <w:rFonts w:ascii="Times New Roman" w:hAnsi="Times New Roman" w:cs="Times New Roman"/>
          <w:spacing w:val="-4"/>
          <w:sz w:val="24"/>
          <w:szCs w:val="24"/>
        </w:rPr>
        <w:t>://www.portalsof.planejamento.gov.br/bib/legislacao/Lei_4320.pdf&gt;. Acesso em: 23.02.2011.</w:t>
      </w:r>
    </w:p>
    <w:p w:rsidR="004C2266" w:rsidRPr="0097753F" w:rsidRDefault="004C2266" w:rsidP="00A57E7F">
      <w:pPr>
        <w:spacing w:after="240"/>
        <w:jc w:val="both"/>
        <w:rPr>
          <w:rFonts w:ascii="Times New Roman" w:hAnsi="Times New Roman" w:cs="Times New Roman"/>
          <w:spacing w:val="-2"/>
          <w:sz w:val="24"/>
          <w:szCs w:val="24"/>
        </w:rPr>
      </w:pPr>
      <w:r w:rsidRPr="0097753F">
        <w:rPr>
          <w:rFonts w:ascii="Times New Roman" w:hAnsi="Times New Roman" w:cs="Times New Roman"/>
          <w:sz w:val="24"/>
          <w:szCs w:val="24"/>
        </w:rPr>
        <w:t xml:space="preserve">BRASIL. Ministério do Planejamento, Orçamento e Gestão. Instituto Brasileiro de </w:t>
      </w:r>
      <w:r w:rsidRPr="0097753F">
        <w:rPr>
          <w:rFonts w:ascii="Times New Roman" w:hAnsi="Times New Roman" w:cs="Times New Roman"/>
          <w:spacing w:val="-6"/>
          <w:sz w:val="24"/>
          <w:szCs w:val="24"/>
        </w:rPr>
        <w:t xml:space="preserve">Geografia e Estatística - IBGE. </w:t>
      </w:r>
      <w:r w:rsidRPr="0097753F">
        <w:rPr>
          <w:rFonts w:ascii="Times New Roman" w:hAnsi="Times New Roman" w:cs="Times New Roman"/>
          <w:b/>
          <w:bCs/>
          <w:spacing w:val="-6"/>
          <w:sz w:val="24"/>
          <w:szCs w:val="24"/>
        </w:rPr>
        <w:t>Censo 2010:</w:t>
      </w:r>
      <w:r w:rsidRPr="0097753F">
        <w:rPr>
          <w:rFonts w:ascii="Times New Roman" w:hAnsi="Times New Roman" w:cs="Times New Roman"/>
          <w:spacing w:val="-6"/>
          <w:sz w:val="24"/>
          <w:szCs w:val="24"/>
        </w:rPr>
        <w:t xml:space="preserve"> primeiros dados divulgados. Disponível</w:t>
      </w:r>
      <w:r w:rsidRPr="0097753F">
        <w:rPr>
          <w:rFonts w:ascii="Times New Roman" w:hAnsi="Times New Roman" w:cs="Times New Roman"/>
          <w:sz w:val="24"/>
          <w:szCs w:val="24"/>
        </w:rPr>
        <w:t xml:space="preserve"> </w:t>
      </w:r>
      <w:r w:rsidRPr="0097753F">
        <w:rPr>
          <w:rFonts w:ascii="Times New Roman" w:hAnsi="Times New Roman" w:cs="Times New Roman"/>
          <w:spacing w:val="-4"/>
          <w:sz w:val="24"/>
          <w:szCs w:val="24"/>
        </w:rPr>
        <w:t xml:space="preserve">em: </w:t>
      </w:r>
      <w:r w:rsidRPr="0097753F">
        <w:rPr>
          <w:rFonts w:ascii="Times New Roman" w:hAnsi="Times New Roman" w:cs="Times New Roman"/>
          <w:spacing w:val="-2"/>
          <w:sz w:val="24"/>
          <w:szCs w:val="24"/>
        </w:rPr>
        <w:t>&lt;htpp://</w:t>
      </w:r>
      <w:proofErr w:type="gramStart"/>
      <w:r w:rsidRPr="0097753F">
        <w:rPr>
          <w:rFonts w:ascii="Times New Roman" w:hAnsi="Times New Roman" w:cs="Times New Roman"/>
          <w:spacing w:val="-2"/>
          <w:sz w:val="24"/>
          <w:szCs w:val="24"/>
        </w:rPr>
        <w:t>www.censo2010.ibge.gov.br/primeiros_dados_divulgados/index.</w:t>
      </w:r>
      <w:proofErr w:type="gramEnd"/>
      <w:r w:rsidRPr="0097753F">
        <w:rPr>
          <w:rFonts w:ascii="Times New Roman" w:hAnsi="Times New Roman" w:cs="Times New Roman"/>
          <w:spacing w:val="-2"/>
          <w:sz w:val="24"/>
          <w:szCs w:val="24"/>
        </w:rPr>
        <w:t>php&gt;. Acesso em: 22.02.2011.</w:t>
      </w:r>
    </w:p>
    <w:p w:rsidR="004C2266" w:rsidRPr="00860507" w:rsidRDefault="004C2266" w:rsidP="00EA0D30">
      <w:pPr>
        <w:spacing w:after="240"/>
        <w:jc w:val="both"/>
        <w:rPr>
          <w:rFonts w:ascii="Times New Roman" w:hAnsi="Times New Roman" w:cs="Times New Roman"/>
          <w:spacing w:val="-4"/>
          <w:sz w:val="24"/>
          <w:szCs w:val="24"/>
        </w:rPr>
      </w:pPr>
      <w:r w:rsidRPr="00860507">
        <w:rPr>
          <w:rFonts w:ascii="Times New Roman" w:hAnsi="Times New Roman" w:cs="Times New Roman"/>
          <w:spacing w:val="-4"/>
          <w:sz w:val="24"/>
          <w:szCs w:val="24"/>
        </w:rPr>
        <w:t xml:space="preserve">BRASIL. Senado Federal. </w:t>
      </w:r>
      <w:r w:rsidRPr="00860507">
        <w:rPr>
          <w:rFonts w:ascii="Times New Roman" w:hAnsi="Times New Roman" w:cs="Times New Roman"/>
          <w:b/>
          <w:bCs/>
          <w:spacing w:val="-4"/>
          <w:sz w:val="24"/>
          <w:szCs w:val="24"/>
        </w:rPr>
        <w:t>Constituição da República Federativa do Brasil:</w:t>
      </w:r>
      <w:r w:rsidRPr="00860507">
        <w:rPr>
          <w:rFonts w:ascii="Times New Roman" w:hAnsi="Times New Roman" w:cs="Times New Roman"/>
          <w:spacing w:val="-4"/>
          <w:sz w:val="24"/>
          <w:szCs w:val="24"/>
        </w:rPr>
        <w:t xml:space="preserve"> texto promulgado em 05 de outubro de 1988. Brasília: Secretaria Especial de Editoração e Publicações, 2010.</w:t>
      </w:r>
    </w:p>
    <w:p w:rsidR="00EA0D30" w:rsidRPr="0097753F" w:rsidRDefault="00EA0D30" w:rsidP="00EA0D30">
      <w:pPr>
        <w:spacing w:after="240"/>
        <w:jc w:val="both"/>
        <w:rPr>
          <w:rFonts w:ascii="Times New Roman" w:hAnsi="Times New Roman" w:cs="Times New Roman"/>
          <w:sz w:val="24"/>
          <w:szCs w:val="24"/>
        </w:rPr>
      </w:pPr>
      <w:r w:rsidRPr="0097753F">
        <w:rPr>
          <w:rFonts w:ascii="Times New Roman" w:hAnsi="Times New Roman" w:cs="Times New Roman"/>
          <w:sz w:val="24"/>
          <w:szCs w:val="24"/>
        </w:rPr>
        <w:t xml:space="preserve">CASTRO, Domingos </w:t>
      </w:r>
      <w:proofErr w:type="spellStart"/>
      <w:r w:rsidRPr="0097753F">
        <w:rPr>
          <w:rFonts w:ascii="Times New Roman" w:hAnsi="Times New Roman" w:cs="Times New Roman"/>
          <w:sz w:val="24"/>
          <w:szCs w:val="24"/>
        </w:rPr>
        <w:t>Poubel</w:t>
      </w:r>
      <w:proofErr w:type="spellEnd"/>
      <w:r w:rsidRPr="0097753F">
        <w:rPr>
          <w:rFonts w:ascii="Times New Roman" w:hAnsi="Times New Roman" w:cs="Times New Roman"/>
          <w:sz w:val="24"/>
          <w:szCs w:val="24"/>
        </w:rPr>
        <w:t xml:space="preserve"> de. </w:t>
      </w:r>
      <w:r w:rsidRPr="0097753F">
        <w:rPr>
          <w:rFonts w:ascii="Times New Roman" w:hAnsi="Times New Roman" w:cs="Times New Roman"/>
          <w:b/>
          <w:sz w:val="24"/>
          <w:szCs w:val="24"/>
        </w:rPr>
        <w:t>Auditoria, contabilidade e controle interno no setor público</w:t>
      </w:r>
      <w:r w:rsidRPr="0097753F">
        <w:rPr>
          <w:rFonts w:ascii="Times New Roman" w:hAnsi="Times New Roman" w:cs="Times New Roman"/>
          <w:sz w:val="24"/>
          <w:szCs w:val="24"/>
        </w:rPr>
        <w:t>. 3</w:t>
      </w:r>
      <w:r w:rsidR="00E233AE">
        <w:rPr>
          <w:rFonts w:ascii="Times New Roman" w:hAnsi="Times New Roman" w:cs="Times New Roman"/>
          <w:sz w:val="24"/>
          <w:szCs w:val="24"/>
        </w:rPr>
        <w:t>ª</w:t>
      </w:r>
      <w:r w:rsidRPr="0097753F">
        <w:rPr>
          <w:rFonts w:ascii="Times New Roman" w:hAnsi="Times New Roman" w:cs="Times New Roman"/>
          <w:sz w:val="24"/>
          <w:szCs w:val="24"/>
        </w:rPr>
        <w:t xml:space="preserve"> ed. São Paulo: Atlas, 2010.</w:t>
      </w:r>
    </w:p>
    <w:p w:rsidR="00B60F82" w:rsidRPr="00860507" w:rsidRDefault="00B60F82" w:rsidP="00B60F82">
      <w:pPr>
        <w:jc w:val="both"/>
        <w:rPr>
          <w:rFonts w:ascii="Times New Roman" w:hAnsi="Times New Roman" w:cs="Times New Roman"/>
          <w:color w:val="111111"/>
          <w:sz w:val="24"/>
          <w:szCs w:val="24"/>
        </w:rPr>
      </w:pPr>
      <w:r w:rsidRPr="00860507">
        <w:rPr>
          <w:rFonts w:ascii="Times New Roman" w:hAnsi="Times New Roman" w:cs="Times New Roman"/>
          <w:color w:val="111111"/>
          <w:sz w:val="24"/>
          <w:szCs w:val="24"/>
        </w:rPr>
        <w:t>CIGOLINI, A.</w:t>
      </w:r>
      <w:r w:rsidR="003E786C" w:rsidRPr="00860507">
        <w:rPr>
          <w:rFonts w:ascii="Times New Roman" w:hAnsi="Times New Roman" w:cs="Times New Roman"/>
          <w:color w:val="111111"/>
          <w:sz w:val="24"/>
          <w:szCs w:val="24"/>
        </w:rPr>
        <w:t xml:space="preserve"> A</w:t>
      </w:r>
      <w:r w:rsidRPr="00860507">
        <w:rPr>
          <w:rFonts w:ascii="Times New Roman" w:hAnsi="Times New Roman" w:cs="Times New Roman"/>
          <w:color w:val="111111"/>
          <w:sz w:val="24"/>
          <w:szCs w:val="24"/>
        </w:rPr>
        <w:t xml:space="preserve">. </w:t>
      </w:r>
      <w:r w:rsidRPr="00860507">
        <w:rPr>
          <w:rFonts w:ascii="Times New Roman" w:hAnsi="Times New Roman" w:cs="Times New Roman"/>
          <w:b/>
          <w:color w:val="111111"/>
          <w:sz w:val="24"/>
          <w:szCs w:val="24"/>
        </w:rPr>
        <w:t>Território e fragmentação</w:t>
      </w:r>
      <w:r w:rsidRPr="00860507">
        <w:rPr>
          <w:rFonts w:ascii="Times New Roman" w:hAnsi="Times New Roman" w:cs="Times New Roman"/>
          <w:color w:val="111111"/>
          <w:sz w:val="24"/>
          <w:szCs w:val="24"/>
        </w:rPr>
        <w:t>: análise do processo recente de criação de municípios no Paraná.</w:t>
      </w:r>
      <w:r w:rsidR="003E786C" w:rsidRPr="00860507">
        <w:rPr>
          <w:rFonts w:ascii="Times New Roman" w:hAnsi="Times New Roman" w:cs="Times New Roman"/>
          <w:color w:val="111111"/>
          <w:sz w:val="24"/>
          <w:szCs w:val="24"/>
        </w:rPr>
        <w:t xml:space="preserve"> Revista</w:t>
      </w:r>
      <w:r w:rsidRPr="00860507">
        <w:rPr>
          <w:rFonts w:ascii="Times New Roman" w:hAnsi="Times New Roman" w:cs="Times New Roman"/>
          <w:color w:val="111111"/>
          <w:sz w:val="24"/>
          <w:szCs w:val="24"/>
        </w:rPr>
        <w:t xml:space="preserve"> </w:t>
      </w:r>
      <w:r w:rsidRPr="00860507">
        <w:rPr>
          <w:rStyle w:val="Forte"/>
          <w:rFonts w:ascii="Times New Roman" w:hAnsi="Times New Roman" w:cs="Times New Roman"/>
          <w:b w:val="0"/>
          <w:bCs/>
          <w:color w:val="111111"/>
          <w:sz w:val="24"/>
          <w:szCs w:val="24"/>
        </w:rPr>
        <w:t>RA'E GA</w:t>
      </w:r>
      <w:r w:rsidR="003E786C" w:rsidRPr="00860507">
        <w:rPr>
          <w:rStyle w:val="Forte"/>
          <w:rFonts w:ascii="Times New Roman" w:hAnsi="Times New Roman" w:cs="Times New Roman"/>
          <w:b w:val="0"/>
          <w:bCs/>
          <w:color w:val="111111"/>
          <w:sz w:val="24"/>
          <w:szCs w:val="24"/>
        </w:rPr>
        <w:t>. Vol.</w:t>
      </w:r>
      <w:r w:rsidRPr="00860507">
        <w:rPr>
          <w:rFonts w:ascii="Times New Roman" w:hAnsi="Times New Roman" w:cs="Times New Roman"/>
          <w:color w:val="111111"/>
          <w:sz w:val="24"/>
          <w:szCs w:val="24"/>
        </w:rPr>
        <w:t xml:space="preserve"> 5, </w:t>
      </w:r>
      <w:r w:rsidR="003E786C" w:rsidRPr="00860507">
        <w:rPr>
          <w:rFonts w:ascii="Times New Roman" w:hAnsi="Times New Roman" w:cs="Times New Roman"/>
          <w:color w:val="111111"/>
          <w:sz w:val="24"/>
          <w:szCs w:val="24"/>
        </w:rPr>
        <w:t>2001</w:t>
      </w:r>
      <w:r w:rsidR="00CF4D2B" w:rsidRPr="00860507">
        <w:rPr>
          <w:rFonts w:ascii="Times New Roman" w:hAnsi="Times New Roman" w:cs="Times New Roman"/>
          <w:color w:val="111111"/>
          <w:sz w:val="24"/>
          <w:szCs w:val="24"/>
        </w:rPr>
        <w:t>: p. 47-66</w:t>
      </w:r>
      <w:r w:rsidRPr="00860507">
        <w:rPr>
          <w:rFonts w:ascii="Times New Roman" w:hAnsi="Times New Roman" w:cs="Times New Roman"/>
          <w:color w:val="111111"/>
          <w:sz w:val="24"/>
          <w:szCs w:val="24"/>
        </w:rPr>
        <w:t>. Disponível em:</w:t>
      </w:r>
    </w:p>
    <w:p w:rsidR="00816BF3" w:rsidRPr="00860507" w:rsidRDefault="00816BF3" w:rsidP="00EA0D30">
      <w:pPr>
        <w:spacing w:after="240"/>
        <w:jc w:val="both"/>
        <w:rPr>
          <w:rFonts w:ascii="Times New Roman" w:hAnsi="Times New Roman" w:cs="Times New Roman"/>
          <w:color w:val="111111"/>
          <w:sz w:val="24"/>
          <w:szCs w:val="24"/>
        </w:rPr>
      </w:pPr>
      <w:r w:rsidRPr="00860507">
        <w:rPr>
          <w:rFonts w:ascii="Times New Roman" w:hAnsi="Times New Roman" w:cs="Times New Roman"/>
          <w:color w:val="111111"/>
          <w:sz w:val="24"/>
          <w:szCs w:val="24"/>
        </w:rPr>
        <w:t>&lt;</w:t>
      </w:r>
      <w:proofErr w:type="gramStart"/>
      <w:r w:rsidRPr="00860507">
        <w:rPr>
          <w:rFonts w:ascii="Times New Roman" w:hAnsi="Times New Roman" w:cs="Times New Roman"/>
          <w:color w:val="111111"/>
          <w:sz w:val="24"/>
          <w:szCs w:val="24"/>
        </w:rPr>
        <w:t>http://ojs.c3sl.ufpr.br/ojs2/index.</w:t>
      </w:r>
      <w:proofErr w:type="gramEnd"/>
      <w:r w:rsidRPr="00860507">
        <w:rPr>
          <w:rFonts w:ascii="Times New Roman" w:hAnsi="Times New Roman" w:cs="Times New Roman"/>
          <w:color w:val="111111"/>
          <w:sz w:val="24"/>
          <w:szCs w:val="24"/>
        </w:rPr>
        <w:t>php/raega/issue/view/1032&gt;. Acesso em: 11.09.2012</w:t>
      </w:r>
    </w:p>
    <w:p w:rsidR="00CE52CF" w:rsidRPr="0097753F" w:rsidRDefault="00CE52CF" w:rsidP="00CE52CF">
      <w:pPr>
        <w:jc w:val="both"/>
        <w:rPr>
          <w:rFonts w:ascii="Times New Roman" w:hAnsi="Times New Roman" w:cs="Times New Roman"/>
          <w:sz w:val="24"/>
          <w:szCs w:val="24"/>
        </w:rPr>
      </w:pPr>
      <w:r w:rsidRPr="0097753F">
        <w:rPr>
          <w:rFonts w:ascii="Times New Roman" w:hAnsi="Times New Roman" w:cs="Times New Roman"/>
          <w:sz w:val="24"/>
          <w:szCs w:val="24"/>
        </w:rPr>
        <w:t xml:space="preserve">CORBARI, Ely Célia. </w:t>
      </w:r>
      <w:r w:rsidRPr="0097753F">
        <w:rPr>
          <w:rFonts w:ascii="Times New Roman" w:hAnsi="Times New Roman" w:cs="Times New Roman"/>
          <w:b/>
          <w:bCs/>
          <w:sz w:val="24"/>
          <w:szCs w:val="24"/>
        </w:rPr>
        <w:t>Grandes municípios brasileiros:</w:t>
      </w:r>
      <w:r w:rsidRPr="0097753F">
        <w:rPr>
          <w:rFonts w:ascii="Times New Roman" w:hAnsi="Times New Roman" w:cs="Times New Roman"/>
          <w:sz w:val="24"/>
          <w:szCs w:val="24"/>
        </w:rPr>
        <w:t xml:space="preserve"> estrutura do endividamento </w:t>
      </w:r>
      <w:r w:rsidRPr="0097753F">
        <w:rPr>
          <w:rFonts w:ascii="Times New Roman" w:hAnsi="Times New Roman" w:cs="Times New Roman"/>
          <w:spacing w:val="-2"/>
          <w:sz w:val="24"/>
          <w:szCs w:val="24"/>
        </w:rPr>
        <w:t>e impactos da lei de responsabilidade fiscal. Dissertação (Mestrado em Contabilidade) – Setor de Ciências Sociais Aplicadas, Universidade Federal do</w:t>
      </w:r>
      <w:r w:rsidRPr="0097753F">
        <w:rPr>
          <w:rFonts w:ascii="Times New Roman" w:hAnsi="Times New Roman" w:cs="Times New Roman"/>
          <w:sz w:val="24"/>
          <w:szCs w:val="24"/>
        </w:rPr>
        <w:t xml:space="preserve"> Paraná. Curitiba, 2008. Disponível em: </w:t>
      </w:r>
    </w:p>
    <w:p w:rsidR="00CE52CF" w:rsidRDefault="00CE52CF" w:rsidP="00CB4E28">
      <w:pPr>
        <w:spacing w:after="240"/>
        <w:jc w:val="both"/>
        <w:rPr>
          <w:rFonts w:ascii="Times New Roman" w:hAnsi="Times New Roman" w:cs="Times New Roman"/>
          <w:spacing w:val="-4"/>
          <w:sz w:val="24"/>
          <w:szCs w:val="24"/>
        </w:rPr>
      </w:pPr>
      <w:r w:rsidRPr="0097753F">
        <w:rPr>
          <w:rFonts w:ascii="Times New Roman" w:hAnsi="Times New Roman" w:cs="Times New Roman"/>
          <w:spacing w:val="-4"/>
          <w:sz w:val="24"/>
          <w:szCs w:val="24"/>
        </w:rPr>
        <w:t>&lt;http://www.ppgcontabilidade.ufpr.br/system/files/documentos/Dissertacoes/D016.pdf&gt;. Acesso em: 27.03.2012.</w:t>
      </w:r>
    </w:p>
    <w:p w:rsidR="00C91D4D" w:rsidRDefault="009F3852" w:rsidP="00C91D4D">
      <w:pPr>
        <w:spacing w:after="240"/>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FERREIRA, </w:t>
      </w:r>
      <w:proofErr w:type="spellStart"/>
      <w:r w:rsidRPr="009F3852">
        <w:rPr>
          <w:rFonts w:ascii="Times New Roman" w:hAnsi="Times New Roman" w:cs="Times New Roman"/>
          <w:spacing w:val="-4"/>
          <w:sz w:val="24"/>
          <w:szCs w:val="24"/>
        </w:rPr>
        <w:t>Yoshiya</w:t>
      </w:r>
      <w:proofErr w:type="spellEnd"/>
      <w:r w:rsidRPr="009F3852">
        <w:rPr>
          <w:rFonts w:ascii="Times New Roman" w:hAnsi="Times New Roman" w:cs="Times New Roman"/>
          <w:spacing w:val="-4"/>
          <w:sz w:val="24"/>
          <w:szCs w:val="24"/>
        </w:rPr>
        <w:t xml:space="preserve"> </w:t>
      </w:r>
      <w:proofErr w:type="spellStart"/>
      <w:r w:rsidRPr="009F3852">
        <w:rPr>
          <w:rFonts w:ascii="Times New Roman" w:hAnsi="Times New Roman" w:cs="Times New Roman"/>
          <w:spacing w:val="-4"/>
          <w:sz w:val="24"/>
          <w:szCs w:val="24"/>
        </w:rPr>
        <w:t>Nakagawara</w:t>
      </w:r>
      <w:proofErr w:type="spellEnd"/>
      <w:r>
        <w:rPr>
          <w:rFonts w:ascii="Times New Roman" w:hAnsi="Times New Roman" w:cs="Times New Roman"/>
          <w:spacing w:val="-4"/>
          <w:sz w:val="24"/>
          <w:szCs w:val="24"/>
        </w:rPr>
        <w:t xml:space="preserve">; PANTALEÃO, </w:t>
      </w:r>
      <w:r w:rsidRPr="009F3852">
        <w:rPr>
          <w:rFonts w:ascii="Times New Roman" w:hAnsi="Times New Roman" w:cs="Times New Roman"/>
          <w:spacing w:val="-4"/>
          <w:sz w:val="24"/>
          <w:szCs w:val="24"/>
        </w:rPr>
        <w:t xml:space="preserve">Sandra </w:t>
      </w:r>
      <w:proofErr w:type="spellStart"/>
      <w:r w:rsidRPr="009F3852">
        <w:rPr>
          <w:rFonts w:ascii="Times New Roman" w:hAnsi="Times New Roman" w:cs="Times New Roman"/>
          <w:spacing w:val="-4"/>
          <w:sz w:val="24"/>
          <w:szCs w:val="24"/>
        </w:rPr>
        <w:t>Catharinne</w:t>
      </w:r>
      <w:proofErr w:type="spellEnd"/>
      <w:r>
        <w:rPr>
          <w:rFonts w:ascii="Times New Roman" w:hAnsi="Times New Roman" w:cs="Times New Roman"/>
          <w:spacing w:val="-4"/>
          <w:sz w:val="24"/>
          <w:szCs w:val="24"/>
        </w:rPr>
        <w:t xml:space="preserve">. </w:t>
      </w:r>
      <w:r w:rsidR="00C91D4D" w:rsidRPr="00C91D4D">
        <w:rPr>
          <w:rFonts w:ascii="Times New Roman" w:hAnsi="Times New Roman" w:cs="Times New Roman"/>
          <w:b/>
          <w:spacing w:val="-4"/>
          <w:sz w:val="24"/>
          <w:szCs w:val="24"/>
        </w:rPr>
        <w:t>Pequenas cidades paranaenses</w:t>
      </w:r>
      <w:r w:rsidR="00C91D4D">
        <w:rPr>
          <w:rFonts w:ascii="Times New Roman" w:hAnsi="Times New Roman" w:cs="Times New Roman"/>
          <w:spacing w:val="-4"/>
          <w:sz w:val="24"/>
          <w:szCs w:val="24"/>
        </w:rPr>
        <w:t xml:space="preserve">. Transitoriedade e redefinições espaciais: 1940-2000. </w:t>
      </w:r>
      <w:proofErr w:type="spellStart"/>
      <w:r w:rsidR="003F540D" w:rsidRPr="003F540D">
        <w:rPr>
          <w:rFonts w:ascii="Times New Roman" w:hAnsi="Times New Roman" w:cs="Times New Roman"/>
          <w:spacing w:val="-4"/>
          <w:sz w:val="24"/>
          <w:szCs w:val="24"/>
        </w:rPr>
        <w:t>Geoingá</w:t>
      </w:r>
      <w:proofErr w:type="spellEnd"/>
      <w:r w:rsidR="003F540D" w:rsidRPr="003F540D">
        <w:rPr>
          <w:rFonts w:ascii="Times New Roman" w:hAnsi="Times New Roman" w:cs="Times New Roman"/>
          <w:spacing w:val="-4"/>
          <w:sz w:val="24"/>
          <w:szCs w:val="24"/>
        </w:rPr>
        <w:t>: Revista do Programa de Pós-Graduação em Geografia</w:t>
      </w:r>
      <w:r w:rsidR="003F540D">
        <w:rPr>
          <w:rFonts w:ascii="Times New Roman" w:hAnsi="Times New Roman" w:cs="Times New Roman"/>
          <w:spacing w:val="-4"/>
          <w:sz w:val="24"/>
          <w:szCs w:val="24"/>
        </w:rPr>
        <w:t>.</w:t>
      </w:r>
      <w:r w:rsidR="003F540D" w:rsidRPr="003F540D">
        <w:rPr>
          <w:rFonts w:ascii="Times New Roman" w:hAnsi="Times New Roman" w:cs="Times New Roman"/>
          <w:spacing w:val="-4"/>
          <w:sz w:val="24"/>
          <w:szCs w:val="24"/>
        </w:rPr>
        <w:t xml:space="preserve"> Maringá, v. 1, n</w:t>
      </w:r>
      <w:r w:rsidR="00D66201">
        <w:rPr>
          <w:rFonts w:ascii="Times New Roman" w:hAnsi="Times New Roman" w:cs="Times New Roman"/>
          <w:spacing w:val="-4"/>
          <w:sz w:val="24"/>
          <w:szCs w:val="24"/>
        </w:rPr>
        <w:t>º</w:t>
      </w:r>
      <w:r w:rsidR="003F540D" w:rsidRPr="003F540D">
        <w:rPr>
          <w:rFonts w:ascii="Times New Roman" w:hAnsi="Times New Roman" w:cs="Times New Roman"/>
          <w:spacing w:val="-4"/>
          <w:sz w:val="24"/>
          <w:szCs w:val="24"/>
        </w:rPr>
        <w:t xml:space="preserve"> 1, p. 29-48, 2009</w:t>
      </w:r>
      <w:r w:rsidR="003F540D">
        <w:rPr>
          <w:rFonts w:ascii="Times New Roman" w:hAnsi="Times New Roman" w:cs="Times New Roman"/>
          <w:spacing w:val="-4"/>
          <w:sz w:val="24"/>
          <w:szCs w:val="24"/>
        </w:rPr>
        <w:t>.</w:t>
      </w:r>
    </w:p>
    <w:p w:rsidR="004C2266" w:rsidRDefault="004C2266" w:rsidP="00A57E7F">
      <w:pPr>
        <w:spacing w:after="240"/>
        <w:jc w:val="both"/>
        <w:rPr>
          <w:rFonts w:ascii="Times New Roman" w:hAnsi="Times New Roman" w:cs="Times New Roman"/>
          <w:sz w:val="24"/>
          <w:szCs w:val="24"/>
        </w:rPr>
      </w:pPr>
      <w:r w:rsidRPr="0097753F">
        <w:rPr>
          <w:rFonts w:ascii="Times New Roman" w:hAnsi="Times New Roman" w:cs="Times New Roman"/>
          <w:sz w:val="24"/>
          <w:szCs w:val="24"/>
          <w:lang w:val="it-IT"/>
        </w:rPr>
        <w:lastRenderedPageBreak/>
        <w:t xml:space="preserve">FIORAVANTE, Dea G. </w:t>
      </w:r>
      <w:r w:rsidRPr="0097753F">
        <w:rPr>
          <w:rFonts w:ascii="Times New Roman" w:hAnsi="Times New Roman" w:cs="Times New Roman"/>
          <w:i/>
          <w:iCs/>
          <w:sz w:val="24"/>
          <w:szCs w:val="24"/>
          <w:lang w:val="it-IT"/>
        </w:rPr>
        <w:t>et al</w:t>
      </w:r>
      <w:r w:rsidRPr="0097753F">
        <w:rPr>
          <w:rFonts w:ascii="Times New Roman" w:hAnsi="Times New Roman" w:cs="Times New Roman"/>
          <w:sz w:val="24"/>
          <w:szCs w:val="24"/>
          <w:lang w:val="it-IT"/>
        </w:rPr>
        <w:t xml:space="preserve">. </w:t>
      </w:r>
      <w:r w:rsidRPr="0097753F">
        <w:rPr>
          <w:rFonts w:ascii="Times New Roman" w:hAnsi="Times New Roman" w:cs="Times New Roman"/>
          <w:sz w:val="24"/>
          <w:szCs w:val="24"/>
        </w:rPr>
        <w:t xml:space="preserve">Finanças públicas municipais: uma reflexão sobre os impactos da lei de responsabilidade fiscal. </w:t>
      </w:r>
      <w:r w:rsidRPr="0097753F">
        <w:rPr>
          <w:rFonts w:ascii="Times New Roman" w:hAnsi="Times New Roman" w:cs="Times New Roman"/>
          <w:i/>
          <w:iCs/>
          <w:sz w:val="24"/>
          <w:szCs w:val="24"/>
        </w:rPr>
        <w:t>In</w:t>
      </w:r>
      <w:r w:rsidRPr="0097753F">
        <w:rPr>
          <w:rFonts w:ascii="Times New Roman" w:hAnsi="Times New Roman" w:cs="Times New Roman"/>
          <w:sz w:val="24"/>
          <w:szCs w:val="24"/>
        </w:rPr>
        <w:t xml:space="preserve">: IPEA. </w:t>
      </w:r>
      <w:r w:rsidRPr="0097753F">
        <w:rPr>
          <w:rFonts w:ascii="Times New Roman" w:hAnsi="Times New Roman" w:cs="Times New Roman"/>
          <w:b/>
          <w:bCs/>
          <w:sz w:val="24"/>
          <w:szCs w:val="24"/>
        </w:rPr>
        <w:t>Dinâmica dos Municípios</w:t>
      </w:r>
      <w:r w:rsidRPr="0097753F">
        <w:rPr>
          <w:rFonts w:ascii="Times New Roman" w:hAnsi="Times New Roman" w:cs="Times New Roman"/>
          <w:sz w:val="24"/>
          <w:szCs w:val="24"/>
        </w:rPr>
        <w:t xml:space="preserve">. Brasília: IPEA, 2007. </w:t>
      </w:r>
      <w:proofErr w:type="gramStart"/>
      <w:r w:rsidRPr="0097753F">
        <w:rPr>
          <w:rFonts w:ascii="Times New Roman" w:hAnsi="Times New Roman" w:cs="Times New Roman"/>
          <w:sz w:val="24"/>
          <w:szCs w:val="24"/>
        </w:rPr>
        <w:t>p.</w:t>
      </w:r>
      <w:proofErr w:type="gramEnd"/>
      <w:r w:rsidRPr="0097753F">
        <w:rPr>
          <w:rFonts w:ascii="Times New Roman" w:hAnsi="Times New Roman" w:cs="Times New Roman"/>
          <w:sz w:val="24"/>
          <w:szCs w:val="24"/>
        </w:rPr>
        <w:t xml:space="preserve"> 53-112.</w:t>
      </w:r>
    </w:p>
    <w:p w:rsidR="00E42893" w:rsidRDefault="00E42893" w:rsidP="00A57E7F">
      <w:pPr>
        <w:spacing w:after="240"/>
        <w:jc w:val="both"/>
        <w:rPr>
          <w:rFonts w:ascii="Times New Roman" w:hAnsi="Times New Roman" w:cs="Times New Roman"/>
          <w:sz w:val="24"/>
          <w:szCs w:val="24"/>
        </w:rPr>
      </w:pPr>
      <w:r w:rsidRPr="00876AD7">
        <w:rPr>
          <w:rFonts w:ascii="Times New Roman" w:hAnsi="Times New Roman" w:cs="Times New Roman"/>
          <w:spacing w:val="-2"/>
          <w:sz w:val="24"/>
          <w:szCs w:val="24"/>
        </w:rPr>
        <w:t>FIORE</w:t>
      </w:r>
      <w:r w:rsidR="00876AD7" w:rsidRPr="00876AD7">
        <w:rPr>
          <w:rFonts w:ascii="Times New Roman" w:hAnsi="Times New Roman" w:cs="Times New Roman"/>
          <w:spacing w:val="-2"/>
          <w:sz w:val="24"/>
          <w:szCs w:val="24"/>
        </w:rPr>
        <w:t>N</w:t>
      </w:r>
      <w:r w:rsidRPr="00876AD7">
        <w:rPr>
          <w:rFonts w:ascii="Times New Roman" w:hAnsi="Times New Roman" w:cs="Times New Roman"/>
          <w:spacing w:val="-2"/>
          <w:sz w:val="24"/>
          <w:szCs w:val="24"/>
        </w:rPr>
        <w:t xml:space="preserve">TIN, Marta Izabel Schneider; BRAUN, Mirian Beatriz Schneider; SILVA, </w:t>
      </w:r>
      <w:proofErr w:type="spellStart"/>
      <w:r w:rsidRPr="00876AD7">
        <w:rPr>
          <w:rFonts w:ascii="Times New Roman" w:hAnsi="Times New Roman" w:cs="Times New Roman"/>
          <w:spacing w:val="-2"/>
          <w:sz w:val="24"/>
          <w:szCs w:val="24"/>
        </w:rPr>
        <w:t>Zeli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Rengel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w:t>
      </w:r>
      <w:r w:rsidRPr="00E42893">
        <w:rPr>
          <w:rFonts w:ascii="Times New Roman" w:hAnsi="Times New Roman" w:cs="Times New Roman"/>
          <w:b/>
          <w:sz w:val="24"/>
          <w:szCs w:val="24"/>
        </w:rPr>
        <w:t>Fluxos migratórios:</w:t>
      </w:r>
      <w:r>
        <w:rPr>
          <w:rFonts w:ascii="Times New Roman" w:hAnsi="Times New Roman" w:cs="Times New Roman"/>
          <w:sz w:val="24"/>
          <w:szCs w:val="24"/>
        </w:rPr>
        <w:t xml:space="preserve"> o incremento e o esvaziamento populacional no oeste do Paraná </w:t>
      </w:r>
      <w:r w:rsidR="00876AD7">
        <w:rPr>
          <w:rFonts w:ascii="Times New Roman" w:hAnsi="Times New Roman" w:cs="Times New Roman"/>
          <w:sz w:val="24"/>
          <w:szCs w:val="24"/>
        </w:rPr>
        <w:t>-</w:t>
      </w:r>
      <w:r>
        <w:rPr>
          <w:rFonts w:ascii="Times New Roman" w:hAnsi="Times New Roman" w:cs="Times New Roman"/>
          <w:sz w:val="24"/>
          <w:szCs w:val="24"/>
        </w:rPr>
        <w:t xml:space="preserve"> 1940 a 1999. Revista Ciências Empresariais da UNIPAR, v. 3, nº 1, p. 45-66, jan./jun. 2002.</w:t>
      </w:r>
    </w:p>
    <w:p w:rsidR="007C100D" w:rsidRPr="0097753F" w:rsidRDefault="007C100D" w:rsidP="007C100D">
      <w:pPr>
        <w:spacing w:after="240"/>
        <w:jc w:val="both"/>
        <w:rPr>
          <w:rFonts w:ascii="Times New Roman" w:hAnsi="Times New Roman" w:cs="Times New Roman"/>
          <w:sz w:val="24"/>
          <w:szCs w:val="24"/>
        </w:rPr>
      </w:pPr>
      <w:r w:rsidRPr="007C100D">
        <w:rPr>
          <w:rFonts w:ascii="Times New Roman" w:hAnsi="Times New Roman" w:cs="Times New Roman"/>
          <w:spacing w:val="-2"/>
          <w:sz w:val="24"/>
          <w:szCs w:val="24"/>
        </w:rPr>
        <w:t xml:space="preserve">GERIGK, </w:t>
      </w:r>
      <w:proofErr w:type="spellStart"/>
      <w:r w:rsidRPr="007C100D">
        <w:rPr>
          <w:rFonts w:ascii="Times New Roman" w:hAnsi="Times New Roman" w:cs="Times New Roman"/>
          <w:spacing w:val="-2"/>
          <w:sz w:val="24"/>
          <w:szCs w:val="24"/>
        </w:rPr>
        <w:t>Willson</w:t>
      </w:r>
      <w:proofErr w:type="spellEnd"/>
      <w:r w:rsidRPr="007C100D">
        <w:rPr>
          <w:rFonts w:ascii="Times New Roman" w:hAnsi="Times New Roman" w:cs="Times New Roman"/>
          <w:spacing w:val="-2"/>
          <w:sz w:val="24"/>
          <w:szCs w:val="24"/>
        </w:rPr>
        <w:t xml:space="preserve">. </w:t>
      </w:r>
      <w:r w:rsidRPr="007C100D">
        <w:rPr>
          <w:rFonts w:ascii="Times New Roman" w:hAnsi="Times New Roman" w:cs="Times New Roman"/>
          <w:b/>
          <w:bCs/>
          <w:spacing w:val="-2"/>
          <w:sz w:val="24"/>
          <w:szCs w:val="24"/>
        </w:rPr>
        <w:t>O impacto da Lei de Responsabilidade Fiscal sobre a gestão financeira dos pequenos municípios do Paraná.</w:t>
      </w:r>
      <w:r w:rsidRPr="007C100D">
        <w:rPr>
          <w:rFonts w:ascii="Times New Roman" w:hAnsi="Times New Roman" w:cs="Times New Roman"/>
          <w:bCs/>
          <w:spacing w:val="-2"/>
          <w:sz w:val="24"/>
          <w:szCs w:val="24"/>
        </w:rPr>
        <w:t xml:space="preserve"> </w:t>
      </w:r>
      <w:r w:rsidRPr="007C100D">
        <w:rPr>
          <w:rFonts w:ascii="Times New Roman" w:hAnsi="Times New Roman" w:cs="Times New Roman"/>
          <w:spacing w:val="-2"/>
          <w:sz w:val="24"/>
          <w:szCs w:val="24"/>
        </w:rPr>
        <w:t>Dissertação (Mestrado em Contabilidade) -</w:t>
      </w:r>
      <w:r w:rsidRPr="0097753F">
        <w:rPr>
          <w:rFonts w:ascii="Times New Roman" w:hAnsi="Times New Roman" w:cs="Times New Roman"/>
          <w:spacing w:val="-2"/>
          <w:sz w:val="24"/>
          <w:szCs w:val="24"/>
        </w:rPr>
        <w:t xml:space="preserve"> Setor de Ciências Sociais Aplicadas, Universidade Federal do</w:t>
      </w:r>
      <w:r w:rsidRPr="0097753F">
        <w:rPr>
          <w:rFonts w:ascii="Times New Roman" w:hAnsi="Times New Roman" w:cs="Times New Roman"/>
          <w:sz w:val="24"/>
          <w:szCs w:val="24"/>
        </w:rPr>
        <w:t xml:space="preserve"> Paraná. Curitiba, 2008. Disponível em: </w:t>
      </w:r>
      <w:r>
        <w:rPr>
          <w:rFonts w:ascii="Times New Roman" w:hAnsi="Times New Roman" w:cs="Times New Roman"/>
          <w:sz w:val="24"/>
          <w:szCs w:val="24"/>
        </w:rPr>
        <w:t>&lt;</w:t>
      </w:r>
      <w:r w:rsidRPr="007C100D">
        <w:rPr>
          <w:rFonts w:ascii="Times New Roman" w:hAnsi="Times New Roman" w:cs="Times New Roman"/>
          <w:sz w:val="24"/>
          <w:szCs w:val="24"/>
        </w:rPr>
        <w:t>http://www.ppgcontabilidade.ufpr.br/system/files/documentos/Dissertacoes/D040.pdf</w:t>
      </w:r>
      <w:r>
        <w:rPr>
          <w:rFonts w:ascii="Times New Roman" w:hAnsi="Times New Roman" w:cs="Times New Roman"/>
          <w:sz w:val="24"/>
          <w:szCs w:val="24"/>
        </w:rPr>
        <w:t xml:space="preserve">&gt; </w:t>
      </w:r>
      <w:r w:rsidR="00A43CDA">
        <w:rPr>
          <w:rFonts w:ascii="Times New Roman" w:hAnsi="Times New Roman" w:cs="Times New Roman"/>
          <w:sz w:val="24"/>
          <w:szCs w:val="24"/>
        </w:rPr>
        <w:t xml:space="preserve">Acesso em: </w:t>
      </w:r>
      <w:r w:rsidR="00A72CD3">
        <w:rPr>
          <w:rFonts w:ascii="Times New Roman" w:hAnsi="Times New Roman" w:cs="Times New Roman"/>
          <w:sz w:val="24"/>
          <w:szCs w:val="24"/>
        </w:rPr>
        <w:t>18</w:t>
      </w:r>
      <w:r w:rsidR="00A43CDA">
        <w:rPr>
          <w:rFonts w:ascii="Times New Roman" w:hAnsi="Times New Roman" w:cs="Times New Roman"/>
          <w:sz w:val="24"/>
          <w:szCs w:val="24"/>
        </w:rPr>
        <w:t>.03.2012.</w:t>
      </w:r>
    </w:p>
    <w:p w:rsidR="004C2266" w:rsidRPr="0097753F" w:rsidRDefault="004C2266" w:rsidP="00176FA2">
      <w:pPr>
        <w:spacing w:after="240"/>
        <w:jc w:val="both"/>
        <w:rPr>
          <w:rFonts w:ascii="Times New Roman" w:hAnsi="Times New Roman" w:cs="Times New Roman"/>
          <w:sz w:val="24"/>
          <w:szCs w:val="24"/>
        </w:rPr>
      </w:pPr>
      <w:proofErr w:type="gramStart"/>
      <w:r w:rsidRPr="0020388B">
        <w:rPr>
          <w:rFonts w:ascii="Times New Roman" w:hAnsi="Times New Roman" w:cs="Times New Roman"/>
          <w:sz w:val="24"/>
          <w:szCs w:val="24"/>
          <w:lang w:val="en-US"/>
        </w:rPr>
        <w:t>GERIG</w:t>
      </w:r>
      <w:r w:rsidR="00076C57" w:rsidRPr="0020388B">
        <w:rPr>
          <w:rFonts w:ascii="Times New Roman" w:hAnsi="Times New Roman" w:cs="Times New Roman"/>
          <w:sz w:val="24"/>
          <w:szCs w:val="24"/>
          <w:lang w:val="en-US"/>
        </w:rPr>
        <w:t>K</w:t>
      </w:r>
      <w:r w:rsidRPr="0020388B">
        <w:rPr>
          <w:rFonts w:ascii="Times New Roman" w:hAnsi="Times New Roman" w:cs="Times New Roman"/>
          <w:sz w:val="24"/>
          <w:szCs w:val="24"/>
          <w:lang w:val="en-US"/>
        </w:rPr>
        <w:t xml:space="preserve">, </w:t>
      </w:r>
      <w:proofErr w:type="spellStart"/>
      <w:r w:rsidRPr="0020388B">
        <w:rPr>
          <w:rFonts w:ascii="Times New Roman" w:hAnsi="Times New Roman" w:cs="Times New Roman"/>
          <w:sz w:val="24"/>
          <w:szCs w:val="24"/>
          <w:lang w:val="en-US"/>
        </w:rPr>
        <w:t>Willson</w:t>
      </w:r>
      <w:proofErr w:type="spellEnd"/>
      <w:r w:rsidRPr="0020388B">
        <w:rPr>
          <w:rFonts w:ascii="Times New Roman" w:hAnsi="Times New Roman" w:cs="Times New Roman"/>
          <w:sz w:val="24"/>
          <w:szCs w:val="24"/>
          <w:lang w:val="en-US"/>
        </w:rPr>
        <w:t xml:space="preserve">; CLEMENTE, </w:t>
      </w:r>
      <w:proofErr w:type="spellStart"/>
      <w:r w:rsidRPr="0020388B">
        <w:rPr>
          <w:rFonts w:ascii="Times New Roman" w:hAnsi="Times New Roman" w:cs="Times New Roman"/>
          <w:sz w:val="24"/>
          <w:szCs w:val="24"/>
          <w:lang w:val="en-US"/>
        </w:rPr>
        <w:t>Ademir</w:t>
      </w:r>
      <w:proofErr w:type="spellEnd"/>
      <w:r w:rsidRPr="0020388B">
        <w:rPr>
          <w:rFonts w:ascii="Times New Roman" w:hAnsi="Times New Roman" w:cs="Times New Roman"/>
          <w:sz w:val="24"/>
          <w:szCs w:val="24"/>
          <w:lang w:val="en-US"/>
        </w:rPr>
        <w:t>; T</w:t>
      </w:r>
      <w:r w:rsidR="00F0458C" w:rsidRPr="0020388B">
        <w:rPr>
          <w:rFonts w:ascii="Times New Roman" w:hAnsi="Times New Roman" w:cs="Times New Roman"/>
          <w:sz w:val="24"/>
          <w:szCs w:val="24"/>
          <w:lang w:val="en-US"/>
        </w:rPr>
        <w:t>AFFAREL</w:t>
      </w:r>
      <w:r w:rsidRPr="0020388B">
        <w:rPr>
          <w:rFonts w:ascii="Times New Roman" w:hAnsi="Times New Roman" w:cs="Times New Roman"/>
          <w:sz w:val="24"/>
          <w:szCs w:val="24"/>
          <w:lang w:val="en-US"/>
        </w:rPr>
        <w:t xml:space="preserve">, </w:t>
      </w:r>
      <w:proofErr w:type="spellStart"/>
      <w:r w:rsidRPr="0020388B">
        <w:rPr>
          <w:rFonts w:ascii="Times New Roman" w:hAnsi="Times New Roman" w:cs="Times New Roman"/>
          <w:sz w:val="24"/>
          <w:szCs w:val="24"/>
          <w:lang w:val="en-US"/>
        </w:rPr>
        <w:t>Marinês</w:t>
      </w:r>
      <w:proofErr w:type="spellEnd"/>
      <w:r w:rsidRPr="0020388B">
        <w:rPr>
          <w:rFonts w:ascii="Times New Roman" w:hAnsi="Times New Roman" w:cs="Times New Roman"/>
          <w:sz w:val="24"/>
          <w:szCs w:val="24"/>
          <w:lang w:val="en-US"/>
        </w:rPr>
        <w:t>.</w:t>
      </w:r>
      <w:proofErr w:type="gramEnd"/>
      <w:r w:rsidRPr="0020388B">
        <w:rPr>
          <w:rFonts w:ascii="Times New Roman" w:hAnsi="Times New Roman" w:cs="Times New Roman"/>
          <w:sz w:val="24"/>
          <w:szCs w:val="24"/>
          <w:lang w:val="en-US"/>
        </w:rPr>
        <w:t xml:space="preserve"> </w:t>
      </w:r>
      <w:r w:rsidRPr="0097753F">
        <w:rPr>
          <w:rFonts w:ascii="Times New Roman" w:hAnsi="Times New Roman" w:cs="Times New Roman"/>
          <w:b/>
          <w:bCs/>
          <w:sz w:val="24"/>
          <w:szCs w:val="24"/>
        </w:rPr>
        <w:t xml:space="preserve">O impacto da </w:t>
      </w:r>
      <w:r w:rsidR="00907F00">
        <w:rPr>
          <w:rFonts w:ascii="Times New Roman" w:hAnsi="Times New Roman" w:cs="Times New Roman"/>
          <w:b/>
          <w:bCs/>
          <w:sz w:val="24"/>
          <w:szCs w:val="24"/>
        </w:rPr>
        <w:t>L</w:t>
      </w:r>
      <w:r w:rsidRPr="0097753F">
        <w:rPr>
          <w:rFonts w:ascii="Times New Roman" w:hAnsi="Times New Roman" w:cs="Times New Roman"/>
          <w:b/>
          <w:bCs/>
          <w:sz w:val="24"/>
          <w:szCs w:val="24"/>
        </w:rPr>
        <w:t xml:space="preserve">ei de </w:t>
      </w:r>
      <w:r w:rsidR="00907F00" w:rsidRPr="00907F00">
        <w:rPr>
          <w:rFonts w:ascii="Times New Roman" w:hAnsi="Times New Roman" w:cs="Times New Roman"/>
          <w:b/>
          <w:bCs/>
          <w:spacing w:val="-2"/>
          <w:sz w:val="24"/>
          <w:szCs w:val="24"/>
        </w:rPr>
        <w:t>R</w:t>
      </w:r>
      <w:r w:rsidRPr="00907F00">
        <w:rPr>
          <w:rFonts w:ascii="Times New Roman" w:hAnsi="Times New Roman" w:cs="Times New Roman"/>
          <w:b/>
          <w:bCs/>
          <w:spacing w:val="-2"/>
          <w:sz w:val="24"/>
          <w:szCs w:val="24"/>
        </w:rPr>
        <w:t xml:space="preserve">esponsabilidade </w:t>
      </w:r>
      <w:r w:rsidR="00907F00" w:rsidRPr="00907F00">
        <w:rPr>
          <w:rFonts w:ascii="Times New Roman" w:hAnsi="Times New Roman" w:cs="Times New Roman"/>
          <w:b/>
          <w:bCs/>
          <w:spacing w:val="-2"/>
          <w:sz w:val="24"/>
          <w:szCs w:val="24"/>
        </w:rPr>
        <w:t>F</w:t>
      </w:r>
      <w:r w:rsidRPr="00907F00">
        <w:rPr>
          <w:rFonts w:ascii="Times New Roman" w:hAnsi="Times New Roman" w:cs="Times New Roman"/>
          <w:b/>
          <w:bCs/>
          <w:spacing w:val="-2"/>
          <w:sz w:val="24"/>
          <w:szCs w:val="24"/>
        </w:rPr>
        <w:t>iscal sobre a gestão financeira municipal</w:t>
      </w:r>
      <w:r w:rsidRPr="00907F00">
        <w:rPr>
          <w:rFonts w:ascii="Times New Roman" w:hAnsi="Times New Roman" w:cs="Times New Roman"/>
          <w:spacing w:val="-2"/>
          <w:sz w:val="24"/>
          <w:szCs w:val="24"/>
        </w:rPr>
        <w:t>: um estudo com os municípios</w:t>
      </w:r>
      <w:r w:rsidRPr="0097753F">
        <w:rPr>
          <w:rFonts w:ascii="Times New Roman" w:hAnsi="Times New Roman" w:cs="Times New Roman"/>
          <w:sz w:val="24"/>
          <w:szCs w:val="24"/>
        </w:rPr>
        <w:t xml:space="preserve"> do Paraná. RECADM: Revista Eletrônica de Ciência Administrativa, v. 10, p. 64-83, 2011</w:t>
      </w:r>
      <w:r w:rsidR="005C724B">
        <w:rPr>
          <w:rFonts w:ascii="Times New Roman" w:hAnsi="Times New Roman" w:cs="Times New Roman"/>
          <w:sz w:val="24"/>
          <w:szCs w:val="24"/>
        </w:rPr>
        <w:t>.</w:t>
      </w:r>
    </w:p>
    <w:p w:rsidR="000D08E5" w:rsidRPr="00A43CDA" w:rsidRDefault="000D08E5" w:rsidP="000D08E5">
      <w:pPr>
        <w:jc w:val="both"/>
        <w:rPr>
          <w:rFonts w:ascii="Times New Roman" w:hAnsi="Times New Roman" w:cs="Times New Roman"/>
          <w:sz w:val="24"/>
          <w:szCs w:val="24"/>
        </w:rPr>
      </w:pPr>
      <w:r w:rsidRPr="00A43CDA">
        <w:rPr>
          <w:rFonts w:ascii="Times New Roman" w:hAnsi="Times New Roman" w:cs="Times New Roman"/>
          <w:sz w:val="24"/>
          <w:szCs w:val="24"/>
        </w:rPr>
        <w:t xml:space="preserve">GIUBERTI, Ana Carolina. </w:t>
      </w:r>
      <w:r w:rsidRPr="00A43CDA">
        <w:rPr>
          <w:rFonts w:ascii="Times New Roman" w:hAnsi="Times New Roman" w:cs="Times New Roman"/>
          <w:b/>
          <w:bCs/>
          <w:sz w:val="24"/>
          <w:szCs w:val="24"/>
        </w:rPr>
        <w:t>Efeitos da lei de responsabilidade fiscal sobre os gastos dos municípios brasileiros.</w:t>
      </w:r>
      <w:r w:rsidRPr="00A43CDA">
        <w:rPr>
          <w:rFonts w:ascii="Times New Roman" w:hAnsi="Times New Roman" w:cs="Times New Roman"/>
          <w:sz w:val="24"/>
          <w:szCs w:val="24"/>
        </w:rPr>
        <w:t xml:space="preserve"> Dissertação (Mestrado em Teoria Econômica) </w:t>
      </w:r>
      <w:r w:rsidR="00A43CDA" w:rsidRPr="00A43CDA">
        <w:rPr>
          <w:rFonts w:ascii="Times New Roman" w:hAnsi="Times New Roman" w:cs="Times New Roman"/>
          <w:sz w:val="24"/>
          <w:szCs w:val="24"/>
        </w:rPr>
        <w:t>-</w:t>
      </w:r>
      <w:r w:rsidRPr="00A43CDA">
        <w:rPr>
          <w:rFonts w:ascii="Times New Roman" w:hAnsi="Times New Roman" w:cs="Times New Roman"/>
          <w:sz w:val="24"/>
          <w:szCs w:val="24"/>
        </w:rPr>
        <w:t xml:space="preserve"> Faculdade de Economia, Administração e Contabilidade, USP, São Paulo, 2005. Disponível em:</w:t>
      </w:r>
    </w:p>
    <w:p w:rsidR="000D08E5" w:rsidRPr="00A43CDA" w:rsidRDefault="000D08E5" w:rsidP="006F7AD5">
      <w:pPr>
        <w:spacing w:after="240"/>
        <w:jc w:val="both"/>
        <w:rPr>
          <w:rFonts w:ascii="Times New Roman" w:hAnsi="Times New Roman" w:cs="Times New Roman"/>
          <w:sz w:val="24"/>
          <w:szCs w:val="24"/>
        </w:rPr>
      </w:pPr>
      <w:r w:rsidRPr="00A43CDA">
        <w:rPr>
          <w:rFonts w:ascii="Times New Roman" w:hAnsi="Times New Roman" w:cs="Times New Roman"/>
          <w:sz w:val="24"/>
          <w:szCs w:val="24"/>
        </w:rPr>
        <w:t>&lt;htpp://www.teses.usp.br/teses/disponíveis/12/12138/tde-06052005-160301/&gt;. Acesso em 26.03.2012.</w:t>
      </w:r>
    </w:p>
    <w:p w:rsidR="00FD1BBF" w:rsidRPr="0097753F" w:rsidRDefault="00FD1BBF" w:rsidP="00DB78C7">
      <w:pPr>
        <w:spacing w:after="240"/>
        <w:jc w:val="both"/>
        <w:rPr>
          <w:rFonts w:ascii="Times New Roman" w:hAnsi="Times New Roman" w:cs="Times New Roman"/>
          <w:spacing w:val="4"/>
          <w:sz w:val="24"/>
          <w:szCs w:val="24"/>
        </w:rPr>
      </w:pPr>
      <w:r w:rsidRPr="00A07548">
        <w:rPr>
          <w:rFonts w:ascii="Times New Roman" w:hAnsi="Times New Roman" w:cs="Times New Roman"/>
          <w:spacing w:val="-2"/>
          <w:sz w:val="24"/>
          <w:szCs w:val="24"/>
        </w:rPr>
        <w:t xml:space="preserve">IPARDES. Base de Dados do Estado - </w:t>
      </w:r>
      <w:proofErr w:type="spellStart"/>
      <w:proofErr w:type="gramStart"/>
      <w:r w:rsidRPr="00A07548">
        <w:rPr>
          <w:rFonts w:ascii="Times New Roman" w:hAnsi="Times New Roman" w:cs="Times New Roman"/>
          <w:spacing w:val="-2"/>
          <w:sz w:val="24"/>
          <w:szCs w:val="24"/>
        </w:rPr>
        <w:t>BDEweb</w:t>
      </w:r>
      <w:proofErr w:type="spellEnd"/>
      <w:proofErr w:type="gramEnd"/>
      <w:r w:rsidRPr="00A07548">
        <w:rPr>
          <w:rFonts w:ascii="Times New Roman" w:hAnsi="Times New Roman" w:cs="Times New Roman"/>
          <w:spacing w:val="-2"/>
          <w:sz w:val="24"/>
          <w:szCs w:val="24"/>
        </w:rPr>
        <w:t xml:space="preserve">. </w:t>
      </w:r>
      <w:r w:rsidRPr="00A07548">
        <w:rPr>
          <w:rFonts w:ascii="Times New Roman" w:hAnsi="Times New Roman" w:cs="Times New Roman"/>
          <w:b/>
          <w:spacing w:val="-2"/>
          <w:sz w:val="24"/>
          <w:szCs w:val="24"/>
        </w:rPr>
        <w:t>Número de municípios criados e município de origem, a partir de 1980</w:t>
      </w:r>
      <w:r w:rsidRPr="00A07548">
        <w:rPr>
          <w:rFonts w:ascii="Times New Roman" w:hAnsi="Times New Roman" w:cs="Times New Roman"/>
          <w:spacing w:val="-2"/>
          <w:sz w:val="24"/>
          <w:szCs w:val="24"/>
        </w:rPr>
        <w:t>. Disponível em:</w:t>
      </w:r>
      <w:r w:rsidR="00DB78C7">
        <w:rPr>
          <w:rFonts w:ascii="Times New Roman" w:hAnsi="Times New Roman" w:cs="Times New Roman"/>
          <w:spacing w:val="-2"/>
          <w:sz w:val="24"/>
          <w:szCs w:val="24"/>
        </w:rPr>
        <w:t xml:space="preserve"> </w:t>
      </w:r>
      <w:r w:rsidRPr="0097753F">
        <w:rPr>
          <w:rFonts w:ascii="Times New Roman" w:hAnsi="Times New Roman" w:cs="Times New Roman"/>
          <w:spacing w:val="4"/>
          <w:sz w:val="24"/>
          <w:szCs w:val="24"/>
        </w:rPr>
        <w:t>&lt;</w:t>
      </w:r>
      <w:proofErr w:type="gramStart"/>
      <w:r w:rsidRPr="0097753F">
        <w:rPr>
          <w:rFonts w:ascii="Times New Roman" w:hAnsi="Times New Roman" w:cs="Times New Roman"/>
          <w:spacing w:val="4"/>
          <w:sz w:val="24"/>
          <w:szCs w:val="24"/>
        </w:rPr>
        <w:t>http://www.ipardes.gov.br/imp/index.</w:t>
      </w:r>
      <w:proofErr w:type="gramEnd"/>
      <w:r w:rsidRPr="0097753F">
        <w:rPr>
          <w:rFonts w:ascii="Times New Roman" w:hAnsi="Times New Roman" w:cs="Times New Roman"/>
          <w:spacing w:val="4"/>
          <w:sz w:val="24"/>
          <w:szCs w:val="24"/>
        </w:rPr>
        <w:t xml:space="preserve">php&gt;. Acesso em: 13.11.2012. </w:t>
      </w:r>
    </w:p>
    <w:p w:rsidR="004C2266" w:rsidRPr="0097753F" w:rsidRDefault="004C2266" w:rsidP="00A57E7F">
      <w:pPr>
        <w:pStyle w:val="Ttulo1"/>
        <w:shd w:val="clear" w:color="auto" w:fill="FFFFFF"/>
        <w:spacing w:before="0" w:beforeAutospacing="0" w:after="240" w:afterAutospacing="0"/>
        <w:jc w:val="both"/>
        <w:rPr>
          <w:b w:val="0"/>
          <w:bCs w:val="0"/>
          <w:sz w:val="24"/>
          <w:szCs w:val="24"/>
        </w:rPr>
      </w:pPr>
      <w:r w:rsidRPr="0097753F">
        <w:rPr>
          <w:b w:val="0"/>
          <w:bCs w:val="0"/>
          <w:sz w:val="24"/>
          <w:szCs w:val="24"/>
        </w:rPr>
        <w:t xml:space="preserve">JORGE, </w:t>
      </w:r>
      <w:proofErr w:type="spellStart"/>
      <w:r w:rsidRPr="0097753F">
        <w:rPr>
          <w:b w:val="0"/>
          <w:bCs w:val="0"/>
          <w:sz w:val="24"/>
          <w:szCs w:val="24"/>
        </w:rPr>
        <w:t>Kedley</w:t>
      </w:r>
      <w:proofErr w:type="spellEnd"/>
      <w:r w:rsidRPr="0097753F">
        <w:rPr>
          <w:b w:val="0"/>
          <w:bCs w:val="0"/>
          <w:sz w:val="24"/>
          <w:szCs w:val="24"/>
        </w:rPr>
        <w:t xml:space="preserve"> Souza.</w:t>
      </w:r>
      <w:r w:rsidRPr="0097753F">
        <w:rPr>
          <w:sz w:val="24"/>
          <w:szCs w:val="24"/>
        </w:rPr>
        <w:t xml:space="preserve"> Análise da constitucionalidade dos municípios criados após a EC 15/96:</w:t>
      </w:r>
      <w:r w:rsidRPr="0097753F">
        <w:rPr>
          <w:b w:val="0"/>
          <w:bCs w:val="0"/>
          <w:sz w:val="24"/>
          <w:szCs w:val="24"/>
        </w:rPr>
        <w:t xml:space="preserve"> o caso dos "municípios inconstitucionais". </w:t>
      </w:r>
      <w:proofErr w:type="spellStart"/>
      <w:r w:rsidRPr="0097753F">
        <w:rPr>
          <w:b w:val="0"/>
          <w:bCs w:val="0"/>
          <w:sz w:val="24"/>
          <w:szCs w:val="24"/>
        </w:rPr>
        <w:t>Jurisway</w:t>
      </w:r>
      <w:proofErr w:type="spellEnd"/>
      <w:r w:rsidRPr="0097753F">
        <w:rPr>
          <w:b w:val="0"/>
          <w:bCs w:val="0"/>
          <w:sz w:val="24"/>
          <w:szCs w:val="24"/>
        </w:rPr>
        <w:t>, 13.11.2010. Disponível em: &lt;http://www.jurisway.org.br/v2/dhall.asp?</w:t>
      </w:r>
      <w:proofErr w:type="gramStart"/>
      <w:r w:rsidRPr="0097753F">
        <w:rPr>
          <w:b w:val="0"/>
          <w:bCs w:val="0"/>
          <w:sz w:val="24"/>
          <w:szCs w:val="24"/>
        </w:rPr>
        <w:t>id_dh</w:t>
      </w:r>
      <w:proofErr w:type="gramEnd"/>
      <w:r w:rsidRPr="0097753F">
        <w:rPr>
          <w:b w:val="0"/>
          <w:bCs w:val="0"/>
          <w:sz w:val="24"/>
          <w:szCs w:val="24"/>
        </w:rPr>
        <w:t>=5009&gt;. Acesso em: 23.02.2011.</w:t>
      </w:r>
    </w:p>
    <w:p w:rsidR="004C2266" w:rsidRPr="0097753F" w:rsidRDefault="004C2266" w:rsidP="00A57E7F">
      <w:pPr>
        <w:autoSpaceDE w:val="0"/>
        <w:autoSpaceDN w:val="0"/>
        <w:adjustRightInd w:val="0"/>
        <w:spacing w:after="240"/>
        <w:jc w:val="both"/>
        <w:rPr>
          <w:rFonts w:ascii="Times New Roman" w:hAnsi="Times New Roman" w:cs="Times New Roman"/>
          <w:sz w:val="24"/>
          <w:szCs w:val="24"/>
          <w:lang w:eastAsia="pt-BR"/>
        </w:rPr>
      </w:pPr>
      <w:r w:rsidRPr="0097753F">
        <w:rPr>
          <w:rFonts w:ascii="Times New Roman" w:hAnsi="Times New Roman" w:cs="Times New Roman"/>
          <w:sz w:val="24"/>
          <w:szCs w:val="24"/>
          <w:lang w:eastAsia="pt-BR"/>
        </w:rPr>
        <w:t xml:space="preserve">MELLO, Diogo Lordello de. </w:t>
      </w:r>
      <w:r w:rsidRPr="0097753F">
        <w:rPr>
          <w:rFonts w:ascii="Times New Roman" w:hAnsi="Times New Roman" w:cs="Times New Roman"/>
          <w:b/>
          <w:bCs/>
          <w:sz w:val="24"/>
          <w:szCs w:val="24"/>
          <w:lang w:eastAsia="pt-BR"/>
        </w:rPr>
        <w:t xml:space="preserve">Governo e administração municipal: </w:t>
      </w:r>
      <w:r w:rsidRPr="0097753F">
        <w:rPr>
          <w:rFonts w:ascii="Times New Roman" w:hAnsi="Times New Roman" w:cs="Times New Roman"/>
          <w:sz w:val="24"/>
          <w:szCs w:val="24"/>
          <w:lang w:eastAsia="pt-BR"/>
        </w:rPr>
        <w:t>a experiência brasileira. Revista de Administração Pública. Rio de Janeiro 35(2): p. 79-96, Mar. /Abr. 2001.</w:t>
      </w:r>
    </w:p>
    <w:p w:rsidR="004C2266" w:rsidRPr="0097753F" w:rsidRDefault="004C2266" w:rsidP="00A57E7F">
      <w:pPr>
        <w:autoSpaceDE w:val="0"/>
        <w:autoSpaceDN w:val="0"/>
        <w:adjustRightInd w:val="0"/>
        <w:jc w:val="both"/>
        <w:rPr>
          <w:rFonts w:ascii="Times New Roman" w:hAnsi="Times New Roman" w:cs="Times New Roman"/>
          <w:spacing w:val="2"/>
          <w:sz w:val="24"/>
          <w:szCs w:val="24"/>
        </w:rPr>
      </w:pPr>
      <w:r w:rsidRPr="0097753F">
        <w:rPr>
          <w:rFonts w:ascii="Times New Roman" w:hAnsi="Times New Roman" w:cs="Times New Roman"/>
          <w:spacing w:val="-2"/>
          <w:sz w:val="24"/>
          <w:szCs w:val="24"/>
        </w:rPr>
        <w:t xml:space="preserve">REIS, Heraldo da Costa. </w:t>
      </w:r>
      <w:r w:rsidRPr="0097753F">
        <w:rPr>
          <w:rFonts w:ascii="Times New Roman" w:hAnsi="Times New Roman" w:cs="Times New Roman"/>
          <w:b/>
          <w:bCs/>
          <w:spacing w:val="-2"/>
          <w:sz w:val="24"/>
          <w:szCs w:val="24"/>
        </w:rPr>
        <w:t>Custos e controle gerencial na administração municipal</w:t>
      </w:r>
      <w:r w:rsidRPr="0097753F">
        <w:rPr>
          <w:rFonts w:ascii="Times New Roman" w:hAnsi="Times New Roman" w:cs="Times New Roman"/>
          <w:spacing w:val="-2"/>
          <w:sz w:val="24"/>
          <w:szCs w:val="24"/>
        </w:rPr>
        <w:t xml:space="preserve">. </w:t>
      </w:r>
      <w:r w:rsidRPr="0097753F">
        <w:rPr>
          <w:rFonts w:ascii="Times New Roman" w:hAnsi="Times New Roman" w:cs="Times New Roman"/>
          <w:spacing w:val="2"/>
          <w:sz w:val="24"/>
          <w:szCs w:val="24"/>
        </w:rPr>
        <w:t>Rio de Janeiro: IBAM, Estudos e Pareceres. Disponível em:</w:t>
      </w:r>
    </w:p>
    <w:p w:rsidR="004C2266" w:rsidRPr="0097753F" w:rsidRDefault="004C2266" w:rsidP="00A57E7F">
      <w:pPr>
        <w:autoSpaceDE w:val="0"/>
        <w:autoSpaceDN w:val="0"/>
        <w:adjustRightInd w:val="0"/>
        <w:spacing w:after="240"/>
        <w:jc w:val="both"/>
        <w:rPr>
          <w:rFonts w:ascii="Times New Roman" w:hAnsi="Times New Roman" w:cs="Times New Roman"/>
          <w:sz w:val="24"/>
          <w:szCs w:val="24"/>
        </w:rPr>
      </w:pPr>
      <w:r w:rsidRPr="0097753F">
        <w:rPr>
          <w:rFonts w:ascii="Times New Roman" w:hAnsi="Times New Roman" w:cs="Times New Roman"/>
          <w:sz w:val="24"/>
          <w:szCs w:val="24"/>
        </w:rPr>
        <w:t>&lt;http://ibam.org.br/media/arquivos/estudos/controle3_1.pdf&gt; Acesso em: 17.04.2012</w:t>
      </w:r>
    </w:p>
    <w:p w:rsidR="004C2266" w:rsidRPr="0097753F" w:rsidRDefault="004C2266" w:rsidP="00A57E7F">
      <w:pPr>
        <w:autoSpaceDE w:val="0"/>
        <w:autoSpaceDN w:val="0"/>
        <w:adjustRightInd w:val="0"/>
        <w:jc w:val="both"/>
        <w:rPr>
          <w:rFonts w:ascii="Times New Roman" w:hAnsi="Times New Roman" w:cs="Times New Roman"/>
          <w:spacing w:val="-2"/>
          <w:sz w:val="24"/>
          <w:szCs w:val="24"/>
        </w:rPr>
      </w:pPr>
      <w:r w:rsidRPr="0097753F">
        <w:rPr>
          <w:rFonts w:ascii="Times New Roman" w:hAnsi="Times New Roman" w:cs="Times New Roman"/>
          <w:spacing w:val="-2"/>
          <w:sz w:val="24"/>
          <w:szCs w:val="24"/>
        </w:rPr>
        <w:t xml:space="preserve">REIS, Heraldo da Costa. </w:t>
      </w:r>
      <w:r w:rsidRPr="0097753F">
        <w:rPr>
          <w:rFonts w:ascii="Times New Roman" w:hAnsi="Times New Roman" w:cs="Times New Roman"/>
          <w:b/>
          <w:bCs/>
          <w:spacing w:val="-2"/>
          <w:sz w:val="24"/>
          <w:szCs w:val="24"/>
        </w:rPr>
        <w:t>O município no contexto das mudanças no sistema de informações contábeis</w:t>
      </w:r>
      <w:r w:rsidRPr="0097753F">
        <w:rPr>
          <w:rFonts w:ascii="Times New Roman" w:hAnsi="Times New Roman" w:cs="Times New Roman"/>
          <w:spacing w:val="-2"/>
          <w:sz w:val="24"/>
          <w:szCs w:val="24"/>
        </w:rPr>
        <w:t>. Rio de Janeiro: IBAM, Estudos e Pareceres. Disponível em:</w:t>
      </w:r>
    </w:p>
    <w:p w:rsidR="004C2266" w:rsidRPr="0097753F" w:rsidRDefault="004C2266" w:rsidP="00A57E7F">
      <w:pPr>
        <w:spacing w:after="240"/>
        <w:jc w:val="both"/>
        <w:rPr>
          <w:rFonts w:ascii="Times New Roman" w:hAnsi="Times New Roman" w:cs="Times New Roman"/>
          <w:spacing w:val="-2"/>
          <w:sz w:val="24"/>
          <w:szCs w:val="24"/>
        </w:rPr>
      </w:pPr>
      <w:r w:rsidRPr="0097753F">
        <w:rPr>
          <w:rFonts w:ascii="Times New Roman" w:hAnsi="Times New Roman" w:cs="Times New Roman"/>
          <w:spacing w:val="-2"/>
          <w:sz w:val="24"/>
          <w:szCs w:val="24"/>
        </w:rPr>
        <w:t xml:space="preserve">&lt;http://www.ibam.org.br/media/arquivos/estudos/municipio_mudancas_contabeis.pdf&gt;. Acesso em: 17.04.2012. </w:t>
      </w:r>
    </w:p>
    <w:p w:rsidR="00CB4E28" w:rsidRPr="0097753F" w:rsidRDefault="00CB4E28" w:rsidP="00CB4E28">
      <w:pPr>
        <w:autoSpaceDE w:val="0"/>
        <w:autoSpaceDN w:val="0"/>
        <w:adjustRightInd w:val="0"/>
        <w:spacing w:after="240"/>
        <w:jc w:val="both"/>
        <w:rPr>
          <w:rFonts w:ascii="Times New Roman" w:hAnsi="Times New Roman" w:cs="Times New Roman"/>
          <w:spacing w:val="2"/>
          <w:sz w:val="24"/>
          <w:szCs w:val="24"/>
        </w:rPr>
      </w:pPr>
      <w:r w:rsidRPr="0097753F">
        <w:rPr>
          <w:rFonts w:ascii="Times New Roman" w:hAnsi="Times New Roman" w:cs="Times New Roman"/>
          <w:spacing w:val="2"/>
          <w:sz w:val="24"/>
          <w:szCs w:val="24"/>
        </w:rPr>
        <w:t xml:space="preserve">SANTOLIN, Roberto </w:t>
      </w:r>
      <w:proofErr w:type="gramStart"/>
      <w:r w:rsidRPr="0097753F">
        <w:rPr>
          <w:rFonts w:ascii="Times New Roman" w:hAnsi="Times New Roman" w:cs="Times New Roman"/>
          <w:i/>
          <w:iCs/>
          <w:spacing w:val="2"/>
          <w:sz w:val="24"/>
          <w:szCs w:val="24"/>
        </w:rPr>
        <w:t>et</w:t>
      </w:r>
      <w:proofErr w:type="gramEnd"/>
      <w:r w:rsidRPr="0097753F">
        <w:rPr>
          <w:rFonts w:ascii="Times New Roman" w:hAnsi="Times New Roman" w:cs="Times New Roman"/>
          <w:i/>
          <w:iCs/>
          <w:spacing w:val="2"/>
          <w:sz w:val="24"/>
          <w:szCs w:val="24"/>
        </w:rPr>
        <w:t xml:space="preserve"> al</w:t>
      </w:r>
      <w:r w:rsidRPr="0097753F">
        <w:rPr>
          <w:rFonts w:ascii="Times New Roman" w:hAnsi="Times New Roman" w:cs="Times New Roman"/>
          <w:spacing w:val="2"/>
          <w:sz w:val="24"/>
          <w:szCs w:val="24"/>
        </w:rPr>
        <w:t xml:space="preserve">. </w:t>
      </w:r>
      <w:r w:rsidRPr="0097753F">
        <w:rPr>
          <w:rFonts w:ascii="Times New Roman" w:hAnsi="Times New Roman" w:cs="Times New Roman"/>
          <w:b/>
          <w:bCs/>
          <w:spacing w:val="2"/>
          <w:sz w:val="24"/>
          <w:szCs w:val="24"/>
        </w:rPr>
        <w:t>Lei de Responsabilidade Fiscal e implicações na despesa de pessoal e de investimento nos municípios mineiros:</w:t>
      </w:r>
      <w:r w:rsidRPr="0097753F">
        <w:rPr>
          <w:rFonts w:ascii="Times New Roman" w:hAnsi="Times New Roman" w:cs="Times New Roman"/>
          <w:spacing w:val="2"/>
          <w:sz w:val="24"/>
          <w:szCs w:val="24"/>
        </w:rPr>
        <w:t xml:space="preserve"> um estudo com dados em painel dinâmico. São Paulo, Revista Estudos Econômicos, v. 39, n. 4, p. 895-923, out./dez. 2009.</w:t>
      </w:r>
    </w:p>
    <w:p w:rsidR="004C2266" w:rsidRDefault="004C2266" w:rsidP="00A57E7F">
      <w:pPr>
        <w:spacing w:after="240"/>
        <w:jc w:val="both"/>
        <w:rPr>
          <w:rFonts w:ascii="Times New Roman" w:hAnsi="Times New Roman" w:cs="Times New Roman"/>
          <w:color w:val="333333"/>
          <w:sz w:val="24"/>
          <w:szCs w:val="24"/>
        </w:rPr>
      </w:pPr>
      <w:r w:rsidRPr="0097753F">
        <w:rPr>
          <w:rFonts w:ascii="Times New Roman" w:hAnsi="Times New Roman" w:cs="Times New Roman"/>
          <w:color w:val="333333"/>
          <w:sz w:val="24"/>
          <w:szCs w:val="24"/>
        </w:rPr>
        <w:t xml:space="preserve">TOMIO, Fabrício Ricardo de Limas. </w:t>
      </w:r>
      <w:r w:rsidRPr="0097753F">
        <w:rPr>
          <w:rFonts w:ascii="Times New Roman" w:hAnsi="Times New Roman" w:cs="Times New Roman"/>
          <w:b/>
          <w:bCs/>
          <w:color w:val="333333"/>
          <w:sz w:val="24"/>
          <w:szCs w:val="24"/>
        </w:rPr>
        <w:t>A criação de municípios após a Constituição de 1988.</w:t>
      </w:r>
      <w:r w:rsidRPr="0097753F">
        <w:rPr>
          <w:rFonts w:ascii="Times New Roman" w:hAnsi="Times New Roman" w:cs="Times New Roman"/>
          <w:color w:val="333333"/>
          <w:sz w:val="24"/>
          <w:szCs w:val="24"/>
        </w:rPr>
        <w:t xml:space="preserve"> Revista Brasileira de Ciências Sociais. São Paulo: vol. 17, nº 48, p. 61-89</w:t>
      </w:r>
      <w:r w:rsidR="006141C0">
        <w:rPr>
          <w:rFonts w:ascii="Times New Roman" w:hAnsi="Times New Roman" w:cs="Times New Roman"/>
          <w:color w:val="333333"/>
          <w:sz w:val="24"/>
          <w:szCs w:val="24"/>
        </w:rPr>
        <w:t>,</w:t>
      </w:r>
      <w:r>
        <w:rPr>
          <w:rFonts w:ascii="Arial" w:hAnsi="Arial" w:cs="Arial"/>
          <w:color w:val="333333"/>
          <w:sz w:val="24"/>
          <w:szCs w:val="24"/>
        </w:rPr>
        <w:t xml:space="preserve"> </w:t>
      </w:r>
      <w:r w:rsidR="006141C0" w:rsidRPr="006141C0">
        <w:rPr>
          <w:rFonts w:ascii="Times New Roman" w:hAnsi="Times New Roman" w:cs="Times New Roman"/>
          <w:color w:val="333333"/>
          <w:sz w:val="24"/>
          <w:szCs w:val="24"/>
        </w:rPr>
        <w:t>f</w:t>
      </w:r>
      <w:r w:rsidRPr="006141C0">
        <w:rPr>
          <w:rFonts w:ascii="Times New Roman" w:hAnsi="Times New Roman" w:cs="Times New Roman"/>
          <w:color w:val="333333"/>
          <w:sz w:val="24"/>
          <w:szCs w:val="24"/>
        </w:rPr>
        <w:t>ev./2002.</w:t>
      </w:r>
    </w:p>
    <w:sectPr w:rsidR="004C2266" w:rsidSect="00E127B5">
      <w:footerReference w:type="default" r:id="rId17"/>
      <w:footnotePr>
        <w:numFmt w:val="chicago"/>
        <w:numRestart w:val="eachPage"/>
      </w:footnotePr>
      <w:endnotePr>
        <w:numFmt w:val="chicago"/>
      </w:endnotePr>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ADD" w:rsidRDefault="003A5ADD" w:rsidP="0082521C">
      <w:r>
        <w:separator/>
      </w:r>
    </w:p>
  </w:endnote>
  <w:endnote w:type="continuationSeparator" w:id="0">
    <w:p w:rsidR="003A5ADD" w:rsidRDefault="003A5ADD" w:rsidP="0082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08B" w:rsidRPr="00943CED" w:rsidRDefault="0024308B">
    <w:pPr>
      <w:pStyle w:val="Rodap"/>
      <w:rPr>
        <w:rFonts w:ascii="Times New Roman" w:hAnsi="Times New Roman" w:cs="Times New Roman"/>
        <w:b/>
        <w:bCs/>
      </w:rPr>
    </w:pPr>
    <w:r w:rsidRPr="00943CED">
      <w:rPr>
        <w:rFonts w:ascii="Times New Roman" w:hAnsi="Times New Roman" w:cs="Times New Roman"/>
        <w:b/>
        <w:bCs/>
      </w:rPr>
      <w:fldChar w:fldCharType="begin"/>
    </w:r>
    <w:r w:rsidRPr="00943CED">
      <w:rPr>
        <w:rFonts w:ascii="Times New Roman" w:hAnsi="Times New Roman" w:cs="Times New Roman"/>
        <w:b/>
        <w:bCs/>
      </w:rPr>
      <w:instrText xml:space="preserve"> PAGE   \* MERGEFORMAT </w:instrText>
    </w:r>
    <w:r w:rsidRPr="00943CED">
      <w:rPr>
        <w:rFonts w:ascii="Times New Roman" w:hAnsi="Times New Roman" w:cs="Times New Roman"/>
        <w:b/>
        <w:bCs/>
      </w:rPr>
      <w:fldChar w:fldCharType="separate"/>
    </w:r>
    <w:r w:rsidR="00EC7243">
      <w:rPr>
        <w:rFonts w:ascii="Times New Roman" w:hAnsi="Times New Roman" w:cs="Times New Roman"/>
        <w:b/>
        <w:bCs/>
        <w:noProof/>
      </w:rPr>
      <w:t>23</w:t>
    </w:r>
    <w:r w:rsidRPr="00943CED">
      <w:rPr>
        <w:rFonts w:ascii="Times New Roman" w:hAnsi="Times New Roman" w:cs="Times New Roman"/>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ADD" w:rsidRDefault="003A5ADD" w:rsidP="0082521C">
      <w:r>
        <w:separator/>
      </w:r>
    </w:p>
  </w:footnote>
  <w:footnote w:type="continuationSeparator" w:id="0">
    <w:p w:rsidR="003A5ADD" w:rsidRDefault="003A5ADD" w:rsidP="00825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D2E40"/>
    <w:multiLevelType w:val="hybridMultilevel"/>
    <w:tmpl w:val="0BF037C2"/>
    <w:lvl w:ilvl="0" w:tplc="E7FEC32C">
      <w:start w:val="54"/>
      <w:numFmt w:val="decimal"/>
      <w:lvlText w:val="%1."/>
      <w:lvlJc w:val="left"/>
      <w:pPr>
        <w:tabs>
          <w:tab w:val="num" w:pos="0"/>
        </w:tabs>
        <w:ind w:left="0" w:firstLine="0"/>
      </w:pPr>
      <w:rPr>
        <w:rFonts w:hint="default"/>
        <w:sz w:val="1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82327E1"/>
    <w:multiLevelType w:val="multilevel"/>
    <w:tmpl w:val="0416001F"/>
    <w:styleLink w:val="Estilo6"/>
    <w:lvl w:ilvl="0">
      <w:start w:val="54"/>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F4D0869"/>
    <w:multiLevelType w:val="multilevel"/>
    <w:tmpl w:val="0416001D"/>
    <w:styleLink w:val="Estilo4"/>
    <w:lvl w:ilvl="0">
      <w:start w:val="5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2C30709A"/>
    <w:multiLevelType w:val="hybridMultilevel"/>
    <w:tmpl w:val="CEBA6668"/>
    <w:lvl w:ilvl="0" w:tplc="068A4E72">
      <w:start w:val="1"/>
      <w:numFmt w:val="decimal"/>
      <w:lvlText w:val="%1."/>
      <w:lvlJc w:val="left"/>
      <w:pPr>
        <w:tabs>
          <w:tab w:val="num" w:pos="0"/>
        </w:tabs>
        <w:ind w:left="0" w:firstLine="0"/>
      </w:pPr>
      <w:rPr>
        <w:rFonts w:hint="default"/>
        <w:sz w:val="1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37033D1E"/>
    <w:multiLevelType w:val="hybridMultilevel"/>
    <w:tmpl w:val="3B7441A2"/>
    <w:lvl w:ilvl="0" w:tplc="4796DC0C">
      <w:start w:val="1"/>
      <w:numFmt w:val="bullet"/>
      <w:lvlText w:val=""/>
      <w:lvlJc w:val="left"/>
      <w:pPr>
        <w:ind w:left="108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471E7C4C"/>
    <w:multiLevelType w:val="multilevel"/>
    <w:tmpl w:val="0416001D"/>
    <w:styleLink w:val="Estilo1"/>
    <w:lvl w:ilvl="0">
      <w:start w:val="2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4EA006FC"/>
    <w:multiLevelType w:val="multilevel"/>
    <w:tmpl w:val="B9DE2AC2"/>
    <w:styleLink w:val="Estilo2"/>
    <w:lvl w:ilvl="0">
      <w:start w:val="1"/>
      <w:numFmt w:val="decimal"/>
      <w:lvlText w:val="%1"/>
      <w:lvlJc w:val="left"/>
      <w:pPr>
        <w:ind w:left="360" w:hanging="360"/>
      </w:pPr>
      <w:rPr>
        <w:rFonts w:ascii="Arial" w:hAnsi="Arial" w:cs="Arial" w:hint="default"/>
        <w:color w:val="auto"/>
        <w:sz w:val="20"/>
        <w:szCs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53DB393E"/>
    <w:multiLevelType w:val="multilevel"/>
    <w:tmpl w:val="0416001D"/>
    <w:styleLink w:val="Estilo5"/>
    <w:lvl w:ilvl="0">
      <w:start w:val="1"/>
      <w:numFmt w:val="decimal"/>
      <w:lvlText w:val="%1)"/>
      <w:lvlJc w:val="left"/>
      <w:pPr>
        <w:ind w:left="360" w:hanging="360"/>
      </w:pPr>
      <w:rPr>
        <w:rFonts w:ascii="Arial" w:hAnsi="Arial" w:cs="Arial"/>
        <w:sz w:val="20"/>
        <w:szCs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5D6064C1"/>
    <w:multiLevelType w:val="hybridMultilevel"/>
    <w:tmpl w:val="B48C168A"/>
    <w:lvl w:ilvl="0" w:tplc="B2CE1212">
      <w:start w:val="28"/>
      <w:numFmt w:val="decimal"/>
      <w:lvlText w:val="%1."/>
      <w:lvlJc w:val="left"/>
      <w:pPr>
        <w:tabs>
          <w:tab w:val="num" w:pos="0"/>
        </w:tabs>
        <w:ind w:left="0" w:firstLine="0"/>
      </w:pPr>
      <w:rPr>
        <w:rFonts w:hint="default"/>
        <w:sz w:val="1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48D3BDC"/>
    <w:multiLevelType w:val="hybridMultilevel"/>
    <w:tmpl w:val="9594E4C8"/>
    <w:lvl w:ilvl="0" w:tplc="92207E16">
      <w:start w:val="1"/>
      <w:numFmt w:val="decimal"/>
      <w:lvlText w:val="%1."/>
      <w:lvlJc w:val="left"/>
      <w:pPr>
        <w:tabs>
          <w:tab w:val="num" w:pos="0"/>
        </w:tabs>
        <w:ind w:left="0" w:firstLine="0"/>
      </w:pPr>
      <w:rPr>
        <w:rFonts w:hint="default"/>
        <w:sz w:val="1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66B04A91"/>
    <w:multiLevelType w:val="multilevel"/>
    <w:tmpl w:val="0416001F"/>
    <w:styleLink w:val="Estilo3"/>
    <w:lvl w:ilvl="0">
      <w:start w:val="28"/>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6F392419"/>
    <w:multiLevelType w:val="hybridMultilevel"/>
    <w:tmpl w:val="92542426"/>
    <w:lvl w:ilvl="0" w:tplc="32EE211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5"/>
  </w:num>
  <w:num w:numId="2">
    <w:abstractNumId w:val="6"/>
  </w:num>
  <w:num w:numId="3">
    <w:abstractNumId w:val="10"/>
  </w:num>
  <w:num w:numId="4">
    <w:abstractNumId w:val="2"/>
  </w:num>
  <w:num w:numId="5">
    <w:abstractNumId w:val="7"/>
  </w:num>
  <w:num w:numId="6">
    <w:abstractNumId w:val="1"/>
  </w:num>
  <w:num w:numId="7">
    <w:abstractNumId w:val="4"/>
  </w:num>
  <w:num w:numId="8">
    <w:abstractNumId w:val="8"/>
  </w:num>
  <w:num w:numId="9">
    <w:abstractNumId w:val="0"/>
  </w:num>
  <w:num w:numId="10">
    <w:abstractNumId w:val="9"/>
  </w:num>
  <w:num w:numId="11">
    <w:abstractNumId w:val="11"/>
  </w:num>
  <w:num w:numId="1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footnotePr>
    <w:numFmt w:val="chicago"/>
    <w:numRestart w:val="eachPage"/>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BFD"/>
    <w:rsid w:val="000008A2"/>
    <w:rsid w:val="0000139A"/>
    <w:rsid w:val="0000214C"/>
    <w:rsid w:val="000028F6"/>
    <w:rsid w:val="000035B9"/>
    <w:rsid w:val="00003EDC"/>
    <w:rsid w:val="000042E3"/>
    <w:rsid w:val="00004DD7"/>
    <w:rsid w:val="00005145"/>
    <w:rsid w:val="00005715"/>
    <w:rsid w:val="00005ED8"/>
    <w:rsid w:val="00006226"/>
    <w:rsid w:val="00006348"/>
    <w:rsid w:val="0000696E"/>
    <w:rsid w:val="00006D9D"/>
    <w:rsid w:val="0000767D"/>
    <w:rsid w:val="00010BBA"/>
    <w:rsid w:val="00010BBE"/>
    <w:rsid w:val="00010C8B"/>
    <w:rsid w:val="000115CB"/>
    <w:rsid w:val="0001215D"/>
    <w:rsid w:val="000131DB"/>
    <w:rsid w:val="000136FD"/>
    <w:rsid w:val="00013B7B"/>
    <w:rsid w:val="00013BAF"/>
    <w:rsid w:val="000141EF"/>
    <w:rsid w:val="000143FA"/>
    <w:rsid w:val="00017617"/>
    <w:rsid w:val="000176CC"/>
    <w:rsid w:val="00017B8B"/>
    <w:rsid w:val="00020ED6"/>
    <w:rsid w:val="00021208"/>
    <w:rsid w:val="00021342"/>
    <w:rsid w:val="00021606"/>
    <w:rsid w:val="000216A8"/>
    <w:rsid w:val="0002177F"/>
    <w:rsid w:val="00022301"/>
    <w:rsid w:val="00022E92"/>
    <w:rsid w:val="00023050"/>
    <w:rsid w:val="0002353F"/>
    <w:rsid w:val="0002451F"/>
    <w:rsid w:val="00024615"/>
    <w:rsid w:val="00024C39"/>
    <w:rsid w:val="000252FD"/>
    <w:rsid w:val="00026434"/>
    <w:rsid w:val="00026C67"/>
    <w:rsid w:val="00026F9F"/>
    <w:rsid w:val="00027C3E"/>
    <w:rsid w:val="00027D59"/>
    <w:rsid w:val="000300A5"/>
    <w:rsid w:val="00030636"/>
    <w:rsid w:val="0003066D"/>
    <w:rsid w:val="00030F55"/>
    <w:rsid w:val="00031F52"/>
    <w:rsid w:val="00031FE7"/>
    <w:rsid w:val="00033B3E"/>
    <w:rsid w:val="0003403D"/>
    <w:rsid w:val="00034652"/>
    <w:rsid w:val="00034BAE"/>
    <w:rsid w:val="00034C55"/>
    <w:rsid w:val="00034FD9"/>
    <w:rsid w:val="00035071"/>
    <w:rsid w:val="000357EC"/>
    <w:rsid w:val="000358C6"/>
    <w:rsid w:val="0003609B"/>
    <w:rsid w:val="000361B5"/>
    <w:rsid w:val="00040866"/>
    <w:rsid w:val="00040A99"/>
    <w:rsid w:val="00040ADE"/>
    <w:rsid w:val="000411FD"/>
    <w:rsid w:val="00041206"/>
    <w:rsid w:val="00041226"/>
    <w:rsid w:val="00041FE3"/>
    <w:rsid w:val="0004299C"/>
    <w:rsid w:val="00042EDC"/>
    <w:rsid w:val="00043185"/>
    <w:rsid w:val="00043432"/>
    <w:rsid w:val="000434C6"/>
    <w:rsid w:val="00043A99"/>
    <w:rsid w:val="00043FA5"/>
    <w:rsid w:val="00045434"/>
    <w:rsid w:val="00046739"/>
    <w:rsid w:val="000467AC"/>
    <w:rsid w:val="00046F67"/>
    <w:rsid w:val="00046F7F"/>
    <w:rsid w:val="000470BD"/>
    <w:rsid w:val="000474A9"/>
    <w:rsid w:val="000475D3"/>
    <w:rsid w:val="00047BED"/>
    <w:rsid w:val="00051407"/>
    <w:rsid w:val="00051477"/>
    <w:rsid w:val="0005257A"/>
    <w:rsid w:val="00052C06"/>
    <w:rsid w:val="000533B6"/>
    <w:rsid w:val="00053524"/>
    <w:rsid w:val="00053FE5"/>
    <w:rsid w:val="00054165"/>
    <w:rsid w:val="00054732"/>
    <w:rsid w:val="0005581E"/>
    <w:rsid w:val="00055BA8"/>
    <w:rsid w:val="00057450"/>
    <w:rsid w:val="00057DFF"/>
    <w:rsid w:val="000600E6"/>
    <w:rsid w:val="00060195"/>
    <w:rsid w:val="00060335"/>
    <w:rsid w:val="00060399"/>
    <w:rsid w:val="000604F9"/>
    <w:rsid w:val="00061938"/>
    <w:rsid w:val="00061B1E"/>
    <w:rsid w:val="00061B88"/>
    <w:rsid w:val="000620FA"/>
    <w:rsid w:val="000621E0"/>
    <w:rsid w:val="00062860"/>
    <w:rsid w:val="00062A68"/>
    <w:rsid w:val="00062D35"/>
    <w:rsid w:val="000630F9"/>
    <w:rsid w:val="00063B6E"/>
    <w:rsid w:val="00063D8E"/>
    <w:rsid w:val="00064304"/>
    <w:rsid w:val="0006478E"/>
    <w:rsid w:val="000652C6"/>
    <w:rsid w:val="000653CF"/>
    <w:rsid w:val="00065CF9"/>
    <w:rsid w:val="00066355"/>
    <w:rsid w:val="00066671"/>
    <w:rsid w:val="00066A09"/>
    <w:rsid w:val="00067F07"/>
    <w:rsid w:val="00070C5D"/>
    <w:rsid w:val="0007152F"/>
    <w:rsid w:val="00071D61"/>
    <w:rsid w:val="0007202E"/>
    <w:rsid w:val="00072243"/>
    <w:rsid w:val="0007242F"/>
    <w:rsid w:val="00072964"/>
    <w:rsid w:val="00072BAB"/>
    <w:rsid w:val="00072D66"/>
    <w:rsid w:val="00072E18"/>
    <w:rsid w:val="00073566"/>
    <w:rsid w:val="00074162"/>
    <w:rsid w:val="00075D66"/>
    <w:rsid w:val="00075E91"/>
    <w:rsid w:val="00076481"/>
    <w:rsid w:val="00076C57"/>
    <w:rsid w:val="00076DB9"/>
    <w:rsid w:val="00076DEB"/>
    <w:rsid w:val="00077F6B"/>
    <w:rsid w:val="00080151"/>
    <w:rsid w:val="00080651"/>
    <w:rsid w:val="00080F6D"/>
    <w:rsid w:val="00081027"/>
    <w:rsid w:val="000816F4"/>
    <w:rsid w:val="00081BD9"/>
    <w:rsid w:val="00081D62"/>
    <w:rsid w:val="00082BB4"/>
    <w:rsid w:val="00083C95"/>
    <w:rsid w:val="00084612"/>
    <w:rsid w:val="000849F3"/>
    <w:rsid w:val="0008520D"/>
    <w:rsid w:val="00085CC7"/>
    <w:rsid w:val="00085F82"/>
    <w:rsid w:val="00086361"/>
    <w:rsid w:val="00086A0E"/>
    <w:rsid w:val="00086C9B"/>
    <w:rsid w:val="00086E2A"/>
    <w:rsid w:val="000905CC"/>
    <w:rsid w:val="0009081C"/>
    <w:rsid w:val="000913CE"/>
    <w:rsid w:val="0009163D"/>
    <w:rsid w:val="00092A8D"/>
    <w:rsid w:val="00092C4F"/>
    <w:rsid w:val="00093740"/>
    <w:rsid w:val="00093EF9"/>
    <w:rsid w:val="00093F93"/>
    <w:rsid w:val="0009429F"/>
    <w:rsid w:val="00094363"/>
    <w:rsid w:val="00094BB2"/>
    <w:rsid w:val="00094FBA"/>
    <w:rsid w:val="00095502"/>
    <w:rsid w:val="000958E8"/>
    <w:rsid w:val="0009640B"/>
    <w:rsid w:val="000966D8"/>
    <w:rsid w:val="000968B6"/>
    <w:rsid w:val="00096929"/>
    <w:rsid w:val="00096F6C"/>
    <w:rsid w:val="000979CD"/>
    <w:rsid w:val="00097AF0"/>
    <w:rsid w:val="00097C69"/>
    <w:rsid w:val="000A0025"/>
    <w:rsid w:val="000A070B"/>
    <w:rsid w:val="000A139B"/>
    <w:rsid w:val="000A19EE"/>
    <w:rsid w:val="000A1A41"/>
    <w:rsid w:val="000A1D42"/>
    <w:rsid w:val="000A2788"/>
    <w:rsid w:val="000A2B2F"/>
    <w:rsid w:val="000A345E"/>
    <w:rsid w:val="000A3DD0"/>
    <w:rsid w:val="000A4181"/>
    <w:rsid w:val="000A4B90"/>
    <w:rsid w:val="000A4BDD"/>
    <w:rsid w:val="000A4E9B"/>
    <w:rsid w:val="000A56E8"/>
    <w:rsid w:val="000A583D"/>
    <w:rsid w:val="000A5FC2"/>
    <w:rsid w:val="000A6055"/>
    <w:rsid w:val="000A6C7C"/>
    <w:rsid w:val="000A7600"/>
    <w:rsid w:val="000A7757"/>
    <w:rsid w:val="000A7ECB"/>
    <w:rsid w:val="000A7F55"/>
    <w:rsid w:val="000A7F88"/>
    <w:rsid w:val="000B00A7"/>
    <w:rsid w:val="000B02BC"/>
    <w:rsid w:val="000B0C68"/>
    <w:rsid w:val="000B15DF"/>
    <w:rsid w:val="000B194C"/>
    <w:rsid w:val="000B22AE"/>
    <w:rsid w:val="000B2517"/>
    <w:rsid w:val="000B2AC7"/>
    <w:rsid w:val="000B30A9"/>
    <w:rsid w:val="000B3BA3"/>
    <w:rsid w:val="000B4271"/>
    <w:rsid w:val="000B42C8"/>
    <w:rsid w:val="000B45F6"/>
    <w:rsid w:val="000B4979"/>
    <w:rsid w:val="000B50A7"/>
    <w:rsid w:val="000B50A9"/>
    <w:rsid w:val="000B572A"/>
    <w:rsid w:val="000B577E"/>
    <w:rsid w:val="000B6256"/>
    <w:rsid w:val="000B62CB"/>
    <w:rsid w:val="000B702E"/>
    <w:rsid w:val="000B7815"/>
    <w:rsid w:val="000C0FAE"/>
    <w:rsid w:val="000C2687"/>
    <w:rsid w:val="000C2C41"/>
    <w:rsid w:val="000C2D45"/>
    <w:rsid w:val="000C3DDD"/>
    <w:rsid w:val="000C40E7"/>
    <w:rsid w:val="000C4738"/>
    <w:rsid w:val="000C4749"/>
    <w:rsid w:val="000C56DA"/>
    <w:rsid w:val="000C5766"/>
    <w:rsid w:val="000C58B7"/>
    <w:rsid w:val="000C5AFE"/>
    <w:rsid w:val="000C6971"/>
    <w:rsid w:val="000C6F09"/>
    <w:rsid w:val="000C72E6"/>
    <w:rsid w:val="000C76B7"/>
    <w:rsid w:val="000C7C98"/>
    <w:rsid w:val="000D00F8"/>
    <w:rsid w:val="000D08E5"/>
    <w:rsid w:val="000D1F1B"/>
    <w:rsid w:val="000D2554"/>
    <w:rsid w:val="000D2E8C"/>
    <w:rsid w:val="000D30C5"/>
    <w:rsid w:val="000D3460"/>
    <w:rsid w:val="000D3AEE"/>
    <w:rsid w:val="000D4265"/>
    <w:rsid w:val="000D44D0"/>
    <w:rsid w:val="000D4B02"/>
    <w:rsid w:val="000D59D0"/>
    <w:rsid w:val="000D5EC1"/>
    <w:rsid w:val="000D7F02"/>
    <w:rsid w:val="000D7F08"/>
    <w:rsid w:val="000D7F1F"/>
    <w:rsid w:val="000E0252"/>
    <w:rsid w:val="000E152B"/>
    <w:rsid w:val="000E1750"/>
    <w:rsid w:val="000E1CE9"/>
    <w:rsid w:val="000E2523"/>
    <w:rsid w:val="000E25AC"/>
    <w:rsid w:val="000E3765"/>
    <w:rsid w:val="000E3E72"/>
    <w:rsid w:val="000E4015"/>
    <w:rsid w:val="000E4104"/>
    <w:rsid w:val="000E4719"/>
    <w:rsid w:val="000E4858"/>
    <w:rsid w:val="000E55DC"/>
    <w:rsid w:val="000E574E"/>
    <w:rsid w:val="000E5F6F"/>
    <w:rsid w:val="000E612B"/>
    <w:rsid w:val="000E6C21"/>
    <w:rsid w:val="000E6F63"/>
    <w:rsid w:val="000E78F0"/>
    <w:rsid w:val="000F0773"/>
    <w:rsid w:val="000F15B4"/>
    <w:rsid w:val="000F1FFC"/>
    <w:rsid w:val="000F2851"/>
    <w:rsid w:val="000F2B31"/>
    <w:rsid w:val="000F2F1D"/>
    <w:rsid w:val="000F357D"/>
    <w:rsid w:val="000F39F9"/>
    <w:rsid w:val="000F3AB6"/>
    <w:rsid w:val="000F3E33"/>
    <w:rsid w:val="000F402B"/>
    <w:rsid w:val="000F5057"/>
    <w:rsid w:val="000F6ED8"/>
    <w:rsid w:val="000F79C5"/>
    <w:rsid w:val="0010029D"/>
    <w:rsid w:val="001003EA"/>
    <w:rsid w:val="00101D71"/>
    <w:rsid w:val="00102233"/>
    <w:rsid w:val="0010230B"/>
    <w:rsid w:val="00102605"/>
    <w:rsid w:val="00103982"/>
    <w:rsid w:val="00103A82"/>
    <w:rsid w:val="00103D17"/>
    <w:rsid w:val="0010408B"/>
    <w:rsid w:val="001048FE"/>
    <w:rsid w:val="00105E32"/>
    <w:rsid w:val="0010633B"/>
    <w:rsid w:val="001066BD"/>
    <w:rsid w:val="001100A1"/>
    <w:rsid w:val="00110350"/>
    <w:rsid w:val="001105BE"/>
    <w:rsid w:val="001120B0"/>
    <w:rsid w:val="00112360"/>
    <w:rsid w:val="00113AF2"/>
    <w:rsid w:val="00113D72"/>
    <w:rsid w:val="00114936"/>
    <w:rsid w:val="00114F41"/>
    <w:rsid w:val="0011508B"/>
    <w:rsid w:val="00115459"/>
    <w:rsid w:val="00115508"/>
    <w:rsid w:val="00115B56"/>
    <w:rsid w:val="00115C4D"/>
    <w:rsid w:val="00115D58"/>
    <w:rsid w:val="00115F10"/>
    <w:rsid w:val="00116699"/>
    <w:rsid w:val="001168BE"/>
    <w:rsid w:val="00117679"/>
    <w:rsid w:val="00117964"/>
    <w:rsid w:val="00117A3B"/>
    <w:rsid w:val="00117D74"/>
    <w:rsid w:val="001208D9"/>
    <w:rsid w:val="00120DEA"/>
    <w:rsid w:val="00121029"/>
    <w:rsid w:val="00121609"/>
    <w:rsid w:val="00121FD2"/>
    <w:rsid w:val="00123A5E"/>
    <w:rsid w:val="00125B16"/>
    <w:rsid w:val="00125D77"/>
    <w:rsid w:val="00126407"/>
    <w:rsid w:val="00126DBD"/>
    <w:rsid w:val="00127373"/>
    <w:rsid w:val="001306BF"/>
    <w:rsid w:val="001309D7"/>
    <w:rsid w:val="00130AF0"/>
    <w:rsid w:val="00131648"/>
    <w:rsid w:val="001317FC"/>
    <w:rsid w:val="001318EC"/>
    <w:rsid w:val="00131EDC"/>
    <w:rsid w:val="00132F65"/>
    <w:rsid w:val="001335A0"/>
    <w:rsid w:val="00133B39"/>
    <w:rsid w:val="00133C51"/>
    <w:rsid w:val="00133CC0"/>
    <w:rsid w:val="001342DC"/>
    <w:rsid w:val="001347E6"/>
    <w:rsid w:val="00135221"/>
    <w:rsid w:val="00135453"/>
    <w:rsid w:val="00136006"/>
    <w:rsid w:val="001360A6"/>
    <w:rsid w:val="0014012A"/>
    <w:rsid w:val="001402DF"/>
    <w:rsid w:val="001404B3"/>
    <w:rsid w:val="00140D12"/>
    <w:rsid w:val="00140DA0"/>
    <w:rsid w:val="001419DC"/>
    <w:rsid w:val="00141AE7"/>
    <w:rsid w:val="00142185"/>
    <w:rsid w:val="0014250F"/>
    <w:rsid w:val="00142C43"/>
    <w:rsid w:val="001434FA"/>
    <w:rsid w:val="001442C0"/>
    <w:rsid w:val="00144990"/>
    <w:rsid w:val="0014528D"/>
    <w:rsid w:val="0014541C"/>
    <w:rsid w:val="00145664"/>
    <w:rsid w:val="0014591D"/>
    <w:rsid w:val="00145A71"/>
    <w:rsid w:val="00145A88"/>
    <w:rsid w:val="00145D34"/>
    <w:rsid w:val="00146446"/>
    <w:rsid w:val="00146605"/>
    <w:rsid w:val="00146710"/>
    <w:rsid w:val="0014688C"/>
    <w:rsid w:val="00147126"/>
    <w:rsid w:val="001475E2"/>
    <w:rsid w:val="0015039F"/>
    <w:rsid w:val="00150420"/>
    <w:rsid w:val="001507A4"/>
    <w:rsid w:val="0015107D"/>
    <w:rsid w:val="0015175D"/>
    <w:rsid w:val="00151919"/>
    <w:rsid w:val="00151C63"/>
    <w:rsid w:val="00151E8D"/>
    <w:rsid w:val="0015312A"/>
    <w:rsid w:val="0015313E"/>
    <w:rsid w:val="00153E68"/>
    <w:rsid w:val="00154189"/>
    <w:rsid w:val="001549C4"/>
    <w:rsid w:val="00155579"/>
    <w:rsid w:val="0015563A"/>
    <w:rsid w:val="001564CE"/>
    <w:rsid w:val="0015699F"/>
    <w:rsid w:val="0016046D"/>
    <w:rsid w:val="0016082E"/>
    <w:rsid w:val="00160B2C"/>
    <w:rsid w:val="00160E71"/>
    <w:rsid w:val="00161056"/>
    <w:rsid w:val="0016194A"/>
    <w:rsid w:val="001623D4"/>
    <w:rsid w:val="001627BD"/>
    <w:rsid w:val="00164350"/>
    <w:rsid w:val="00164747"/>
    <w:rsid w:val="00164C16"/>
    <w:rsid w:val="00166DC0"/>
    <w:rsid w:val="001671BF"/>
    <w:rsid w:val="00167BDA"/>
    <w:rsid w:val="001702E9"/>
    <w:rsid w:val="001704EC"/>
    <w:rsid w:val="00170502"/>
    <w:rsid w:val="00170990"/>
    <w:rsid w:val="001710D3"/>
    <w:rsid w:val="001713FE"/>
    <w:rsid w:val="0017291F"/>
    <w:rsid w:val="001755D4"/>
    <w:rsid w:val="001765A5"/>
    <w:rsid w:val="00176C84"/>
    <w:rsid w:val="00176EFD"/>
    <w:rsid w:val="00176FA2"/>
    <w:rsid w:val="001772D9"/>
    <w:rsid w:val="0017742E"/>
    <w:rsid w:val="00177C04"/>
    <w:rsid w:val="0018105B"/>
    <w:rsid w:val="001814B8"/>
    <w:rsid w:val="0018179B"/>
    <w:rsid w:val="00181E1A"/>
    <w:rsid w:val="00182A78"/>
    <w:rsid w:val="00183F41"/>
    <w:rsid w:val="001844B9"/>
    <w:rsid w:val="00185FF0"/>
    <w:rsid w:val="00186359"/>
    <w:rsid w:val="00186786"/>
    <w:rsid w:val="001870A5"/>
    <w:rsid w:val="00187AB1"/>
    <w:rsid w:val="00187C6C"/>
    <w:rsid w:val="00187D10"/>
    <w:rsid w:val="00190F06"/>
    <w:rsid w:val="00190F8C"/>
    <w:rsid w:val="00191657"/>
    <w:rsid w:val="001921FE"/>
    <w:rsid w:val="0019296D"/>
    <w:rsid w:val="00193075"/>
    <w:rsid w:val="0019441E"/>
    <w:rsid w:val="0019497C"/>
    <w:rsid w:val="00194B11"/>
    <w:rsid w:val="001964D0"/>
    <w:rsid w:val="0019768F"/>
    <w:rsid w:val="0019771E"/>
    <w:rsid w:val="0019795D"/>
    <w:rsid w:val="00197A95"/>
    <w:rsid w:val="001A0617"/>
    <w:rsid w:val="001A08C8"/>
    <w:rsid w:val="001A2A52"/>
    <w:rsid w:val="001A2EB1"/>
    <w:rsid w:val="001A32CC"/>
    <w:rsid w:val="001A3B5A"/>
    <w:rsid w:val="001A4B1E"/>
    <w:rsid w:val="001A4D4E"/>
    <w:rsid w:val="001A5702"/>
    <w:rsid w:val="001A5A45"/>
    <w:rsid w:val="001A5C37"/>
    <w:rsid w:val="001A5DC7"/>
    <w:rsid w:val="001A6401"/>
    <w:rsid w:val="001A6652"/>
    <w:rsid w:val="001A6F65"/>
    <w:rsid w:val="001A7F8C"/>
    <w:rsid w:val="001B02DB"/>
    <w:rsid w:val="001B0A37"/>
    <w:rsid w:val="001B0A60"/>
    <w:rsid w:val="001B1D5A"/>
    <w:rsid w:val="001B2134"/>
    <w:rsid w:val="001B2C7E"/>
    <w:rsid w:val="001B31AA"/>
    <w:rsid w:val="001B3824"/>
    <w:rsid w:val="001B48E0"/>
    <w:rsid w:val="001B4DB2"/>
    <w:rsid w:val="001B503B"/>
    <w:rsid w:val="001B51A7"/>
    <w:rsid w:val="001B6D71"/>
    <w:rsid w:val="001B79DA"/>
    <w:rsid w:val="001C0E7F"/>
    <w:rsid w:val="001C1105"/>
    <w:rsid w:val="001C23D3"/>
    <w:rsid w:val="001C2662"/>
    <w:rsid w:val="001C29B7"/>
    <w:rsid w:val="001C2C57"/>
    <w:rsid w:val="001C359D"/>
    <w:rsid w:val="001C3DA7"/>
    <w:rsid w:val="001C3F73"/>
    <w:rsid w:val="001C4637"/>
    <w:rsid w:val="001C48D7"/>
    <w:rsid w:val="001C5C0C"/>
    <w:rsid w:val="001C5CE2"/>
    <w:rsid w:val="001C7A40"/>
    <w:rsid w:val="001C7AD9"/>
    <w:rsid w:val="001D0823"/>
    <w:rsid w:val="001D092E"/>
    <w:rsid w:val="001D0A2C"/>
    <w:rsid w:val="001D1063"/>
    <w:rsid w:val="001D158C"/>
    <w:rsid w:val="001D15E1"/>
    <w:rsid w:val="001D19D6"/>
    <w:rsid w:val="001D1A78"/>
    <w:rsid w:val="001D2C42"/>
    <w:rsid w:val="001D35EB"/>
    <w:rsid w:val="001D3FCF"/>
    <w:rsid w:val="001D42A7"/>
    <w:rsid w:val="001D47EB"/>
    <w:rsid w:val="001D49A2"/>
    <w:rsid w:val="001D538A"/>
    <w:rsid w:val="001D54F2"/>
    <w:rsid w:val="001D5522"/>
    <w:rsid w:val="001D6737"/>
    <w:rsid w:val="001D6D41"/>
    <w:rsid w:val="001D6DC5"/>
    <w:rsid w:val="001D7263"/>
    <w:rsid w:val="001D78B0"/>
    <w:rsid w:val="001D7EE4"/>
    <w:rsid w:val="001D7FD0"/>
    <w:rsid w:val="001E074D"/>
    <w:rsid w:val="001E0D36"/>
    <w:rsid w:val="001E0D52"/>
    <w:rsid w:val="001E1DB7"/>
    <w:rsid w:val="001E25FC"/>
    <w:rsid w:val="001E28BC"/>
    <w:rsid w:val="001E2A09"/>
    <w:rsid w:val="001E30C2"/>
    <w:rsid w:val="001E321C"/>
    <w:rsid w:val="001E341D"/>
    <w:rsid w:val="001E38D5"/>
    <w:rsid w:val="001E579B"/>
    <w:rsid w:val="001E5DD2"/>
    <w:rsid w:val="001E71F4"/>
    <w:rsid w:val="001E7285"/>
    <w:rsid w:val="001F03EB"/>
    <w:rsid w:val="001F03F6"/>
    <w:rsid w:val="001F0CD1"/>
    <w:rsid w:val="001F2163"/>
    <w:rsid w:val="001F4143"/>
    <w:rsid w:val="001F5C6A"/>
    <w:rsid w:val="001F6BD4"/>
    <w:rsid w:val="001F777D"/>
    <w:rsid w:val="0020049F"/>
    <w:rsid w:val="00200E26"/>
    <w:rsid w:val="00201DE9"/>
    <w:rsid w:val="00202768"/>
    <w:rsid w:val="00202C9F"/>
    <w:rsid w:val="0020388B"/>
    <w:rsid w:val="002043F4"/>
    <w:rsid w:val="00204690"/>
    <w:rsid w:val="002050A7"/>
    <w:rsid w:val="00205D30"/>
    <w:rsid w:val="0020661F"/>
    <w:rsid w:val="00206861"/>
    <w:rsid w:val="00207508"/>
    <w:rsid w:val="00210777"/>
    <w:rsid w:val="00210FF8"/>
    <w:rsid w:val="0021105D"/>
    <w:rsid w:val="0021131C"/>
    <w:rsid w:val="00211EDA"/>
    <w:rsid w:val="00212286"/>
    <w:rsid w:val="00212820"/>
    <w:rsid w:val="002136E2"/>
    <w:rsid w:val="00214025"/>
    <w:rsid w:val="00214BB9"/>
    <w:rsid w:val="00215C33"/>
    <w:rsid w:val="00215EE3"/>
    <w:rsid w:val="00216DCB"/>
    <w:rsid w:val="00216E36"/>
    <w:rsid w:val="00217847"/>
    <w:rsid w:val="00221B53"/>
    <w:rsid w:val="002220F6"/>
    <w:rsid w:val="00222486"/>
    <w:rsid w:val="002226B9"/>
    <w:rsid w:val="00222837"/>
    <w:rsid w:val="002229FF"/>
    <w:rsid w:val="00222F55"/>
    <w:rsid w:val="002238EA"/>
    <w:rsid w:val="002240B0"/>
    <w:rsid w:val="00224A1E"/>
    <w:rsid w:val="00226A19"/>
    <w:rsid w:val="00226A5E"/>
    <w:rsid w:val="00226B7C"/>
    <w:rsid w:val="00226D5F"/>
    <w:rsid w:val="00231CC2"/>
    <w:rsid w:val="00231E99"/>
    <w:rsid w:val="00232593"/>
    <w:rsid w:val="00233BF5"/>
    <w:rsid w:val="00234209"/>
    <w:rsid w:val="00234696"/>
    <w:rsid w:val="002350BD"/>
    <w:rsid w:val="002350E6"/>
    <w:rsid w:val="00235281"/>
    <w:rsid w:val="0023582D"/>
    <w:rsid w:val="00236420"/>
    <w:rsid w:val="002364DF"/>
    <w:rsid w:val="00236657"/>
    <w:rsid w:val="00236A7C"/>
    <w:rsid w:val="002374DD"/>
    <w:rsid w:val="00237599"/>
    <w:rsid w:val="00237935"/>
    <w:rsid w:val="0023796C"/>
    <w:rsid w:val="00237DA7"/>
    <w:rsid w:val="00241EB3"/>
    <w:rsid w:val="00242FAB"/>
    <w:rsid w:val="0024308B"/>
    <w:rsid w:val="0024323D"/>
    <w:rsid w:val="00243507"/>
    <w:rsid w:val="0024381C"/>
    <w:rsid w:val="002439BB"/>
    <w:rsid w:val="002455D3"/>
    <w:rsid w:val="00245AF9"/>
    <w:rsid w:val="0024655B"/>
    <w:rsid w:val="00246824"/>
    <w:rsid w:val="00247310"/>
    <w:rsid w:val="00247765"/>
    <w:rsid w:val="00247EEC"/>
    <w:rsid w:val="002516A9"/>
    <w:rsid w:val="00251805"/>
    <w:rsid w:val="00251B64"/>
    <w:rsid w:val="00251CC2"/>
    <w:rsid w:val="00251E11"/>
    <w:rsid w:val="00253315"/>
    <w:rsid w:val="00253BF0"/>
    <w:rsid w:val="00253C76"/>
    <w:rsid w:val="00253D07"/>
    <w:rsid w:val="00253FC8"/>
    <w:rsid w:val="002541BD"/>
    <w:rsid w:val="0025528C"/>
    <w:rsid w:val="0025575E"/>
    <w:rsid w:val="00255F68"/>
    <w:rsid w:val="00256B51"/>
    <w:rsid w:val="00257610"/>
    <w:rsid w:val="0025792D"/>
    <w:rsid w:val="00257EC6"/>
    <w:rsid w:val="00260A93"/>
    <w:rsid w:val="00261143"/>
    <w:rsid w:val="00261986"/>
    <w:rsid w:val="00261CE2"/>
    <w:rsid w:val="00262129"/>
    <w:rsid w:val="00262200"/>
    <w:rsid w:val="0026254B"/>
    <w:rsid w:val="00262C02"/>
    <w:rsid w:val="002632F2"/>
    <w:rsid w:val="00263951"/>
    <w:rsid w:val="00264834"/>
    <w:rsid w:val="002648AF"/>
    <w:rsid w:val="002667B0"/>
    <w:rsid w:val="00267B5A"/>
    <w:rsid w:val="00267D96"/>
    <w:rsid w:val="002705E6"/>
    <w:rsid w:val="00270E6E"/>
    <w:rsid w:val="0027179E"/>
    <w:rsid w:val="00272784"/>
    <w:rsid w:val="00273EC4"/>
    <w:rsid w:val="0027459E"/>
    <w:rsid w:val="002749B2"/>
    <w:rsid w:val="00274C7E"/>
    <w:rsid w:val="0027503C"/>
    <w:rsid w:val="002755DD"/>
    <w:rsid w:val="00275B06"/>
    <w:rsid w:val="00275D37"/>
    <w:rsid w:val="002771C9"/>
    <w:rsid w:val="00277C7C"/>
    <w:rsid w:val="0028047B"/>
    <w:rsid w:val="00280FBD"/>
    <w:rsid w:val="002812C4"/>
    <w:rsid w:val="00281FD0"/>
    <w:rsid w:val="0028352B"/>
    <w:rsid w:val="00283628"/>
    <w:rsid w:val="002838A6"/>
    <w:rsid w:val="00284547"/>
    <w:rsid w:val="00285034"/>
    <w:rsid w:val="002853B4"/>
    <w:rsid w:val="00286362"/>
    <w:rsid w:val="002868A9"/>
    <w:rsid w:val="002869DD"/>
    <w:rsid w:val="00286BD1"/>
    <w:rsid w:val="0028764E"/>
    <w:rsid w:val="00287759"/>
    <w:rsid w:val="0029015A"/>
    <w:rsid w:val="0029166A"/>
    <w:rsid w:val="00291816"/>
    <w:rsid w:val="002919C2"/>
    <w:rsid w:val="00291B88"/>
    <w:rsid w:val="0029227F"/>
    <w:rsid w:val="00292788"/>
    <w:rsid w:val="0029280B"/>
    <w:rsid w:val="00292B7F"/>
    <w:rsid w:val="002936BF"/>
    <w:rsid w:val="00294BDE"/>
    <w:rsid w:val="00295B2B"/>
    <w:rsid w:val="00295C14"/>
    <w:rsid w:val="00296708"/>
    <w:rsid w:val="00296891"/>
    <w:rsid w:val="00297A38"/>
    <w:rsid w:val="00297F94"/>
    <w:rsid w:val="002A0367"/>
    <w:rsid w:val="002A0445"/>
    <w:rsid w:val="002A0F4B"/>
    <w:rsid w:val="002A0FEE"/>
    <w:rsid w:val="002A3235"/>
    <w:rsid w:val="002A32AC"/>
    <w:rsid w:val="002A4BA6"/>
    <w:rsid w:val="002A4BBA"/>
    <w:rsid w:val="002A4D01"/>
    <w:rsid w:val="002A4F7F"/>
    <w:rsid w:val="002A5A45"/>
    <w:rsid w:val="002A6C57"/>
    <w:rsid w:val="002A7768"/>
    <w:rsid w:val="002B00E5"/>
    <w:rsid w:val="002B03A8"/>
    <w:rsid w:val="002B0A02"/>
    <w:rsid w:val="002B0D16"/>
    <w:rsid w:val="002B190F"/>
    <w:rsid w:val="002B1C99"/>
    <w:rsid w:val="002B210F"/>
    <w:rsid w:val="002B2451"/>
    <w:rsid w:val="002B2951"/>
    <w:rsid w:val="002B3DE6"/>
    <w:rsid w:val="002B4781"/>
    <w:rsid w:val="002B47B9"/>
    <w:rsid w:val="002B4C68"/>
    <w:rsid w:val="002B5052"/>
    <w:rsid w:val="002B558E"/>
    <w:rsid w:val="002B5618"/>
    <w:rsid w:val="002B577E"/>
    <w:rsid w:val="002B69EE"/>
    <w:rsid w:val="002B6AE3"/>
    <w:rsid w:val="002B7351"/>
    <w:rsid w:val="002B73A8"/>
    <w:rsid w:val="002B7EB1"/>
    <w:rsid w:val="002C0AFA"/>
    <w:rsid w:val="002C16B5"/>
    <w:rsid w:val="002C1B44"/>
    <w:rsid w:val="002C1F50"/>
    <w:rsid w:val="002C3331"/>
    <w:rsid w:val="002C3C14"/>
    <w:rsid w:val="002C4EF1"/>
    <w:rsid w:val="002C52FC"/>
    <w:rsid w:val="002C5D1E"/>
    <w:rsid w:val="002C5E48"/>
    <w:rsid w:val="002C5F98"/>
    <w:rsid w:val="002C63BA"/>
    <w:rsid w:val="002C7131"/>
    <w:rsid w:val="002C71D8"/>
    <w:rsid w:val="002C77D0"/>
    <w:rsid w:val="002C79D7"/>
    <w:rsid w:val="002C7B41"/>
    <w:rsid w:val="002D07CE"/>
    <w:rsid w:val="002D09E0"/>
    <w:rsid w:val="002D0A20"/>
    <w:rsid w:val="002D0B01"/>
    <w:rsid w:val="002D0E46"/>
    <w:rsid w:val="002D17DC"/>
    <w:rsid w:val="002D183C"/>
    <w:rsid w:val="002D24AF"/>
    <w:rsid w:val="002D2655"/>
    <w:rsid w:val="002D2C64"/>
    <w:rsid w:val="002D32F8"/>
    <w:rsid w:val="002D4520"/>
    <w:rsid w:val="002D4546"/>
    <w:rsid w:val="002D4A85"/>
    <w:rsid w:val="002D4EDD"/>
    <w:rsid w:val="002D4EF8"/>
    <w:rsid w:val="002D51FB"/>
    <w:rsid w:val="002D529F"/>
    <w:rsid w:val="002D53A8"/>
    <w:rsid w:val="002D5632"/>
    <w:rsid w:val="002D5B2E"/>
    <w:rsid w:val="002D5F82"/>
    <w:rsid w:val="002D6433"/>
    <w:rsid w:val="002D721A"/>
    <w:rsid w:val="002E0BC4"/>
    <w:rsid w:val="002E1D4A"/>
    <w:rsid w:val="002E1D79"/>
    <w:rsid w:val="002E2310"/>
    <w:rsid w:val="002E2825"/>
    <w:rsid w:val="002E3461"/>
    <w:rsid w:val="002E3C01"/>
    <w:rsid w:val="002E42AD"/>
    <w:rsid w:val="002E4871"/>
    <w:rsid w:val="002E4BE6"/>
    <w:rsid w:val="002E50A3"/>
    <w:rsid w:val="002E511B"/>
    <w:rsid w:val="002E51ED"/>
    <w:rsid w:val="002E5C22"/>
    <w:rsid w:val="002E6CD5"/>
    <w:rsid w:val="002E6E6B"/>
    <w:rsid w:val="002E6E89"/>
    <w:rsid w:val="002E71A4"/>
    <w:rsid w:val="002E7E2B"/>
    <w:rsid w:val="002F00FD"/>
    <w:rsid w:val="002F055B"/>
    <w:rsid w:val="002F0DD0"/>
    <w:rsid w:val="002F0F81"/>
    <w:rsid w:val="002F203D"/>
    <w:rsid w:val="002F2B9E"/>
    <w:rsid w:val="002F349D"/>
    <w:rsid w:val="002F3799"/>
    <w:rsid w:val="002F50EB"/>
    <w:rsid w:val="002F5504"/>
    <w:rsid w:val="002F568C"/>
    <w:rsid w:val="002F5BEF"/>
    <w:rsid w:val="002F7554"/>
    <w:rsid w:val="00300185"/>
    <w:rsid w:val="00300F49"/>
    <w:rsid w:val="0030145B"/>
    <w:rsid w:val="003015EB"/>
    <w:rsid w:val="00301991"/>
    <w:rsid w:val="003019A6"/>
    <w:rsid w:val="00301AAF"/>
    <w:rsid w:val="00302A4B"/>
    <w:rsid w:val="00302C43"/>
    <w:rsid w:val="0030301C"/>
    <w:rsid w:val="003037E6"/>
    <w:rsid w:val="00303F5A"/>
    <w:rsid w:val="00304254"/>
    <w:rsid w:val="00304819"/>
    <w:rsid w:val="00304900"/>
    <w:rsid w:val="003050B6"/>
    <w:rsid w:val="003067FF"/>
    <w:rsid w:val="003071B0"/>
    <w:rsid w:val="003105E8"/>
    <w:rsid w:val="00311893"/>
    <w:rsid w:val="003119AF"/>
    <w:rsid w:val="00311A48"/>
    <w:rsid w:val="00311DDB"/>
    <w:rsid w:val="00312DB9"/>
    <w:rsid w:val="00312FE5"/>
    <w:rsid w:val="003137E8"/>
    <w:rsid w:val="00313AED"/>
    <w:rsid w:val="0031470D"/>
    <w:rsid w:val="00314886"/>
    <w:rsid w:val="00314B4E"/>
    <w:rsid w:val="00314E92"/>
    <w:rsid w:val="00314ECF"/>
    <w:rsid w:val="003164A3"/>
    <w:rsid w:val="00316660"/>
    <w:rsid w:val="00317C7D"/>
    <w:rsid w:val="00320FE9"/>
    <w:rsid w:val="003213C4"/>
    <w:rsid w:val="0032170A"/>
    <w:rsid w:val="00321C6B"/>
    <w:rsid w:val="0032228D"/>
    <w:rsid w:val="003223E1"/>
    <w:rsid w:val="0032246F"/>
    <w:rsid w:val="00322B93"/>
    <w:rsid w:val="00322DF0"/>
    <w:rsid w:val="0032400D"/>
    <w:rsid w:val="0032502B"/>
    <w:rsid w:val="0032533F"/>
    <w:rsid w:val="003258EB"/>
    <w:rsid w:val="003263EE"/>
    <w:rsid w:val="0032696D"/>
    <w:rsid w:val="00326C21"/>
    <w:rsid w:val="00326F09"/>
    <w:rsid w:val="003271AB"/>
    <w:rsid w:val="003273D3"/>
    <w:rsid w:val="0032786A"/>
    <w:rsid w:val="00327AC6"/>
    <w:rsid w:val="00327CCD"/>
    <w:rsid w:val="003306F7"/>
    <w:rsid w:val="003308DF"/>
    <w:rsid w:val="003311A1"/>
    <w:rsid w:val="003320CC"/>
    <w:rsid w:val="0033358F"/>
    <w:rsid w:val="00333681"/>
    <w:rsid w:val="00335B85"/>
    <w:rsid w:val="00335ED7"/>
    <w:rsid w:val="00336445"/>
    <w:rsid w:val="00337C6C"/>
    <w:rsid w:val="003401C9"/>
    <w:rsid w:val="0034082F"/>
    <w:rsid w:val="003409EE"/>
    <w:rsid w:val="00340A39"/>
    <w:rsid w:val="00340A97"/>
    <w:rsid w:val="00340E2E"/>
    <w:rsid w:val="0034229B"/>
    <w:rsid w:val="003423E2"/>
    <w:rsid w:val="00342BF5"/>
    <w:rsid w:val="00343112"/>
    <w:rsid w:val="003435A6"/>
    <w:rsid w:val="00343B66"/>
    <w:rsid w:val="00344665"/>
    <w:rsid w:val="003448AF"/>
    <w:rsid w:val="00344DC3"/>
    <w:rsid w:val="00345971"/>
    <w:rsid w:val="0034598E"/>
    <w:rsid w:val="00346406"/>
    <w:rsid w:val="00346E90"/>
    <w:rsid w:val="00347E87"/>
    <w:rsid w:val="00350442"/>
    <w:rsid w:val="00350711"/>
    <w:rsid w:val="00350C2D"/>
    <w:rsid w:val="00351553"/>
    <w:rsid w:val="003531CF"/>
    <w:rsid w:val="003539BA"/>
    <w:rsid w:val="00353F8B"/>
    <w:rsid w:val="00354033"/>
    <w:rsid w:val="0035424A"/>
    <w:rsid w:val="003544A5"/>
    <w:rsid w:val="0035452E"/>
    <w:rsid w:val="0035530C"/>
    <w:rsid w:val="00355343"/>
    <w:rsid w:val="00355353"/>
    <w:rsid w:val="00355577"/>
    <w:rsid w:val="00355731"/>
    <w:rsid w:val="0035697F"/>
    <w:rsid w:val="00356CC7"/>
    <w:rsid w:val="0035760A"/>
    <w:rsid w:val="00357CF4"/>
    <w:rsid w:val="0036004B"/>
    <w:rsid w:val="003600F8"/>
    <w:rsid w:val="00360272"/>
    <w:rsid w:val="003620B8"/>
    <w:rsid w:val="003620FC"/>
    <w:rsid w:val="003630AB"/>
    <w:rsid w:val="00363144"/>
    <w:rsid w:val="0036329A"/>
    <w:rsid w:val="00364D52"/>
    <w:rsid w:val="00364F89"/>
    <w:rsid w:val="003659C6"/>
    <w:rsid w:val="00366523"/>
    <w:rsid w:val="003665ED"/>
    <w:rsid w:val="00366D6F"/>
    <w:rsid w:val="00366F3C"/>
    <w:rsid w:val="003676BA"/>
    <w:rsid w:val="003705BE"/>
    <w:rsid w:val="00370C66"/>
    <w:rsid w:val="00370DF0"/>
    <w:rsid w:val="00371B95"/>
    <w:rsid w:val="00371C7F"/>
    <w:rsid w:val="003725DA"/>
    <w:rsid w:val="00373D1E"/>
    <w:rsid w:val="003741D7"/>
    <w:rsid w:val="0037471D"/>
    <w:rsid w:val="00374927"/>
    <w:rsid w:val="003758A9"/>
    <w:rsid w:val="00375D47"/>
    <w:rsid w:val="0037651A"/>
    <w:rsid w:val="00376BCD"/>
    <w:rsid w:val="00377CE6"/>
    <w:rsid w:val="003801DF"/>
    <w:rsid w:val="0038087D"/>
    <w:rsid w:val="003808EC"/>
    <w:rsid w:val="00380FBA"/>
    <w:rsid w:val="00381648"/>
    <w:rsid w:val="003818F3"/>
    <w:rsid w:val="003820D0"/>
    <w:rsid w:val="003820FD"/>
    <w:rsid w:val="0038325E"/>
    <w:rsid w:val="00383569"/>
    <w:rsid w:val="003836EA"/>
    <w:rsid w:val="00384268"/>
    <w:rsid w:val="00384B46"/>
    <w:rsid w:val="00384CBF"/>
    <w:rsid w:val="00385341"/>
    <w:rsid w:val="00385E56"/>
    <w:rsid w:val="003877AA"/>
    <w:rsid w:val="00390280"/>
    <w:rsid w:val="00391196"/>
    <w:rsid w:val="0039145F"/>
    <w:rsid w:val="00391BCA"/>
    <w:rsid w:val="003926F8"/>
    <w:rsid w:val="00392FA5"/>
    <w:rsid w:val="0039316D"/>
    <w:rsid w:val="003940B0"/>
    <w:rsid w:val="003942BB"/>
    <w:rsid w:val="00394357"/>
    <w:rsid w:val="00394A0B"/>
    <w:rsid w:val="003953C6"/>
    <w:rsid w:val="003958E7"/>
    <w:rsid w:val="00396EC1"/>
    <w:rsid w:val="0039751E"/>
    <w:rsid w:val="003A0F5D"/>
    <w:rsid w:val="003A1362"/>
    <w:rsid w:val="003A1486"/>
    <w:rsid w:val="003A1E74"/>
    <w:rsid w:val="003A22FC"/>
    <w:rsid w:val="003A2D22"/>
    <w:rsid w:val="003A2F40"/>
    <w:rsid w:val="003A46BC"/>
    <w:rsid w:val="003A476A"/>
    <w:rsid w:val="003A524B"/>
    <w:rsid w:val="003A52BA"/>
    <w:rsid w:val="003A5ADD"/>
    <w:rsid w:val="003A6726"/>
    <w:rsid w:val="003A6899"/>
    <w:rsid w:val="003A68AA"/>
    <w:rsid w:val="003A6D69"/>
    <w:rsid w:val="003A709E"/>
    <w:rsid w:val="003A7A2C"/>
    <w:rsid w:val="003B01BE"/>
    <w:rsid w:val="003B020A"/>
    <w:rsid w:val="003B0659"/>
    <w:rsid w:val="003B1219"/>
    <w:rsid w:val="003B1BC1"/>
    <w:rsid w:val="003B3470"/>
    <w:rsid w:val="003B3635"/>
    <w:rsid w:val="003B3E31"/>
    <w:rsid w:val="003B3EEE"/>
    <w:rsid w:val="003B3F6B"/>
    <w:rsid w:val="003B4760"/>
    <w:rsid w:val="003B49EE"/>
    <w:rsid w:val="003B4AD5"/>
    <w:rsid w:val="003B5197"/>
    <w:rsid w:val="003B5661"/>
    <w:rsid w:val="003B5B03"/>
    <w:rsid w:val="003B5D6B"/>
    <w:rsid w:val="003B5D99"/>
    <w:rsid w:val="003B655E"/>
    <w:rsid w:val="003B6778"/>
    <w:rsid w:val="003B6A2D"/>
    <w:rsid w:val="003B6A6E"/>
    <w:rsid w:val="003C03C6"/>
    <w:rsid w:val="003C0754"/>
    <w:rsid w:val="003C150F"/>
    <w:rsid w:val="003C1DF8"/>
    <w:rsid w:val="003C27F2"/>
    <w:rsid w:val="003C2B90"/>
    <w:rsid w:val="003C2D27"/>
    <w:rsid w:val="003C3120"/>
    <w:rsid w:val="003C3E32"/>
    <w:rsid w:val="003C4338"/>
    <w:rsid w:val="003C4B1F"/>
    <w:rsid w:val="003C56C7"/>
    <w:rsid w:val="003C59F4"/>
    <w:rsid w:val="003C612E"/>
    <w:rsid w:val="003C679D"/>
    <w:rsid w:val="003C6E1C"/>
    <w:rsid w:val="003C7501"/>
    <w:rsid w:val="003D0643"/>
    <w:rsid w:val="003D0FDD"/>
    <w:rsid w:val="003D1630"/>
    <w:rsid w:val="003D1676"/>
    <w:rsid w:val="003D17F8"/>
    <w:rsid w:val="003D1A53"/>
    <w:rsid w:val="003D2DE9"/>
    <w:rsid w:val="003D33E6"/>
    <w:rsid w:val="003D40C2"/>
    <w:rsid w:val="003D47B8"/>
    <w:rsid w:val="003D539A"/>
    <w:rsid w:val="003D53B3"/>
    <w:rsid w:val="003D60A7"/>
    <w:rsid w:val="003D6A74"/>
    <w:rsid w:val="003D6B28"/>
    <w:rsid w:val="003D7428"/>
    <w:rsid w:val="003E0AD5"/>
    <w:rsid w:val="003E0B0F"/>
    <w:rsid w:val="003E0DEF"/>
    <w:rsid w:val="003E0E42"/>
    <w:rsid w:val="003E0E66"/>
    <w:rsid w:val="003E1059"/>
    <w:rsid w:val="003E2C38"/>
    <w:rsid w:val="003E2E90"/>
    <w:rsid w:val="003E3906"/>
    <w:rsid w:val="003E3AA2"/>
    <w:rsid w:val="003E401F"/>
    <w:rsid w:val="003E4F02"/>
    <w:rsid w:val="003E4FEB"/>
    <w:rsid w:val="003E55FF"/>
    <w:rsid w:val="003E6054"/>
    <w:rsid w:val="003E6579"/>
    <w:rsid w:val="003E69D2"/>
    <w:rsid w:val="003E6C43"/>
    <w:rsid w:val="003E786C"/>
    <w:rsid w:val="003E7FE6"/>
    <w:rsid w:val="003F028B"/>
    <w:rsid w:val="003F046F"/>
    <w:rsid w:val="003F0AF0"/>
    <w:rsid w:val="003F0B1E"/>
    <w:rsid w:val="003F0DBB"/>
    <w:rsid w:val="003F1F3A"/>
    <w:rsid w:val="003F2879"/>
    <w:rsid w:val="003F2D65"/>
    <w:rsid w:val="003F2D8B"/>
    <w:rsid w:val="003F35D2"/>
    <w:rsid w:val="003F43AF"/>
    <w:rsid w:val="003F50DB"/>
    <w:rsid w:val="003F53C8"/>
    <w:rsid w:val="003F540D"/>
    <w:rsid w:val="003F5C94"/>
    <w:rsid w:val="003F5E4D"/>
    <w:rsid w:val="003F5F7C"/>
    <w:rsid w:val="003F6040"/>
    <w:rsid w:val="003F638E"/>
    <w:rsid w:val="003F72BA"/>
    <w:rsid w:val="0040041B"/>
    <w:rsid w:val="004006E0"/>
    <w:rsid w:val="00400777"/>
    <w:rsid w:val="00400AAA"/>
    <w:rsid w:val="00400FAE"/>
    <w:rsid w:val="00401680"/>
    <w:rsid w:val="0040223E"/>
    <w:rsid w:val="0040323A"/>
    <w:rsid w:val="00403444"/>
    <w:rsid w:val="00403733"/>
    <w:rsid w:val="00403F62"/>
    <w:rsid w:val="0040445E"/>
    <w:rsid w:val="004045A2"/>
    <w:rsid w:val="004048C9"/>
    <w:rsid w:val="004053D2"/>
    <w:rsid w:val="00405A48"/>
    <w:rsid w:val="00405EB5"/>
    <w:rsid w:val="0040608F"/>
    <w:rsid w:val="00406444"/>
    <w:rsid w:val="00406CBC"/>
    <w:rsid w:val="00406D10"/>
    <w:rsid w:val="00406DEE"/>
    <w:rsid w:val="00410157"/>
    <w:rsid w:val="00410317"/>
    <w:rsid w:val="004106A0"/>
    <w:rsid w:val="00410B76"/>
    <w:rsid w:val="00411671"/>
    <w:rsid w:val="00411994"/>
    <w:rsid w:val="00411CCE"/>
    <w:rsid w:val="004123EF"/>
    <w:rsid w:val="00412669"/>
    <w:rsid w:val="00413130"/>
    <w:rsid w:val="00413DA2"/>
    <w:rsid w:val="00413E24"/>
    <w:rsid w:val="00414963"/>
    <w:rsid w:val="00414FCF"/>
    <w:rsid w:val="00415F36"/>
    <w:rsid w:val="00416C6F"/>
    <w:rsid w:val="00417EB5"/>
    <w:rsid w:val="004200AF"/>
    <w:rsid w:val="004205B1"/>
    <w:rsid w:val="00421858"/>
    <w:rsid w:val="00421E66"/>
    <w:rsid w:val="0042204A"/>
    <w:rsid w:val="00422625"/>
    <w:rsid w:val="00422D5F"/>
    <w:rsid w:val="00424180"/>
    <w:rsid w:val="0042482C"/>
    <w:rsid w:val="00424A46"/>
    <w:rsid w:val="00424D6B"/>
    <w:rsid w:val="004259E4"/>
    <w:rsid w:val="00425B66"/>
    <w:rsid w:val="00425DAC"/>
    <w:rsid w:val="00426224"/>
    <w:rsid w:val="00426A1E"/>
    <w:rsid w:val="004303AE"/>
    <w:rsid w:val="004304F0"/>
    <w:rsid w:val="004308DD"/>
    <w:rsid w:val="004309BF"/>
    <w:rsid w:val="004310DD"/>
    <w:rsid w:val="00431D7E"/>
    <w:rsid w:val="004329A5"/>
    <w:rsid w:val="00432FC6"/>
    <w:rsid w:val="0043393B"/>
    <w:rsid w:val="0043433F"/>
    <w:rsid w:val="004345CD"/>
    <w:rsid w:val="00436611"/>
    <w:rsid w:val="00436FA2"/>
    <w:rsid w:val="0044072A"/>
    <w:rsid w:val="00441505"/>
    <w:rsid w:val="00441DAD"/>
    <w:rsid w:val="00442169"/>
    <w:rsid w:val="00442854"/>
    <w:rsid w:val="00442DD1"/>
    <w:rsid w:val="00443517"/>
    <w:rsid w:val="00443689"/>
    <w:rsid w:val="004446FD"/>
    <w:rsid w:val="00444EA7"/>
    <w:rsid w:val="004452F8"/>
    <w:rsid w:val="004455C3"/>
    <w:rsid w:val="00445D2A"/>
    <w:rsid w:val="00446318"/>
    <w:rsid w:val="0044678D"/>
    <w:rsid w:val="00446B6A"/>
    <w:rsid w:val="00447678"/>
    <w:rsid w:val="00450219"/>
    <w:rsid w:val="0045218E"/>
    <w:rsid w:val="004529C7"/>
    <w:rsid w:val="004535DF"/>
    <w:rsid w:val="00454D76"/>
    <w:rsid w:val="0045541B"/>
    <w:rsid w:val="00455440"/>
    <w:rsid w:val="0045613F"/>
    <w:rsid w:val="00456A68"/>
    <w:rsid w:val="00456FBE"/>
    <w:rsid w:val="0045784D"/>
    <w:rsid w:val="004600B5"/>
    <w:rsid w:val="00460416"/>
    <w:rsid w:val="00461982"/>
    <w:rsid w:val="00462392"/>
    <w:rsid w:val="00462F2C"/>
    <w:rsid w:val="00463176"/>
    <w:rsid w:val="00463287"/>
    <w:rsid w:val="004637D7"/>
    <w:rsid w:val="004639E0"/>
    <w:rsid w:val="0046435B"/>
    <w:rsid w:val="00464910"/>
    <w:rsid w:val="00464983"/>
    <w:rsid w:val="00464AB5"/>
    <w:rsid w:val="00464C02"/>
    <w:rsid w:val="00465D53"/>
    <w:rsid w:val="004660C7"/>
    <w:rsid w:val="0046658C"/>
    <w:rsid w:val="00466FF0"/>
    <w:rsid w:val="004672ED"/>
    <w:rsid w:val="00467755"/>
    <w:rsid w:val="00467A88"/>
    <w:rsid w:val="00470374"/>
    <w:rsid w:val="004706F3"/>
    <w:rsid w:val="00470FB0"/>
    <w:rsid w:val="0047110A"/>
    <w:rsid w:val="00471AC6"/>
    <w:rsid w:val="00472895"/>
    <w:rsid w:val="00473622"/>
    <w:rsid w:val="004738D5"/>
    <w:rsid w:val="0047399D"/>
    <w:rsid w:val="00474708"/>
    <w:rsid w:val="00474FAE"/>
    <w:rsid w:val="00475456"/>
    <w:rsid w:val="00475A11"/>
    <w:rsid w:val="00475CC6"/>
    <w:rsid w:val="00476595"/>
    <w:rsid w:val="004774DE"/>
    <w:rsid w:val="00480162"/>
    <w:rsid w:val="00480625"/>
    <w:rsid w:val="004808F1"/>
    <w:rsid w:val="00480D5B"/>
    <w:rsid w:val="00482469"/>
    <w:rsid w:val="00483A8C"/>
    <w:rsid w:val="00483B51"/>
    <w:rsid w:val="00483FA2"/>
    <w:rsid w:val="004843CD"/>
    <w:rsid w:val="004849BC"/>
    <w:rsid w:val="00484A16"/>
    <w:rsid w:val="00485125"/>
    <w:rsid w:val="0048647B"/>
    <w:rsid w:val="004865CA"/>
    <w:rsid w:val="0048674E"/>
    <w:rsid w:val="00486843"/>
    <w:rsid w:val="00487776"/>
    <w:rsid w:val="0049034A"/>
    <w:rsid w:val="00490363"/>
    <w:rsid w:val="00490C94"/>
    <w:rsid w:val="00490DBA"/>
    <w:rsid w:val="00491762"/>
    <w:rsid w:val="00491875"/>
    <w:rsid w:val="00491B53"/>
    <w:rsid w:val="004930B7"/>
    <w:rsid w:val="004932F2"/>
    <w:rsid w:val="00493BA6"/>
    <w:rsid w:val="004940B9"/>
    <w:rsid w:val="00495650"/>
    <w:rsid w:val="00496416"/>
    <w:rsid w:val="00496946"/>
    <w:rsid w:val="00496C09"/>
    <w:rsid w:val="00496C16"/>
    <w:rsid w:val="00496C8B"/>
    <w:rsid w:val="0049732A"/>
    <w:rsid w:val="004975CB"/>
    <w:rsid w:val="004A04E1"/>
    <w:rsid w:val="004A1241"/>
    <w:rsid w:val="004A13EC"/>
    <w:rsid w:val="004A2A62"/>
    <w:rsid w:val="004A2EA8"/>
    <w:rsid w:val="004A2F67"/>
    <w:rsid w:val="004A2FD7"/>
    <w:rsid w:val="004A3380"/>
    <w:rsid w:val="004A44C1"/>
    <w:rsid w:val="004A4D2F"/>
    <w:rsid w:val="004A5308"/>
    <w:rsid w:val="004A5847"/>
    <w:rsid w:val="004A699E"/>
    <w:rsid w:val="004A6BB9"/>
    <w:rsid w:val="004A73B0"/>
    <w:rsid w:val="004A7A7B"/>
    <w:rsid w:val="004B0266"/>
    <w:rsid w:val="004B0A2F"/>
    <w:rsid w:val="004B12AB"/>
    <w:rsid w:val="004B181F"/>
    <w:rsid w:val="004B1DEF"/>
    <w:rsid w:val="004B220A"/>
    <w:rsid w:val="004B27C1"/>
    <w:rsid w:val="004B2C87"/>
    <w:rsid w:val="004B341E"/>
    <w:rsid w:val="004B42F3"/>
    <w:rsid w:val="004B5818"/>
    <w:rsid w:val="004B59A3"/>
    <w:rsid w:val="004B6111"/>
    <w:rsid w:val="004B7415"/>
    <w:rsid w:val="004B77BB"/>
    <w:rsid w:val="004B7E08"/>
    <w:rsid w:val="004C07BA"/>
    <w:rsid w:val="004C085C"/>
    <w:rsid w:val="004C14EA"/>
    <w:rsid w:val="004C2266"/>
    <w:rsid w:val="004C2B94"/>
    <w:rsid w:val="004C2D33"/>
    <w:rsid w:val="004C308C"/>
    <w:rsid w:val="004C3A3E"/>
    <w:rsid w:val="004C40B1"/>
    <w:rsid w:val="004C4121"/>
    <w:rsid w:val="004C4D57"/>
    <w:rsid w:val="004C58BF"/>
    <w:rsid w:val="004C608B"/>
    <w:rsid w:val="004C63EC"/>
    <w:rsid w:val="004C6D8B"/>
    <w:rsid w:val="004C74D5"/>
    <w:rsid w:val="004C7D4E"/>
    <w:rsid w:val="004D052A"/>
    <w:rsid w:val="004D0806"/>
    <w:rsid w:val="004D1D75"/>
    <w:rsid w:val="004D2245"/>
    <w:rsid w:val="004D2A96"/>
    <w:rsid w:val="004D2AC9"/>
    <w:rsid w:val="004D3B37"/>
    <w:rsid w:val="004D40DB"/>
    <w:rsid w:val="004D5240"/>
    <w:rsid w:val="004D5292"/>
    <w:rsid w:val="004D5C58"/>
    <w:rsid w:val="004D5FB8"/>
    <w:rsid w:val="004D640B"/>
    <w:rsid w:val="004D76AC"/>
    <w:rsid w:val="004E0A35"/>
    <w:rsid w:val="004E0D30"/>
    <w:rsid w:val="004E0D52"/>
    <w:rsid w:val="004E1CEB"/>
    <w:rsid w:val="004E2D76"/>
    <w:rsid w:val="004E2FF2"/>
    <w:rsid w:val="004E3CA2"/>
    <w:rsid w:val="004E46CA"/>
    <w:rsid w:val="004E4B4D"/>
    <w:rsid w:val="004E5798"/>
    <w:rsid w:val="004E5803"/>
    <w:rsid w:val="004E714D"/>
    <w:rsid w:val="004E76E6"/>
    <w:rsid w:val="004E7864"/>
    <w:rsid w:val="004F04BC"/>
    <w:rsid w:val="004F0A14"/>
    <w:rsid w:val="004F0B07"/>
    <w:rsid w:val="004F1DED"/>
    <w:rsid w:val="004F2463"/>
    <w:rsid w:val="004F2C65"/>
    <w:rsid w:val="004F2FB3"/>
    <w:rsid w:val="004F3225"/>
    <w:rsid w:val="004F37B6"/>
    <w:rsid w:val="004F3EB4"/>
    <w:rsid w:val="004F3FB7"/>
    <w:rsid w:val="004F4009"/>
    <w:rsid w:val="004F4254"/>
    <w:rsid w:val="004F4787"/>
    <w:rsid w:val="004F47A6"/>
    <w:rsid w:val="004F4D8B"/>
    <w:rsid w:val="004F4ED4"/>
    <w:rsid w:val="004F64C0"/>
    <w:rsid w:val="004F70A0"/>
    <w:rsid w:val="004F7BB8"/>
    <w:rsid w:val="00500209"/>
    <w:rsid w:val="0050082B"/>
    <w:rsid w:val="0050163A"/>
    <w:rsid w:val="00501DEB"/>
    <w:rsid w:val="00501EBB"/>
    <w:rsid w:val="0050344D"/>
    <w:rsid w:val="00503497"/>
    <w:rsid w:val="00503D4C"/>
    <w:rsid w:val="00504020"/>
    <w:rsid w:val="0050577F"/>
    <w:rsid w:val="005058A0"/>
    <w:rsid w:val="005059AC"/>
    <w:rsid w:val="00505ADE"/>
    <w:rsid w:val="00505F24"/>
    <w:rsid w:val="005070CC"/>
    <w:rsid w:val="0050763F"/>
    <w:rsid w:val="00507B37"/>
    <w:rsid w:val="00507DEC"/>
    <w:rsid w:val="00507FB3"/>
    <w:rsid w:val="005113BD"/>
    <w:rsid w:val="00511C3E"/>
    <w:rsid w:val="00512460"/>
    <w:rsid w:val="0051324A"/>
    <w:rsid w:val="00513B3D"/>
    <w:rsid w:val="00513D09"/>
    <w:rsid w:val="0051497C"/>
    <w:rsid w:val="00515275"/>
    <w:rsid w:val="00515395"/>
    <w:rsid w:val="00515D2F"/>
    <w:rsid w:val="0051680A"/>
    <w:rsid w:val="0051685A"/>
    <w:rsid w:val="00517190"/>
    <w:rsid w:val="005178BD"/>
    <w:rsid w:val="0052015C"/>
    <w:rsid w:val="005206C9"/>
    <w:rsid w:val="00520AC2"/>
    <w:rsid w:val="005210EE"/>
    <w:rsid w:val="00521753"/>
    <w:rsid w:val="0052351D"/>
    <w:rsid w:val="005248DE"/>
    <w:rsid w:val="00525D9F"/>
    <w:rsid w:val="0052688A"/>
    <w:rsid w:val="00527B31"/>
    <w:rsid w:val="0053036E"/>
    <w:rsid w:val="00530646"/>
    <w:rsid w:val="00530C2C"/>
    <w:rsid w:val="00530CE8"/>
    <w:rsid w:val="00530F17"/>
    <w:rsid w:val="00531888"/>
    <w:rsid w:val="00532266"/>
    <w:rsid w:val="0053262A"/>
    <w:rsid w:val="00532C98"/>
    <w:rsid w:val="00532E73"/>
    <w:rsid w:val="005330C6"/>
    <w:rsid w:val="00533180"/>
    <w:rsid w:val="00534BA7"/>
    <w:rsid w:val="0053510B"/>
    <w:rsid w:val="0053522E"/>
    <w:rsid w:val="00535532"/>
    <w:rsid w:val="005355B7"/>
    <w:rsid w:val="005362E0"/>
    <w:rsid w:val="00537287"/>
    <w:rsid w:val="0053749A"/>
    <w:rsid w:val="00537912"/>
    <w:rsid w:val="00540751"/>
    <w:rsid w:val="00540842"/>
    <w:rsid w:val="00541830"/>
    <w:rsid w:val="00541A5A"/>
    <w:rsid w:val="00541F24"/>
    <w:rsid w:val="0054288B"/>
    <w:rsid w:val="00542CD6"/>
    <w:rsid w:val="00543411"/>
    <w:rsid w:val="0054378C"/>
    <w:rsid w:val="00544B48"/>
    <w:rsid w:val="005452E3"/>
    <w:rsid w:val="005457A1"/>
    <w:rsid w:val="00545ADC"/>
    <w:rsid w:val="0054644C"/>
    <w:rsid w:val="00546BFE"/>
    <w:rsid w:val="0054777E"/>
    <w:rsid w:val="0054785E"/>
    <w:rsid w:val="005508B8"/>
    <w:rsid w:val="0055112E"/>
    <w:rsid w:val="00551740"/>
    <w:rsid w:val="00553679"/>
    <w:rsid w:val="00554A2B"/>
    <w:rsid w:val="00554E28"/>
    <w:rsid w:val="00555112"/>
    <w:rsid w:val="00555801"/>
    <w:rsid w:val="00557C2C"/>
    <w:rsid w:val="00560DC8"/>
    <w:rsid w:val="00561096"/>
    <w:rsid w:val="005614F7"/>
    <w:rsid w:val="00561E6E"/>
    <w:rsid w:val="00561EA8"/>
    <w:rsid w:val="0056201A"/>
    <w:rsid w:val="00562936"/>
    <w:rsid w:val="00563039"/>
    <w:rsid w:val="005635B3"/>
    <w:rsid w:val="00565065"/>
    <w:rsid w:val="005654C0"/>
    <w:rsid w:val="0056604A"/>
    <w:rsid w:val="00566D98"/>
    <w:rsid w:val="0056767F"/>
    <w:rsid w:val="005700A9"/>
    <w:rsid w:val="005710B8"/>
    <w:rsid w:val="005714BF"/>
    <w:rsid w:val="0057153E"/>
    <w:rsid w:val="005720EA"/>
    <w:rsid w:val="00572177"/>
    <w:rsid w:val="00572894"/>
    <w:rsid w:val="00572E81"/>
    <w:rsid w:val="00573949"/>
    <w:rsid w:val="0057472D"/>
    <w:rsid w:val="00574C6E"/>
    <w:rsid w:val="00575715"/>
    <w:rsid w:val="00575804"/>
    <w:rsid w:val="005761EC"/>
    <w:rsid w:val="005762B7"/>
    <w:rsid w:val="0057663A"/>
    <w:rsid w:val="00576AD3"/>
    <w:rsid w:val="00576E71"/>
    <w:rsid w:val="00577518"/>
    <w:rsid w:val="005775C1"/>
    <w:rsid w:val="00580509"/>
    <w:rsid w:val="005813D6"/>
    <w:rsid w:val="005815C2"/>
    <w:rsid w:val="005816D1"/>
    <w:rsid w:val="00582C8F"/>
    <w:rsid w:val="0058336D"/>
    <w:rsid w:val="0058351D"/>
    <w:rsid w:val="00585524"/>
    <w:rsid w:val="0058599F"/>
    <w:rsid w:val="00586651"/>
    <w:rsid w:val="00586C20"/>
    <w:rsid w:val="00587146"/>
    <w:rsid w:val="0059035B"/>
    <w:rsid w:val="005904F7"/>
    <w:rsid w:val="005907BE"/>
    <w:rsid w:val="00590B62"/>
    <w:rsid w:val="005914E9"/>
    <w:rsid w:val="005925BA"/>
    <w:rsid w:val="00592642"/>
    <w:rsid w:val="00592D64"/>
    <w:rsid w:val="00592DAF"/>
    <w:rsid w:val="00593360"/>
    <w:rsid w:val="0059431C"/>
    <w:rsid w:val="00594733"/>
    <w:rsid w:val="00594D5A"/>
    <w:rsid w:val="0059662D"/>
    <w:rsid w:val="00597C81"/>
    <w:rsid w:val="005A250E"/>
    <w:rsid w:val="005A2AC6"/>
    <w:rsid w:val="005A34A9"/>
    <w:rsid w:val="005A4261"/>
    <w:rsid w:val="005A4342"/>
    <w:rsid w:val="005A4B5C"/>
    <w:rsid w:val="005A63E0"/>
    <w:rsid w:val="005A7430"/>
    <w:rsid w:val="005A7437"/>
    <w:rsid w:val="005A7924"/>
    <w:rsid w:val="005B0324"/>
    <w:rsid w:val="005B0CC2"/>
    <w:rsid w:val="005B2CAD"/>
    <w:rsid w:val="005B394E"/>
    <w:rsid w:val="005B3FFC"/>
    <w:rsid w:val="005B41F8"/>
    <w:rsid w:val="005B49E1"/>
    <w:rsid w:val="005B4CD1"/>
    <w:rsid w:val="005B4ECF"/>
    <w:rsid w:val="005B4FBC"/>
    <w:rsid w:val="005B57A8"/>
    <w:rsid w:val="005B682F"/>
    <w:rsid w:val="005C0168"/>
    <w:rsid w:val="005C084D"/>
    <w:rsid w:val="005C0C27"/>
    <w:rsid w:val="005C0CCF"/>
    <w:rsid w:val="005C1580"/>
    <w:rsid w:val="005C29B2"/>
    <w:rsid w:val="005C35F9"/>
    <w:rsid w:val="005C3659"/>
    <w:rsid w:val="005C3943"/>
    <w:rsid w:val="005C3AFD"/>
    <w:rsid w:val="005C555F"/>
    <w:rsid w:val="005C583C"/>
    <w:rsid w:val="005C58C5"/>
    <w:rsid w:val="005C724B"/>
    <w:rsid w:val="005C7463"/>
    <w:rsid w:val="005C7550"/>
    <w:rsid w:val="005C77CD"/>
    <w:rsid w:val="005C7E89"/>
    <w:rsid w:val="005D06A5"/>
    <w:rsid w:val="005D1995"/>
    <w:rsid w:val="005D21D9"/>
    <w:rsid w:val="005D3245"/>
    <w:rsid w:val="005D3E75"/>
    <w:rsid w:val="005D4745"/>
    <w:rsid w:val="005D4839"/>
    <w:rsid w:val="005D4B42"/>
    <w:rsid w:val="005D547F"/>
    <w:rsid w:val="005D562B"/>
    <w:rsid w:val="005D56A6"/>
    <w:rsid w:val="005D5798"/>
    <w:rsid w:val="005D5A48"/>
    <w:rsid w:val="005D5C26"/>
    <w:rsid w:val="005D5D78"/>
    <w:rsid w:val="005D61C3"/>
    <w:rsid w:val="005D679A"/>
    <w:rsid w:val="005D6EF5"/>
    <w:rsid w:val="005D6F94"/>
    <w:rsid w:val="005D73E3"/>
    <w:rsid w:val="005D7706"/>
    <w:rsid w:val="005D7B48"/>
    <w:rsid w:val="005D7E58"/>
    <w:rsid w:val="005E0519"/>
    <w:rsid w:val="005E0E65"/>
    <w:rsid w:val="005E1412"/>
    <w:rsid w:val="005E1984"/>
    <w:rsid w:val="005E1F5E"/>
    <w:rsid w:val="005E2FDE"/>
    <w:rsid w:val="005E31D3"/>
    <w:rsid w:val="005E4965"/>
    <w:rsid w:val="005E54DB"/>
    <w:rsid w:val="005E5663"/>
    <w:rsid w:val="005E5905"/>
    <w:rsid w:val="005E6CBA"/>
    <w:rsid w:val="005F1A2D"/>
    <w:rsid w:val="005F285B"/>
    <w:rsid w:val="005F2A02"/>
    <w:rsid w:val="005F30F7"/>
    <w:rsid w:val="005F35E9"/>
    <w:rsid w:val="005F381B"/>
    <w:rsid w:val="005F4631"/>
    <w:rsid w:val="005F47F4"/>
    <w:rsid w:val="005F5108"/>
    <w:rsid w:val="005F5DFE"/>
    <w:rsid w:val="005F6AE3"/>
    <w:rsid w:val="005F7E0E"/>
    <w:rsid w:val="0060095D"/>
    <w:rsid w:val="00600B3D"/>
    <w:rsid w:val="00600FD7"/>
    <w:rsid w:val="00601E41"/>
    <w:rsid w:val="00602A11"/>
    <w:rsid w:val="0060368E"/>
    <w:rsid w:val="00603791"/>
    <w:rsid w:val="00603949"/>
    <w:rsid w:val="00604124"/>
    <w:rsid w:val="006041C9"/>
    <w:rsid w:val="00605C65"/>
    <w:rsid w:val="0060623C"/>
    <w:rsid w:val="00606BCD"/>
    <w:rsid w:val="006074EA"/>
    <w:rsid w:val="00607948"/>
    <w:rsid w:val="006101C6"/>
    <w:rsid w:val="006112BF"/>
    <w:rsid w:val="00611996"/>
    <w:rsid w:val="0061249F"/>
    <w:rsid w:val="0061279E"/>
    <w:rsid w:val="006135C2"/>
    <w:rsid w:val="00613793"/>
    <w:rsid w:val="006141C0"/>
    <w:rsid w:val="00614627"/>
    <w:rsid w:val="006150F8"/>
    <w:rsid w:val="006154E9"/>
    <w:rsid w:val="006175F4"/>
    <w:rsid w:val="00617DBD"/>
    <w:rsid w:val="00620570"/>
    <w:rsid w:val="00620662"/>
    <w:rsid w:val="00620EDE"/>
    <w:rsid w:val="0062124B"/>
    <w:rsid w:val="006219CF"/>
    <w:rsid w:val="00622EBE"/>
    <w:rsid w:val="006230F6"/>
    <w:rsid w:val="00624DB0"/>
    <w:rsid w:val="0062674E"/>
    <w:rsid w:val="006276CB"/>
    <w:rsid w:val="0063017F"/>
    <w:rsid w:val="006304D5"/>
    <w:rsid w:val="00630B93"/>
    <w:rsid w:val="00631F3A"/>
    <w:rsid w:val="006322E7"/>
    <w:rsid w:val="00632D3A"/>
    <w:rsid w:val="00632D99"/>
    <w:rsid w:val="00633677"/>
    <w:rsid w:val="00633812"/>
    <w:rsid w:val="0063524C"/>
    <w:rsid w:val="00635435"/>
    <w:rsid w:val="006361C2"/>
    <w:rsid w:val="00636795"/>
    <w:rsid w:val="00636A40"/>
    <w:rsid w:val="00636D10"/>
    <w:rsid w:val="00641085"/>
    <w:rsid w:val="0064178A"/>
    <w:rsid w:val="006418E4"/>
    <w:rsid w:val="00643037"/>
    <w:rsid w:val="006437B1"/>
    <w:rsid w:val="00643AC9"/>
    <w:rsid w:val="00643B76"/>
    <w:rsid w:val="006449FD"/>
    <w:rsid w:val="00645503"/>
    <w:rsid w:val="00645516"/>
    <w:rsid w:val="00645B76"/>
    <w:rsid w:val="00645DD5"/>
    <w:rsid w:val="00646536"/>
    <w:rsid w:val="0064744C"/>
    <w:rsid w:val="00647F59"/>
    <w:rsid w:val="00650953"/>
    <w:rsid w:val="006509E1"/>
    <w:rsid w:val="00650DB0"/>
    <w:rsid w:val="006514CA"/>
    <w:rsid w:val="006519FF"/>
    <w:rsid w:val="006520FC"/>
    <w:rsid w:val="006534CF"/>
    <w:rsid w:val="00654CEA"/>
    <w:rsid w:val="00654CEF"/>
    <w:rsid w:val="006566B5"/>
    <w:rsid w:val="00656934"/>
    <w:rsid w:val="00656F1A"/>
    <w:rsid w:val="00657073"/>
    <w:rsid w:val="00657BCD"/>
    <w:rsid w:val="00657DA0"/>
    <w:rsid w:val="00660926"/>
    <w:rsid w:val="0066092C"/>
    <w:rsid w:val="00661069"/>
    <w:rsid w:val="00662F7A"/>
    <w:rsid w:val="0066380C"/>
    <w:rsid w:val="006643A1"/>
    <w:rsid w:val="00664C3A"/>
    <w:rsid w:val="00664CAD"/>
    <w:rsid w:val="00664D63"/>
    <w:rsid w:val="00664F78"/>
    <w:rsid w:val="006652B7"/>
    <w:rsid w:val="0066571D"/>
    <w:rsid w:val="006659E2"/>
    <w:rsid w:val="00665D00"/>
    <w:rsid w:val="00665E0A"/>
    <w:rsid w:val="00666038"/>
    <w:rsid w:val="0066671F"/>
    <w:rsid w:val="00670D29"/>
    <w:rsid w:val="0067198F"/>
    <w:rsid w:val="0067230E"/>
    <w:rsid w:val="00672CFB"/>
    <w:rsid w:val="0067327C"/>
    <w:rsid w:val="0067398B"/>
    <w:rsid w:val="00673E55"/>
    <w:rsid w:val="00674EAA"/>
    <w:rsid w:val="00675E86"/>
    <w:rsid w:val="00676051"/>
    <w:rsid w:val="0067677A"/>
    <w:rsid w:val="006768EA"/>
    <w:rsid w:val="00676BEE"/>
    <w:rsid w:val="00676C1E"/>
    <w:rsid w:val="00676D13"/>
    <w:rsid w:val="0067758E"/>
    <w:rsid w:val="00677D09"/>
    <w:rsid w:val="00680047"/>
    <w:rsid w:val="00681208"/>
    <w:rsid w:val="00681891"/>
    <w:rsid w:val="0068266B"/>
    <w:rsid w:val="0068358D"/>
    <w:rsid w:val="006836C0"/>
    <w:rsid w:val="00683B25"/>
    <w:rsid w:val="00683E8E"/>
    <w:rsid w:val="00684AC4"/>
    <w:rsid w:val="00684FDB"/>
    <w:rsid w:val="00685087"/>
    <w:rsid w:val="006851D3"/>
    <w:rsid w:val="00685D13"/>
    <w:rsid w:val="006864E7"/>
    <w:rsid w:val="0068670C"/>
    <w:rsid w:val="006877A1"/>
    <w:rsid w:val="00690A31"/>
    <w:rsid w:val="00691120"/>
    <w:rsid w:val="0069130A"/>
    <w:rsid w:val="00691DDE"/>
    <w:rsid w:val="00692B1C"/>
    <w:rsid w:val="00692BDF"/>
    <w:rsid w:val="006935BA"/>
    <w:rsid w:val="006938E7"/>
    <w:rsid w:val="0069423D"/>
    <w:rsid w:val="006960CB"/>
    <w:rsid w:val="006961CE"/>
    <w:rsid w:val="006962AC"/>
    <w:rsid w:val="00696643"/>
    <w:rsid w:val="006976BA"/>
    <w:rsid w:val="00697784"/>
    <w:rsid w:val="00697853"/>
    <w:rsid w:val="006A1A8D"/>
    <w:rsid w:val="006A2EA7"/>
    <w:rsid w:val="006A36F3"/>
    <w:rsid w:val="006A3BE1"/>
    <w:rsid w:val="006A3D4C"/>
    <w:rsid w:val="006A3FB7"/>
    <w:rsid w:val="006A4425"/>
    <w:rsid w:val="006A6E8A"/>
    <w:rsid w:val="006A727A"/>
    <w:rsid w:val="006A76D0"/>
    <w:rsid w:val="006A7900"/>
    <w:rsid w:val="006A7D6D"/>
    <w:rsid w:val="006A7E5F"/>
    <w:rsid w:val="006B027B"/>
    <w:rsid w:val="006B0557"/>
    <w:rsid w:val="006B0A95"/>
    <w:rsid w:val="006B11D7"/>
    <w:rsid w:val="006B13B6"/>
    <w:rsid w:val="006B168D"/>
    <w:rsid w:val="006B1B86"/>
    <w:rsid w:val="006B1E34"/>
    <w:rsid w:val="006B203C"/>
    <w:rsid w:val="006B2585"/>
    <w:rsid w:val="006B27F7"/>
    <w:rsid w:val="006B36DA"/>
    <w:rsid w:val="006B37DC"/>
    <w:rsid w:val="006B3C99"/>
    <w:rsid w:val="006B4A99"/>
    <w:rsid w:val="006B724E"/>
    <w:rsid w:val="006B72E9"/>
    <w:rsid w:val="006B7D07"/>
    <w:rsid w:val="006C0310"/>
    <w:rsid w:val="006C039C"/>
    <w:rsid w:val="006C0A94"/>
    <w:rsid w:val="006C11DE"/>
    <w:rsid w:val="006C13A4"/>
    <w:rsid w:val="006C2171"/>
    <w:rsid w:val="006C2D42"/>
    <w:rsid w:val="006C3213"/>
    <w:rsid w:val="006C3657"/>
    <w:rsid w:val="006C3F56"/>
    <w:rsid w:val="006C480F"/>
    <w:rsid w:val="006C4CAC"/>
    <w:rsid w:val="006C59BC"/>
    <w:rsid w:val="006C67AB"/>
    <w:rsid w:val="006C67B2"/>
    <w:rsid w:val="006C7EE8"/>
    <w:rsid w:val="006D00EC"/>
    <w:rsid w:val="006D0124"/>
    <w:rsid w:val="006D0377"/>
    <w:rsid w:val="006D0CFA"/>
    <w:rsid w:val="006D0E5B"/>
    <w:rsid w:val="006D103C"/>
    <w:rsid w:val="006D1C08"/>
    <w:rsid w:val="006D2439"/>
    <w:rsid w:val="006D2739"/>
    <w:rsid w:val="006D2AB8"/>
    <w:rsid w:val="006D2BA1"/>
    <w:rsid w:val="006D33BA"/>
    <w:rsid w:val="006D4017"/>
    <w:rsid w:val="006D4101"/>
    <w:rsid w:val="006D4E7A"/>
    <w:rsid w:val="006D564C"/>
    <w:rsid w:val="006D5D5A"/>
    <w:rsid w:val="006D616D"/>
    <w:rsid w:val="006D7699"/>
    <w:rsid w:val="006E016C"/>
    <w:rsid w:val="006E068F"/>
    <w:rsid w:val="006E08FE"/>
    <w:rsid w:val="006E0A17"/>
    <w:rsid w:val="006E0DF2"/>
    <w:rsid w:val="006E143C"/>
    <w:rsid w:val="006E14F9"/>
    <w:rsid w:val="006E2E55"/>
    <w:rsid w:val="006E33D4"/>
    <w:rsid w:val="006E3968"/>
    <w:rsid w:val="006E3EF0"/>
    <w:rsid w:val="006E450B"/>
    <w:rsid w:val="006E55FF"/>
    <w:rsid w:val="006E5EFD"/>
    <w:rsid w:val="006E6759"/>
    <w:rsid w:val="006E6992"/>
    <w:rsid w:val="006E69C1"/>
    <w:rsid w:val="006E6C3E"/>
    <w:rsid w:val="006E6C74"/>
    <w:rsid w:val="006E6FD2"/>
    <w:rsid w:val="006E79FB"/>
    <w:rsid w:val="006E7CF5"/>
    <w:rsid w:val="006F0991"/>
    <w:rsid w:val="006F0C32"/>
    <w:rsid w:val="006F1A44"/>
    <w:rsid w:val="006F201D"/>
    <w:rsid w:val="006F23F3"/>
    <w:rsid w:val="006F2560"/>
    <w:rsid w:val="006F3146"/>
    <w:rsid w:val="006F316E"/>
    <w:rsid w:val="006F4A2E"/>
    <w:rsid w:val="006F4DA3"/>
    <w:rsid w:val="006F4EF4"/>
    <w:rsid w:val="006F523D"/>
    <w:rsid w:val="006F52A0"/>
    <w:rsid w:val="006F530A"/>
    <w:rsid w:val="006F5E70"/>
    <w:rsid w:val="006F6420"/>
    <w:rsid w:val="006F7AD5"/>
    <w:rsid w:val="007008C1"/>
    <w:rsid w:val="00700B23"/>
    <w:rsid w:val="00700C66"/>
    <w:rsid w:val="00701E78"/>
    <w:rsid w:val="00702017"/>
    <w:rsid w:val="00702884"/>
    <w:rsid w:val="0070298E"/>
    <w:rsid w:val="00702E7A"/>
    <w:rsid w:val="00703E0A"/>
    <w:rsid w:val="00704A17"/>
    <w:rsid w:val="00705907"/>
    <w:rsid w:val="00705F49"/>
    <w:rsid w:val="0070618D"/>
    <w:rsid w:val="00707CC5"/>
    <w:rsid w:val="00710B75"/>
    <w:rsid w:val="00710D65"/>
    <w:rsid w:val="00710F42"/>
    <w:rsid w:val="007112E0"/>
    <w:rsid w:val="007121A4"/>
    <w:rsid w:val="0071233A"/>
    <w:rsid w:val="007126DD"/>
    <w:rsid w:val="00712B6F"/>
    <w:rsid w:val="007132EC"/>
    <w:rsid w:val="0071356C"/>
    <w:rsid w:val="00713E6C"/>
    <w:rsid w:val="007144C0"/>
    <w:rsid w:val="00714AB8"/>
    <w:rsid w:val="00715254"/>
    <w:rsid w:val="0071563E"/>
    <w:rsid w:val="00716295"/>
    <w:rsid w:val="00716572"/>
    <w:rsid w:val="007167B4"/>
    <w:rsid w:val="00716871"/>
    <w:rsid w:val="0071687C"/>
    <w:rsid w:val="00716F8F"/>
    <w:rsid w:val="007178E2"/>
    <w:rsid w:val="0071798F"/>
    <w:rsid w:val="0072070D"/>
    <w:rsid w:val="00720C8F"/>
    <w:rsid w:val="00721BFD"/>
    <w:rsid w:val="00722272"/>
    <w:rsid w:val="007228B8"/>
    <w:rsid w:val="007229AD"/>
    <w:rsid w:val="00723145"/>
    <w:rsid w:val="0072370B"/>
    <w:rsid w:val="007237AD"/>
    <w:rsid w:val="0072437C"/>
    <w:rsid w:val="007245EF"/>
    <w:rsid w:val="0072479A"/>
    <w:rsid w:val="00725480"/>
    <w:rsid w:val="00725898"/>
    <w:rsid w:val="00725C9C"/>
    <w:rsid w:val="0072666D"/>
    <w:rsid w:val="00726E29"/>
    <w:rsid w:val="00727CFD"/>
    <w:rsid w:val="007312B6"/>
    <w:rsid w:val="0073167B"/>
    <w:rsid w:val="007340DD"/>
    <w:rsid w:val="007342D5"/>
    <w:rsid w:val="00734620"/>
    <w:rsid w:val="00734B93"/>
    <w:rsid w:val="00734E12"/>
    <w:rsid w:val="0073531E"/>
    <w:rsid w:val="007353EE"/>
    <w:rsid w:val="00735641"/>
    <w:rsid w:val="00735E6F"/>
    <w:rsid w:val="007370D2"/>
    <w:rsid w:val="00737551"/>
    <w:rsid w:val="00737682"/>
    <w:rsid w:val="00740099"/>
    <w:rsid w:val="00740520"/>
    <w:rsid w:val="007406C4"/>
    <w:rsid w:val="00741042"/>
    <w:rsid w:val="007412D5"/>
    <w:rsid w:val="0074150A"/>
    <w:rsid w:val="00741869"/>
    <w:rsid w:val="00741D71"/>
    <w:rsid w:val="00741E42"/>
    <w:rsid w:val="00742B15"/>
    <w:rsid w:val="00742E5E"/>
    <w:rsid w:val="00743158"/>
    <w:rsid w:val="007432D9"/>
    <w:rsid w:val="007435B5"/>
    <w:rsid w:val="00744071"/>
    <w:rsid w:val="00744772"/>
    <w:rsid w:val="007448C8"/>
    <w:rsid w:val="00744A9B"/>
    <w:rsid w:val="00745DE7"/>
    <w:rsid w:val="0074600B"/>
    <w:rsid w:val="0074603D"/>
    <w:rsid w:val="00746EB7"/>
    <w:rsid w:val="007472AA"/>
    <w:rsid w:val="007474F4"/>
    <w:rsid w:val="007500B6"/>
    <w:rsid w:val="00750700"/>
    <w:rsid w:val="007508C6"/>
    <w:rsid w:val="00750C59"/>
    <w:rsid w:val="00750DC2"/>
    <w:rsid w:val="00750DCA"/>
    <w:rsid w:val="007510E6"/>
    <w:rsid w:val="007511B2"/>
    <w:rsid w:val="0075144D"/>
    <w:rsid w:val="00751DA6"/>
    <w:rsid w:val="00752735"/>
    <w:rsid w:val="00752BA4"/>
    <w:rsid w:val="00753005"/>
    <w:rsid w:val="00753189"/>
    <w:rsid w:val="00753844"/>
    <w:rsid w:val="00754059"/>
    <w:rsid w:val="00755445"/>
    <w:rsid w:val="00755520"/>
    <w:rsid w:val="0075575E"/>
    <w:rsid w:val="00755C13"/>
    <w:rsid w:val="0075625C"/>
    <w:rsid w:val="007565D0"/>
    <w:rsid w:val="00756758"/>
    <w:rsid w:val="00757034"/>
    <w:rsid w:val="007571D1"/>
    <w:rsid w:val="00757441"/>
    <w:rsid w:val="0075754D"/>
    <w:rsid w:val="0076013A"/>
    <w:rsid w:val="00760759"/>
    <w:rsid w:val="0076129D"/>
    <w:rsid w:val="00761608"/>
    <w:rsid w:val="007616E5"/>
    <w:rsid w:val="00761E3B"/>
    <w:rsid w:val="00762093"/>
    <w:rsid w:val="007623C5"/>
    <w:rsid w:val="007635BF"/>
    <w:rsid w:val="00764016"/>
    <w:rsid w:val="007655A6"/>
    <w:rsid w:val="00765AB2"/>
    <w:rsid w:val="00765B03"/>
    <w:rsid w:val="00765B09"/>
    <w:rsid w:val="00765E91"/>
    <w:rsid w:val="007661A4"/>
    <w:rsid w:val="007664A7"/>
    <w:rsid w:val="007664BB"/>
    <w:rsid w:val="007670C3"/>
    <w:rsid w:val="0077018E"/>
    <w:rsid w:val="0077094A"/>
    <w:rsid w:val="00770B7B"/>
    <w:rsid w:val="0077154F"/>
    <w:rsid w:val="0077165B"/>
    <w:rsid w:val="00771E88"/>
    <w:rsid w:val="0077223E"/>
    <w:rsid w:val="00772287"/>
    <w:rsid w:val="0077316B"/>
    <w:rsid w:val="00773378"/>
    <w:rsid w:val="00773E41"/>
    <w:rsid w:val="0077445B"/>
    <w:rsid w:val="00774867"/>
    <w:rsid w:val="00774A9C"/>
    <w:rsid w:val="00775364"/>
    <w:rsid w:val="00776C4B"/>
    <w:rsid w:val="00776E68"/>
    <w:rsid w:val="00777427"/>
    <w:rsid w:val="00777D43"/>
    <w:rsid w:val="007805A8"/>
    <w:rsid w:val="0078074D"/>
    <w:rsid w:val="00780F20"/>
    <w:rsid w:val="00781AB0"/>
    <w:rsid w:val="00782328"/>
    <w:rsid w:val="00782D35"/>
    <w:rsid w:val="00782FFF"/>
    <w:rsid w:val="007831D6"/>
    <w:rsid w:val="0078340D"/>
    <w:rsid w:val="0078354C"/>
    <w:rsid w:val="00783E26"/>
    <w:rsid w:val="00783E31"/>
    <w:rsid w:val="007842A6"/>
    <w:rsid w:val="0078475A"/>
    <w:rsid w:val="00785B23"/>
    <w:rsid w:val="00785D90"/>
    <w:rsid w:val="00785EBF"/>
    <w:rsid w:val="00786727"/>
    <w:rsid w:val="00787159"/>
    <w:rsid w:val="0078746E"/>
    <w:rsid w:val="0078757C"/>
    <w:rsid w:val="00787F2E"/>
    <w:rsid w:val="007901FD"/>
    <w:rsid w:val="0079124F"/>
    <w:rsid w:val="007915CE"/>
    <w:rsid w:val="0079173C"/>
    <w:rsid w:val="00791A24"/>
    <w:rsid w:val="0079216D"/>
    <w:rsid w:val="00792284"/>
    <w:rsid w:val="00793F8E"/>
    <w:rsid w:val="0079435F"/>
    <w:rsid w:val="00794B92"/>
    <w:rsid w:val="00794C96"/>
    <w:rsid w:val="00794F55"/>
    <w:rsid w:val="00795260"/>
    <w:rsid w:val="00796B56"/>
    <w:rsid w:val="00796E20"/>
    <w:rsid w:val="007972CF"/>
    <w:rsid w:val="00797FBF"/>
    <w:rsid w:val="007A0BDE"/>
    <w:rsid w:val="007A0F0C"/>
    <w:rsid w:val="007A1057"/>
    <w:rsid w:val="007A24DF"/>
    <w:rsid w:val="007A2F39"/>
    <w:rsid w:val="007A2FB1"/>
    <w:rsid w:val="007A30C0"/>
    <w:rsid w:val="007A30CA"/>
    <w:rsid w:val="007A37D9"/>
    <w:rsid w:val="007A3ED6"/>
    <w:rsid w:val="007A4570"/>
    <w:rsid w:val="007A4A2E"/>
    <w:rsid w:val="007A4B19"/>
    <w:rsid w:val="007A5185"/>
    <w:rsid w:val="007A55E2"/>
    <w:rsid w:val="007A56C1"/>
    <w:rsid w:val="007A5BBD"/>
    <w:rsid w:val="007A5ECD"/>
    <w:rsid w:val="007A6110"/>
    <w:rsid w:val="007A63C8"/>
    <w:rsid w:val="007A6800"/>
    <w:rsid w:val="007A7441"/>
    <w:rsid w:val="007B0755"/>
    <w:rsid w:val="007B09A3"/>
    <w:rsid w:val="007B0D16"/>
    <w:rsid w:val="007B1963"/>
    <w:rsid w:val="007B1A4D"/>
    <w:rsid w:val="007B1E16"/>
    <w:rsid w:val="007B289D"/>
    <w:rsid w:val="007B31DD"/>
    <w:rsid w:val="007B3950"/>
    <w:rsid w:val="007B3A04"/>
    <w:rsid w:val="007B4CC2"/>
    <w:rsid w:val="007B4CF4"/>
    <w:rsid w:val="007B73FF"/>
    <w:rsid w:val="007C060B"/>
    <w:rsid w:val="007C0CA6"/>
    <w:rsid w:val="007C100D"/>
    <w:rsid w:val="007C1C3D"/>
    <w:rsid w:val="007C27C1"/>
    <w:rsid w:val="007C4827"/>
    <w:rsid w:val="007C48CC"/>
    <w:rsid w:val="007C4FEF"/>
    <w:rsid w:val="007C5188"/>
    <w:rsid w:val="007C69E3"/>
    <w:rsid w:val="007C706A"/>
    <w:rsid w:val="007C7B85"/>
    <w:rsid w:val="007C7D4F"/>
    <w:rsid w:val="007D00A1"/>
    <w:rsid w:val="007D01D0"/>
    <w:rsid w:val="007D06A8"/>
    <w:rsid w:val="007D13F1"/>
    <w:rsid w:val="007D1994"/>
    <w:rsid w:val="007D1B84"/>
    <w:rsid w:val="007D2CAE"/>
    <w:rsid w:val="007D36C7"/>
    <w:rsid w:val="007D3A00"/>
    <w:rsid w:val="007D3E29"/>
    <w:rsid w:val="007D41A2"/>
    <w:rsid w:val="007D53D1"/>
    <w:rsid w:val="007D5577"/>
    <w:rsid w:val="007D5FE2"/>
    <w:rsid w:val="007D6126"/>
    <w:rsid w:val="007D7690"/>
    <w:rsid w:val="007E0007"/>
    <w:rsid w:val="007E084B"/>
    <w:rsid w:val="007E15C9"/>
    <w:rsid w:val="007E1CA6"/>
    <w:rsid w:val="007E1D7B"/>
    <w:rsid w:val="007E22D1"/>
    <w:rsid w:val="007E2605"/>
    <w:rsid w:val="007E2C37"/>
    <w:rsid w:val="007E3432"/>
    <w:rsid w:val="007E374E"/>
    <w:rsid w:val="007E3819"/>
    <w:rsid w:val="007E39DE"/>
    <w:rsid w:val="007E3B5D"/>
    <w:rsid w:val="007E3CCA"/>
    <w:rsid w:val="007E3D9B"/>
    <w:rsid w:val="007E3E75"/>
    <w:rsid w:val="007E4109"/>
    <w:rsid w:val="007E4570"/>
    <w:rsid w:val="007E51D1"/>
    <w:rsid w:val="007E68AF"/>
    <w:rsid w:val="007E75D0"/>
    <w:rsid w:val="007E7D27"/>
    <w:rsid w:val="007F00B0"/>
    <w:rsid w:val="007F091A"/>
    <w:rsid w:val="007F0F56"/>
    <w:rsid w:val="007F1394"/>
    <w:rsid w:val="007F15F7"/>
    <w:rsid w:val="007F2D9E"/>
    <w:rsid w:val="007F32A2"/>
    <w:rsid w:val="007F334E"/>
    <w:rsid w:val="007F3E0C"/>
    <w:rsid w:val="007F4B2C"/>
    <w:rsid w:val="007F4C65"/>
    <w:rsid w:val="007F5DA8"/>
    <w:rsid w:val="007F669C"/>
    <w:rsid w:val="007F6993"/>
    <w:rsid w:val="007F7474"/>
    <w:rsid w:val="007F7733"/>
    <w:rsid w:val="007F794B"/>
    <w:rsid w:val="00800956"/>
    <w:rsid w:val="00800DF3"/>
    <w:rsid w:val="008020B8"/>
    <w:rsid w:val="008028D0"/>
    <w:rsid w:val="0080322B"/>
    <w:rsid w:val="008050A8"/>
    <w:rsid w:val="008056C7"/>
    <w:rsid w:val="00805B5A"/>
    <w:rsid w:val="00805C71"/>
    <w:rsid w:val="0080665C"/>
    <w:rsid w:val="00806BFB"/>
    <w:rsid w:val="008074E2"/>
    <w:rsid w:val="008109EA"/>
    <w:rsid w:val="00810B08"/>
    <w:rsid w:val="00810C0B"/>
    <w:rsid w:val="0081166A"/>
    <w:rsid w:val="0081196D"/>
    <w:rsid w:val="00811EC3"/>
    <w:rsid w:val="00812781"/>
    <w:rsid w:val="008127A5"/>
    <w:rsid w:val="00812AC3"/>
    <w:rsid w:val="00815036"/>
    <w:rsid w:val="008158FD"/>
    <w:rsid w:val="00816BF3"/>
    <w:rsid w:val="00816DF3"/>
    <w:rsid w:val="00816F60"/>
    <w:rsid w:val="00817628"/>
    <w:rsid w:val="00817767"/>
    <w:rsid w:val="00820006"/>
    <w:rsid w:val="00820B4B"/>
    <w:rsid w:val="0082183A"/>
    <w:rsid w:val="008225F4"/>
    <w:rsid w:val="00822C8D"/>
    <w:rsid w:val="00823CF7"/>
    <w:rsid w:val="00823D7F"/>
    <w:rsid w:val="0082479D"/>
    <w:rsid w:val="00824D42"/>
    <w:rsid w:val="00824DF1"/>
    <w:rsid w:val="0082521C"/>
    <w:rsid w:val="008258C9"/>
    <w:rsid w:val="00825B26"/>
    <w:rsid w:val="00825DD0"/>
    <w:rsid w:val="008263B3"/>
    <w:rsid w:val="00826470"/>
    <w:rsid w:val="00826894"/>
    <w:rsid w:val="00826AED"/>
    <w:rsid w:val="0082717E"/>
    <w:rsid w:val="00827947"/>
    <w:rsid w:val="0083092A"/>
    <w:rsid w:val="008312FE"/>
    <w:rsid w:val="00831756"/>
    <w:rsid w:val="00831B9F"/>
    <w:rsid w:val="00831FEE"/>
    <w:rsid w:val="0083278E"/>
    <w:rsid w:val="00834ACE"/>
    <w:rsid w:val="008350BE"/>
    <w:rsid w:val="008358A4"/>
    <w:rsid w:val="00836159"/>
    <w:rsid w:val="008361A1"/>
    <w:rsid w:val="0084004C"/>
    <w:rsid w:val="0084190A"/>
    <w:rsid w:val="00842508"/>
    <w:rsid w:val="00842FF5"/>
    <w:rsid w:val="00843037"/>
    <w:rsid w:val="008448DC"/>
    <w:rsid w:val="008449BD"/>
    <w:rsid w:val="00844B8E"/>
    <w:rsid w:val="00845277"/>
    <w:rsid w:val="00845C2A"/>
    <w:rsid w:val="00845E54"/>
    <w:rsid w:val="00845EB2"/>
    <w:rsid w:val="00846679"/>
    <w:rsid w:val="00846E12"/>
    <w:rsid w:val="00846F12"/>
    <w:rsid w:val="00847017"/>
    <w:rsid w:val="0084793E"/>
    <w:rsid w:val="00847BFF"/>
    <w:rsid w:val="00850BFB"/>
    <w:rsid w:val="008511DA"/>
    <w:rsid w:val="00852F6D"/>
    <w:rsid w:val="00854EEB"/>
    <w:rsid w:val="008558E4"/>
    <w:rsid w:val="0085592E"/>
    <w:rsid w:val="00855C3B"/>
    <w:rsid w:val="00855F0C"/>
    <w:rsid w:val="0085697B"/>
    <w:rsid w:val="00856F8F"/>
    <w:rsid w:val="00857443"/>
    <w:rsid w:val="00860507"/>
    <w:rsid w:val="00860A35"/>
    <w:rsid w:val="008615BA"/>
    <w:rsid w:val="00861D77"/>
    <w:rsid w:val="00861DEB"/>
    <w:rsid w:val="00862497"/>
    <w:rsid w:val="00862B61"/>
    <w:rsid w:val="00863ACE"/>
    <w:rsid w:val="00865288"/>
    <w:rsid w:val="00865461"/>
    <w:rsid w:val="00865744"/>
    <w:rsid w:val="00866011"/>
    <w:rsid w:val="00866CA5"/>
    <w:rsid w:val="00867578"/>
    <w:rsid w:val="00867A65"/>
    <w:rsid w:val="00867DB3"/>
    <w:rsid w:val="00871230"/>
    <w:rsid w:val="00871327"/>
    <w:rsid w:val="0087155F"/>
    <w:rsid w:val="00871581"/>
    <w:rsid w:val="00871B3E"/>
    <w:rsid w:val="008726CD"/>
    <w:rsid w:val="00872838"/>
    <w:rsid w:val="00872F26"/>
    <w:rsid w:val="00873603"/>
    <w:rsid w:val="00874265"/>
    <w:rsid w:val="00874C3E"/>
    <w:rsid w:val="008756C4"/>
    <w:rsid w:val="00875956"/>
    <w:rsid w:val="00876112"/>
    <w:rsid w:val="00876748"/>
    <w:rsid w:val="008768E3"/>
    <w:rsid w:val="00876AD7"/>
    <w:rsid w:val="008770CF"/>
    <w:rsid w:val="00877BD9"/>
    <w:rsid w:val="00877CB0"/>
    <w:rsid w:val="008802CD"/>
    <w:rsid w:val="00880558"/>
    <w:rsid w:val="00880F8C"/>
    <w:rsid w:val="0088122E"/>
    <w:rsid w:val="00881325"/>
    <w:rsid w:val="0088144A"/>
    <w:rsid w:val="008819E1"/>
    <w:rsid w:val="00881B0F"/>
    <w:rsid w:val="00881CB4"/>
    <w:rsid w:val="00881F76"/>
    <w:rsid w:val="008829F9"/>
    <w:rsid w:val="008831CE"/>
    <w:rsid w:val="00883506"/>
    <w:rsid w:val="008842A4"/>
    <w:rsid w:val="008843DC"/>
    <w:rsid w:val="0088451F"/>
    <w:rsid w:val="00884AD0"/>
    <w:rsid w:val="00885102"/>
    <w:rsid w:val="00885345"/>
    <w:rsid w:val="00886088"/>
    <w:rsid w:val="00886134"/>
    <w:rsid w:val="008865F7"/>
    <w:rsid w:val="00886EEB"/>
    <w:rsid w:val="008877B9"/>
    <w:rsid w:val="00890564"/>
    <w:rsid w:val="008907F5"/>
    <w:rsid w:val="00890F1F"/>
    <w:rsid w:val="00891368"/>
    <w:rsid w:val="00891ED6"/>
    <w:rsid w:val="00892B15"/>
    <w:rsid w:val="00892CB9"/>
    <w:rsid w:val="00893D86"/>
    <w:rsid w:val="008943DE"/>
    <w:rsid w:val="00894B02"/>
    <w:rsid w:val="00895A12"/>
    <w:rsid w:val="00895ADF"/>
    <w:rsid w:val="00895C2B"/>
    <w:rsid w:val="00895E10"/>
    <w:rsid w:val="00896AF8"/>
    <w:rsid w:val="00896BE6"/>
    <w:rsid w:val="008977E9"/>
    <w:rsid w:val="008978F6"/>
    <w:rsid w:val="008A047A"/>
    <w:rsid w:val="008A069F"/>
    <w:rsid w:val="008A1C44"/>
    <w:rsid w:val="008A2631"/>
    <w:rsid w:val="008A31A9"/>
    <w:rsid w:val="008A355B"/>
    <w:rsid w:val="008A362E"/>
    <w:rsid w:val="008A36ED"/>
    <w:rsid w:val="008A471D"/>
    <w:rsid w:val="008A54A0"/>
    <w:rsid w:val="008A574D"/>
    <w:rsid w:val="008A590D"/>
    <w:rsid w:val="008A6535"/>
    <w:rsid w:val="008A6D7D"/>
    <w:rsid w:val="008B0C91"/>
    <w:rsid w:val="008B0CBC"/>
    <w:rsid w:val="008B1D32"/>
    <w:rsid w:val="008B2DAD"/>
    <w:rsid w:val="008B3191"/>
    <w:rsid w:val="008B3C3B"/>
    <w:rsid w:val="008B3D9F"/>
    <w:rsid w:val="008B4204"/>
    <w:rsid w:val="008B4744"/>
    <w:rsid w:val="008B4BC1"/>
    <w:rsid w:val="008B4FFC"/>
    <w:rsid w:val="008B57DD"/>
    <w:rsid w:val="008B5EB9"/>
    <w:rsid w:val="008B5F75"/>
    <w:rsid w:val="008B60B4"/>
    <w:rsid w:val="008B65F5"/>
    <w:rsid w:val="008B663E"/>
    <w:rsid w:val="008B6887"/>
    <w:rsid w:val="008B6914"/>
    <w:rsid w:val="008B6DB3"/>
    <w:rsid w:val="008B6DE1"/>
    <w:rsid w:val="008B6F45"/>
    <w:rsid w:val="008B724F"/>
    <w:rsid w:val="008B72BE"/>
    <w:rsid w:val="008B7D53"/>
    <w:rsid w:val="008C0987"/>
    <w:rsid w:val="008C16A3"/>
    <w:rsid w:val="008C19C2"/>
    <w:rsid w:val="008C1DEC"/>
    <w:rsid w:val="008C2791"/>
    <w:rsid w:val="008C2F78"/>
    <w:rsid w:val="008C3170"/>
    <w:rsid w:val="008C337D"/>
    <w:rsid w:val="008C3386"/>
    <w:rsid w:val="008C36C5"/>
    <w:rsid w:val="008C3AA3"/>
    <w:rsid w:val="008C40F6"/>
    <w:rsid w:val="008C41CC"/>
    <w:rsid w:val="008C458B"/>
    <w:rsid w:val="008C5F7F"/>
    <w:rsid w:val="008C600A"/>
    <w:rsid w:val="008C6C28"/>
    <w:rsid w:val="008C71E9"/>
    <w:rsid w:val="008D01B5"/>
    <w:rsid w:val="008D16F8"/>
    <w:rsid w:val="008D22C1"/>
    <w:rsid w:val="008D2A78"/>
    <w:rsid w:val="008D2D55"/>
    <w:rsid w:val="008D3C04"/>
    <w:rsid w:val="008D3EF7"/>
    <w:rsid w:val="008D4255"/>
    <w:rsid w:val="008D444A"/>
    <w:rsid w:val="008D4CB6"/>
    <w:rsid w:val="008D4D22"/>
    <w:rsid w:val="008D5148"/>
    <w:rsid w:val="008D55E3"/>
    <w:rsid w:val="008D5D2B"/>
    <w:rsid w:val="008D60A2"/>
    <w:rsid w:val="008D6296"/>
    <w:rsid w:val="008D6AF5"/>
    <w:rsid w:val="008D719B"/>
    <w:rsid w:val="008D7F05"/>
    <w:rsid w:val="008E0337"/>
    <w:rsid w:val="008E0425"/>
    <w:rsid w:val="008E0556"/>
    <w:rsid w:val="008E0BBA"/>
    <w:rsid w:val="008E1BB0"/>
    <w:rsid w:val="008E26AA"/>
    <w:rsid w:val="008E2A8C"/>
    <w:rsid w:val="008E31C2"/>
    <w:rsid w:val="008E365C"/>
    <w:rsid w:val="008E3960"/>
    <w:rsid w:val="008E46F8"/>
    <w:rsid w:val="008E4CBA"/>
    <w:rsid w:val="008E59D3"/>
    <w:rsid w:val="008E5DDF"/>
    <w:rsid w:val="008E6777"/>
    <w:rsid w:val="008E67B7"/>
    <w:rsid w:val="008E6A80"/>
    <w:rsid w:val="008E6E84"/>
    <w:rsid w:val="008E7E89"/>
    <w:rsid w:val="008F1291"/>
    <w:rsid w:val="008F16EF"/>
    <w:rsid w:val="008F1B92"/>
    <w:rsid w:val="008F1C8A"/>
    <w:rsid w:val="008F209A"/>
    <w:rsid w:val="008F2391"/>
    <w:rsid w:val="008F2859"/>
    <w:rsid w:val="008F3CA0"/>
    <w:rsid w:val="008F3D30"/>
    <w:rsid w:val="008F4F21"/>
    <w:rsid w:val="008F4F94"/>
    <w:rsid w:val="008F52F6"/>
    <w:rsid w:val="008F543D"/>
    <w:rsid w:val="008F6D80"/>
    <w:rsid w:val="008F751E"/>
    <w:rsid w:val="008F7741"/>
    <w:rsid w:val="008F7A0D"/>
    <w:rsid w:val="009017AF"/>
    <w:rsid w:val="0090274D"/>
    <w:rsid w:val="00903AAA"/>
    <w:rsid w:val="00903C46"/>
    <w:rsid w:val="00903E8E"/>
    <w:rsid w:val="00903F3B"/>
    <w:rsid w:val="009047FA"/>
    <w:rsid w:val="009048ED"/>
    <w:rsid w:val="00905682"/>
    <w:rsid w:val="0090633E"/>
    <w:rsid w:val="00907F00"/>
    <w:rsid w:val="00910362"/>
    <w:rsid w:val="009103BD"/>
    <w:rsid w:val="00910418"/>
    <w:rsid w:val="0091142B"/>
    <w:rsid w:val="009118A5"/>
    <w:rsid w:val="00911AC3"/>
    <w:rsid w:val="00911FCC"/>
    <w:rsid w:val="00912227"/>
    <w:rsid w:val="009130ED"/>
    <w:rsid w:val="0091390E"/>
    <w:rsid w:val="00913DC9"/>
    <w:rsid w:val="00914741"/>
    <w:rsid w:val="00914F09"/>
    <w:rsid w:val="00915FBC"/>
    <w:rsid w:val="00916054"/>
    <w:rsid w:val="00916926"/>
    <w:rsid w:val="00916B7D"/>
    <w:rsid w:val="00917038"/>
    <w:rsid w:val="00917284"/>
    <w:rsid w:val="009201A8"/>
    <w:rsid w:val="009215A6"/>
    <w:rsid w:val="0092178A"/>
    <w:rsid w:val="00921FCB"/>
    <w:rsid w:val="009228C7"/>
    <w:rsid w:val="00922C25"/>
    <w:rsid w:val="00922C32"/>
    <w:rsid w:val="009230D5"/>
    <w:rsid w:val="009230FE"/>
    <w:rsid w:val="0092398E"/>
    <w:rsid w:val="00924528"/>
    <w:rsid w:val="00924B31"/>
    <w:rsid w:val="00924BA0"/>
    <w:rsid w:val="00925827"/>
    <w:rsid w:val="00925CD9"/>
    <w:rsid w:val="0092607D"/>
    <w:rsid w:val="0092662C"/>
    <w:rsid w:val="00926B24"/>
    <w:rsid w:val="009275A3"/>
    <w:rsid w:val="00927DBB"/>
    <w:rsid w:val="0093001C"/>
    <w:rsid w:val="009304ED"/>
    <w:rsid w:val="00930F3A"/>
    <w:rsid w:val="00931D79"/>
    <w:rsid w:val="00931EF5"/>
    <w:rsid w:val="009321EF"/>
    <w:rsid w:val="00932385"/>
    <w:rsid w:val="0093252A"/>
    <w:rsid w:val="00932C1B"/>
    <w:rsid w:val="00933506"/>
    <w:rsid w:val="0093381C"/>
    <w:rsid w:val="0093406A"/>
    <w:rsid w:val="00934091"/>
    <w:rsid w:val="00934979"/>
    <w:rsid w:val="00934B6D"/>
    <w:rsid w:val="009356AA"/>
    <w:rsid w:val="0093590D"/>
    <w:rsid w:val="00936AE7"/>
    <w:rsid w:val="00936CE9"/>
    <w:rsid w:val="00937395"/>
    <w:rsid w:val="009373EB"/>
    <w:rsid w:val="009379D9"/>
    <w:rsid w:val="00940587"/>
    <w:rsid w:val="009406A6"/>
    <w:rsid w:val="00941942"/>
    <w:rsid w:val="00941B44"/>
    <w:rsid w:val="00941CB1"/>
    <w:rsid w:val="00941D99"/>
    <w:rsid w:val="0094292F"/>
    <w:rsid w:val="00942A8B"/>
    <w:rsid w:val="00942B5C"/>
    <w:rsid w:val="00942E20"/>
    <w:rsid w:val="00943575"/>
    <w:rsid w:val="00943AD4"/>
    <w:rsid w:val="00943AD8"/>
    <w:rsid w:val="00943CED"/>
    <w:rsid w:val="00944058"/>
    <w:rsid w:val="009441FE"/>
    <w:rsid w:val="00944569"/>
    <w:rsid w:val="00944611"/>
    <w:rsid w:val="009455FB"/>
    <w:rsid w:val="0094572B"/>
    <w:rsid w:val="00946326"/>
    <w:rsid w:val="00946DD7"/>
    <w:rsid w:val="00947041"/>
    <w:rsid w:val="00947224"/>
    <w:rsid w:val="009475CC"/>
    <w:rsid w:val="009501B0"/>
    <w:rsid w:val="0095059B"/>
    <w:rsid w:val="009505E6"/>
    <w:rsid w:val="009505EE"/>
    <w:rsid w:val="00951344"/>
    <w:rsid w:val="00952067"/>
    <w:rsid w:val="00952710"/>
    <w:rsid w:val="00952C53"/>
    <w:rsid w:val="00954177"/>
    <w:rsid w:val="00955D12"/>
    <w:rsid w:val="009569DB"/>
    <w:rsid w:val="009570BE"/>
    <w:rsid w:val="00957A2F"/>
    <w:rsid w:val="00957D33"/>
    <w:rsid w:val="0096005C"/>
    <w:rsid w:val="009619C3"/>
    <w:rsid w:val="00961C0E"/>
    <w:rsid w:val="00961EF6"/>
    <w:rsid w:val="0096221D"/>
    <w:rsid w:val="009628BD"/>
    <w:rsid w:val="00962AF5"/>
    <w:rsid w:val="00962D52"/>
    <w:rsid w:val="00963202"/>
    <w:rsid w:val="0096355F"/>
    <w:rsid w:val="00963B6A"/>
    <w:rsid w:val="00964116"/>
    <w:rsid w:val="00964360"/>
    <w:rsid w:val="00964BC0"/>
    <w:rsid w:val="009655CD"/>
    <w:rsid w:val="00965C0D"/>
    <w:rsid w:val="00965D2D"/>
    <w:rsid w:val="00966724"/>
    <w:rsid w:val="00966B4C"/>
    <w:rsid w:val="00966F1D"/>
    <w:rsid w:val="009671B9"/>
    <w:rsid w:val="00967664"/>
    <w:rsid w:val="00967F28"/>
    <w:rsid w:val="00970D80"/>
    <w:rsid w:val="00970FE3"/>
    <w:rsid w:val="009722AB"/>
    <w:rsid w:val="0097284B"/>
    <w:rsid w:val="00972894"/>
    <w:rsid w:val="00972938"/>
    <w:rsid w:val="00972BCA"/>
    <w:rsid w:val="00973714"/>
    <w:rsid w:val="009740A2"/>
    <w:rsid w:val="0097482D"/>
    <w:rsid w:val="009750EF"/>
    <w:rsid w:val="009753C0"/>
    <w:rsid w:val="0097753F"/>
    <w:rsid w:val="00977682"/>
    <w:rsid w:val="00977EC3"/>
    <w:rsid w:val="00980F30"/>
    <w:rsid w:val="00981411"/>
    <w:rsid w:val="00981ECB"/>
    <w:rsid w:val="009832EC"/>
    <w:rsid w:val="0098345F"/>
    <w:rsid w:val="00983D5C"/>
    <w:rsid w:val="00983D82"/>
    <w:rsid w:val="00985207"/>
    <w:rsid w:val="00985E7A"/>
    <w:rsid w:val="00986D33"/>
    <w:rsid w:val="00987E19"/>
    <w:rsid w:val="00990DC1"/>
    <w:rsid w:val="00991218"/>
    <w:rsid w:val="00991E32"/>
    <w:rsid w:val="009923AF"/>
    <w:rsid w:val="00992F70"/>
    <w:rsid w:val="00993521"/>
    <w:rsid w:val="00993FF0"/>
    <w:rsid w:val="00994050"/>
    <w:rsid w:val="009941BF"/>
    <w:rsid w:val="00994257"/>
    <w:rsid w:val="0099444E"/>
    <w:rsid w:val="009945D2"/>
    <w:rsid w:val="00994A93"/>
    <w:rsid w:val="00995273"/>
    <w:rsid w:val="00995B68"/>
    <w:rsid w:val="00995E85"/>
    <w:rsid w:val="00996C6B"/>
    <w:rsid w:val="009978C7"/>
    <w:rsid w:val="009A0667"/>
    <w:rsid w:val="009A0B38"/>
    <w:rsid w:val="009A102C"/>
    <w:rsid w:val="009A22A6"/>
    <w:rsid w:val="009A253E"/>
    <w:rsid w:val="009A2D11"/>
    <w:rsid w:val="009A30C2"/>
    <w:rsid w:val="009A3132"/>
    <w:rsid w:val="009A35E0"/>
    <w:rsid w:val="009A3F8B"/>
    <w:rsid w:val="009A525E"/>
    <w:rsid w:val="009A539D"/>
    <w:rsid w:val="009A584D"/>
    <w:rsid w:val="009A6FAC"/>
    <w:rsid w:val="009A76B7"/>
    <w:rsid w:val="009A76D8"/>
    <w:rsid w:val="009B05D5"/>
    <w:rsid w:val="009B129A"/>
    <w:rsid w:val="009B15EF"/>
    <w:rsid w:val="009B1833"/>
    <w:rsid w:val="009B230D"/>
    <w:rsid w:val="009B26E2"/>
    <w:rsid w:val="009B27C2"/>
    <w:rsid w:val="009B3348"/>
    <w:rsid w:val="009B3C9B"/>
    <w:rsid w:val="009B427D"/>
    <w:rsid w:val="009B5179"/>
    <w:rsid w:val="009B65B4"/>
    <w:rsid w:val="009B7858"/>
    <w:rsid w:val="009B7AF7"/>
    <w:rsid w:val="009B7FBD"/>
    <w:rsid w:val="009C1B3C"/>
    <w:rsid w:val="009C2683"/>
    <w:rsid w:val="009C2BA4"/>
    <w:rsid w:val="009C3397"/>
    <w:rsid w:val="009C36F5"/>
    <w:rsid w:val="009C3780"/>
    <w:rsid w:val="009C39C3"/>
    <w:rsid w:val="009C4AFE"/>
    <w:rsid w:val="009C6966"/>
    <w:rsid w:val="009C6E18"/>
    <w:rsid w:val="009C73FA"/>
    <w:rsid w:val="009C74E2"/>
    <w:rsid w:val="009C7805"/>
    <w:rsid w:val="009C79FA"/>
    <w:rsid w:val="009C7A23"/>
    <w:rsid w:val="009C7BAF"/>
    <w:rsid w:val="009C7DF6"/>
    <w:rsid w:val="009D003F"/>
    <w:rsid w:val="009D125E"/>
    <w:rsid w:val="009D2F6C"/>
    <w:rsid w:val="009D4555"/>
    <w:rsid w:val="009D4DAA"/>
    <w:rsid w:val="009D52E4"/>
    <w:rsid w:val="009D566B"/>
    <w:rsid w:val="009D5EB7"/>
    <w:rsid w:val="009D62E8"/>
    <w:rsid w:val="009D6607"/>
    <w:rsid w:val="009D6C07"/>
    <w:rsid w:val="009D6CB5"/>
    <w:rsid w:val="009D7464"/>
    <w:rsid w:val="009D7782"/>
    <w:rsid w:val="009D7DEC"/>
    <w:rsid w:val="009E0150"/>
    <w:rsid w:val="009E09D0"/>
    <w:rsid w:val="009E1852"/>
    <w:rsid w:val="009E195D"/>
    <w:rsid w:val="009E1B87"/>
    <w:rsid w:val="009E1C2F"/>
    <w:rsid w:val="009E2994"/>
    <w:rsid w:val="009E30F2"/>
    <w:rsid w:val="009E3210"/>
    <w:rsid w:val="009E32F2"/>
    <w:rsid w:val="009E3400"/>
    <w:rsid w:val="009E34CA"/>
    <w:rsid w:val="009E3762"/>
    <w:rsid w:val="009E4A00"/>
    <w:rsid w:val="009E4B27"/>
    <w:rsid w:val="009E5076"/>
    <w:rsid w:val="009E5195"/>
    <w:rsid w:val="009E5EC6"/>
    <w:rsid w:val="009E72C6"/>
    <w:rsid w:val="009E7D00"/>
    <w:rsid w:val="009F09DA"/>
    <w:rsid w:val="009F1281"/>
    <w:rsid w:val="009F1C7B"/>
    <w:rsid w:val="009F1F54"/>
    <w:rsid w:val="009F2337"/>
    <w:rsid w:val="009F30E3"/>
    <w:rsid w:val="009F337A"/>
    <w:rsid w:val="009F3852"/>
    <w:rsid w:val="009F3FA2"/>
    <w:rsid w:val="009F49B2"/>
    <w:rsid w:val="009F4B5F"/>
    <w:rsid w:val="009F4C41"/>
    <w:rsid w:val="009F5000"/>
    <w:rsid w:val="009F5386"/>
    <w:rsid w:val="009F5910"/>
    <w:rsid w:val="009F5D77"/>
    <w:rsid w:val="009F5F54"/>
    <w:rsid w:val="009F6DF6"/>
    <w:rsid w:val="009F7353"/>
    <w:rsid w:val="00A00276"/>
    <w:rsid w:val="00A0058C"/>
    <w:rsid w:val="00A01635"/>
    <w:rsid w:val="00A01A55"/>
    <w:rsid w:val="00A01B56"/>
    <w:rsid w:val="00A01E19"/>
    <w:rsid w:val="00A0299E"/>
    <w:rsid w:val="00A033A7"/>
    <w:rsid w:val="00A04038"/>
    <w:rsid w:val="00A0469A"/>
    <w:rsid w:val="00A04A9B"/>
    <w:rsid w:val="00A05F2E"/>
    <w:rsid w:val="00A05FBE"/>
    <w:rsid w:val="00A06E4D"/>
    <w:rsid w:val="00A06FF0"/>
    <w:rsid w:val="00A07548"/>
    <w:rsid w:val="00A07FD6"/>
    <w:rsid w:val="00A10A1E"/>
    <w:rsid w:val="00A10B23"/>
    <w:rsid w:val="00A125EA"/>
    <w:rsid w:val="00A129EE"/>
    <w:rsid w:val="00A1329A"/>
    <w:rsid w:val="00A1344B"/>
    <w:rsid w:val="00A1398F"/>
    <w:rsid w:val="00A13C1D"/>
    <w:rsid w:val="00A14906"/>
    <w:rsid w:val="00A14EE7"/>
    <w:rsid w:val="00A156AC"/>
    <w:rsid w:val="00A15DA9"/>
    <w:rsid w:val="00A16747"/>
    <w:rsid w:val="00A17DD2"/>
    <w:rsid w:val="00A17EB5"/>
    <w:rsid w:val="00A205E6"/>
    <w:rsid w:val="00A20E31"/>
    <w:rsid w:val="00A2103F"/>
    <w:rsid w:val="00A21179"/>
    <w:rsid w:val="00A21396"/>
    <w:rsid w:val="00A2164E"/>
    <w:rsid w:val="00A2177B"/>
    <w:rsid w:val="00A21DAD"/>
    <w:rsid w:val="00A21EA6"/>
    <w:rsid w:val="00A22C1F"/>
    <w:rsid w:val="00A23FBE"/>
    <w:rsid w:val="00A24B4F"/>
    <w:rsid w:val="00A24DBE"/>
    <w:rsid w:val="00A2505E"/>
    <w:rsid w:val="00A2570D"/>
    <w:rsid w:val="00A25792"/>
    <w:rsid w:val="00A257F1"/>
    <w:rsid w:val="00A25995"/>
    <w:rsid w:val="00A2631F"/>
    <w:rsid w:val="00A267A2"/>
    <w:rsid w:val="00A26CC0"/>
    <w:rsid w:val="00A27415"/>
    <w:rsid w:val="00A27E0E"/>
    <w:rsid w:val="00A3029B"/>
    <w:rsid w:val="00A32700"/>
    <w:rsid w:val="00A33EE6"/>
    <w:rsid w:val="00A346DF"/>
    <w:rsid w:val="00A34BE7"/>
    <w:rsid w:val="00A35009"/>
    <w:rsid w:val="00A357AA"/>
    <w:rsid w:val="00A35B10"/>
    <w:rsid w:val="00A370FB"/>
    <w:rsid w:val="00A3720B"/>
    <w:rsid w:val="00A372A9"/>
    <w:rsid w:val="00A377F5"/>
    <w:rsid w:val="00A37C4B"/>
    <w:rsid w:val="00A40156"/>
    <w:rsid w:val="00A40B27"/>
    <w:rsid w:val="00A41388"/>
    <w:rsid w:val="00A413AB"/>
    <w:rsid w:val="00A42431"/>
    <w:rsid w:val="00A4253A"/>
    <w:rsid w:val="00A42576"/>
    <w:rsid w:val="00A426AD"/>
    <w:rsid w:val="00A43330"/>
    <w:rsid w:val="00A4373B"/>
    <w:rsid w:val="00A43A57"/>
    <w:rsid w:val="00A43CD4"/>
    <w:rsid w:val="00A43CDA"/>
    <w:rsid w:val="00A44230"/>
    <w:rsid w:val="00A44754"/>
    <w:rsid w:val="00A4482D"/>
    <w:rsid w:val="00A4495F"/>
    <w:rsid w:val="00A45B6B"/>
    <w:rsid w:val="00A4638E"/>
    <w:rsid w:val="00A4679A"/>
    <w:rsid w:val="00A47382"/>
    <w:rsid w:val="00A4745C"/>
    <w:rsid w:val="00A47C9E"/>
    <w:rsid w:val="00A50345"/>
    <w:rsid w:val="00A50A57"/>
    <w:rsid w:val="00A50ACC"/>
    <w:rsid w:val="00A50FFB"/>
    <w:rsid w:val="00A51034"/>
    <w:rsid w:val="00A51063"/>
    <w:rsid w:val="00A5174F"/>
    <w:rsid w:val="00A51F2B"/>
    <w:rsid w:val="00A525A5"/>
    <w:rsid w:val="00A52677"/>
    <w:rsid w:val="00A53D7C"/>
    <w:rsid w:val="00A53EDB"/>
    <w:rsid w:val="00A53FED"/>
    <w:rsid w:val="00A5447D"/>
    <w:rsid w:val="00A54D19"/>
    <w:rsid w:val="00A560E9"/>
    <w:rsid w:val="00A561D7"/>
    <w:rsid w:val="00A56704"/>
    <w:rsid w:val="00A56B17"/>
    <w:rsid w:val="00A56B1F"/>
    <w:rsid w:val="00A57398"/>
    <w:rsid w:val="00A5775A"/>
    <w:rsid w:val="00A5799D"/>
    <w:rsid w:val="00A57A82"/>
    <w:rsid w:val="00A57BB9"/>
    <w:rsid w:val="00A57E7F"/>
    <w:rsid w:val="00A60175"/>
    <w:rsid w:val="00A6039A"/>
    <w:rsid w:val="00A614AA"/>
    <w:rsid w:val="00A614B9"/>
    <w:rsid w:val="00A61F5F"/>
    <w:rsid w:val="00A62096"/>
    <w:rsid w:val="00A62EFF"/>
    <w:rsid w:val="00A6312D"/>
    <w:rsid w:val="00A6381B"/>
    <w:rsid w:val="00A63CB2"/>
    <w:rsid w:val="00A63CFE"/>
    <w:rsid w:val="00A63E67"/>
    <w:rsid w:val="00A648F8"/>
    <w:rsid w:val="00A6550B"/>
    <w:rsid w:val="00A65AC7"/>
    <w:rsid w:val="00A66F0D"/>
    <w:rsid w:val="00A66FC7"/>
    <w:rsid w:val="00A676D8"/>
    <w:rsid w:val="00A67E4D"/>
    <w:rsid w:val="00A67EB2"/>
    <w:rsid w:val="00A701BA"/>
    <w:rsid w:val="00A70267"/>
    <w:rsid w:val="00A7085B"/>
    <w:rsid w:val="00A708A3"/>
    <w:rsid w:val="00A71800"/>
    <w:rsid w:val="00A71AF8"/>
    <w:rsid w:val="00A727C1"/>
    <w:rsid w:val="00A729FB"/>
    <w:rsid w:val="00A72CD3"/>
    <w:rsid w:val="00A72D56"/>
    <w:rsid w:val="00A73FE8"/>
    <w:rsid w:val="00A7491E"/>
    <w:rsid w:val="00A7601E"/>
    <w:rsid w:val="00A762C1"/>
    <w:rsid w:val="00A76592"/>
    <w:rsid w:val="00A769F2"/>
    <w:rsid w:val="00A7712C"/>
    <w:rsid w:val="00A7716F"/>
    <w:rsid w:val="00A77847"/>
    <w:rsid w:val="00A77DCC"/>
    <w:rsid w:val="00A80367"/>
    <w:rsid w:val="00A8089B"/>
    <w:rsid w:val="00A81035"/>
    <w:rsid w:val="00A81D49"/>
    <w:rsid w:val="00A82902"/>
    <w:rsid w:val="00A83D58"/>
    <w:rsid w:val="00A86120"/>
    <w:rsid w:val="00A86D4C"/>
    <w:rsid w:val="00A879F2"/>
    <w:rsid w:val="00A87C56"/>
    <w:rsid w:val="00A87DA9"/>
    <w:rsid w:val="00A91515"/>
    <w:rsid w:val="00A91E34"/>
    <w:rsid w:val="00A91F93"/>
    <w:rsid w:val="00A92715"/>
    <w:rsid w:val="00A9321F"/>
    <w:rsid w:val="00A9463B"/>
    <w:rsid w:val="00A95099"/>
    <w:rsid w:val="00A95816"/>
    <w:rsid w:val="00A9612E"/>
    <w:rsid w:val="00A9654A"/>
    <w:rsid w:val="00AA060E"/>
    <w:rsid w:val="00AA0726"/>
    <w:rsid w:val="00AA0AB0"/>
    <w:rsid w:val="00AA0EBA"/>
    <w:rsid w:val="00AA22DF"/>
    <w:rsid w:val="00AA3354"/>
    <w:rsid w:val="00AA489B"/>
    <w:rsid w:val="00AA5175"/>
    <w:rsid w:val="00AA51B9"/>
    <w:rsid w:val="00AA62C0"/>
    <w:rsid w:val="00AA651B"/>
    <w:rsid w:val="00AA653C"/>
    <w:rsid w:val="00AA721E"/>
    <w:rsid w:val="00AA7777"/>
    <w:rsid w:val="00AB0822"/>
    <w:rsid w:val="00AB0A38"/>
    <w:rsid w:val="00AB0BFD"/>
    <w:rsid w:val="00AB0CBD"/>
    <w:rsid w:val="00AB0E07"/>
    <w:rsid w:val="00AB19B7"/>
    <w:rsid w:val="00AB245C"/>
    <w:rsid w:val="00AB2557"/>
    <w:rsid w:val="00AB2A1B"/>
    <w:rsid w:val="00AB3F59"/>
    <w:rsid w:val="00AB5207"/>
    <w:rsid w:val="00AB6D08"/>
    <w:rsid w:val="00AB706B"/>
    <w:rsid w:val="00AB73CA"/>
    <w:rsid w:val="00AB78E1"/>
    <w:rsid w:val="00AB7999"/>
    <w:rsid w:val="00AB7DE8"/>
    <w:rsid w:val="00AC0734"/>
    <w:rsid w:val="00AC3900"/>
    <w:rsid w:val="00AC396A"/>
    <w:rsid w:val="00AC3F14"/>
    <w:rsid w:val="00AC4D59"/>
    <w:rsid w:val="00AC5888"/>
    <w:rsid w:val="00AC5C08"/>
    <w:rsid w:val="00AC5C61"/>
    <w:rsid w:val="00AC66CA"/>
    <w:rsid w:val="00AC6FD4"/>
    <w:rsid w:val="00AC7414"/>
    <w:rsid w:val="00AC758A"/>
    <w:rsid w:val="00AD0B3A"/>
    <w:rsid w:val="00AD0CBA"/>
    <w:rsid w:val="00AD16E5"/>
    <w:rsid w:val="00AD1CEF"/>
    <w:rsid w:val="00AD1D73"/>
    <w:rsid w:val="00AD1E59"/>
    <w:rsid w:val="00AD2C10"/>
    <w:rsid w:val="00AD4AA6"/>
    <w:rsid w:val="00AD4F25"/>
    <w:rsid w:val="00AD62B4"/>
    <w:rsid w:val="00AD6329"/>
    <w:rsid w:val="00AD7998"/>
    <w:rsid w:val="00AE0306"/>
    <w:rsid w:val="00AE1637"/>
    <w:rsid w:val="00AE1C56"/>
    <w:rsid w:val="00AE2543"/>
    <w:rsid w:val="00AE2A43"/>
    <w:rsid w:val="00AE2ECF"/>
    <w:rsid w:val="00AE30CC"/>
    <w:rsid w:val="00AE32F4"/>
    <w:rsid w:val="00AE3B47"/>
    <w:rsid w:val="00AE3C27"/>
    <w:rsid w:val="00AE3D78"/>
    <w:rsid w:val="00AE3EC4"/>
    <w:rsid w:val="00AE422F"/>
    <w:rsid w:val="00AE4450"/>
    <w:rsid w:val="00AE570A"/>
    <w:rsid w:val="00AE59D1"/>
    <w:rsid w:val="00AE5EE8"/>
    <w:rsid w:val="00AE6096"/>
    <w:rsid w:val="00AE6335"/>
    <w:rsid w:val="00AE657E"/>
    <w:rsid w:val="00AE6664"/>
    <w:rsid w:val="00AE6C7E"/>
    <w:rsid w:val="00AE72BC"/>
    <w:rsid w:val="00AF1958"/>
    <w:rsid w:val="00AF1C93"/>
    <w:rsid w:val="00AF1F94"/>
    <w:rsid w:val="00AF2510"/>
    <w:rsid w:val="00AF29C8"/>
    <w:rsid w:val="00AF2CF8"/>
    <w:rsid w:val="00AF2D2C"/>
    <w:rsid w:val="00AF3396"/>
    <w:rsid w:val="00AF3CC1"/>
    <w:rsid w:val="00AF406C"/>
    <w:rsid w:val="00AF49A1"/>
    <w:rsid w:val="00AF4EC0"/>
    <w:rsid w:val="00AF50B1"/>
    <w:rsid w:val="00AF5186"/>
    <w:rsid w:val="00AF5398"/>
    <w:rsid w:val="00AF5DCA"/>
    <w:rsid w:val="00AF5F0B"/>
    <w:rsid w:val="00AF602B"/>
    <w:rsid w:val="00AF633F"/>
    <w:rsid w:val="00AF7A63"/>
    <w:rsid w:val="00AF7A9C"/>
    <w:rsid w:val="00AF7FD3"/>
    <w:rsid w:val="00B00B57"/>
    <w:rsid w:val="00B012CF"/>
    <w:rsid w:val="00B022D5"/>
    <w:rsid w:val="00B02588"/>
    <w:rsid w:val="00B04723"/>
    <w:rsid w:val="00B04990"/>
    <w:rsid w:val="00B04B41"/>
    <w:rsid w:val="00B05900"/>
    <w:rsid w:val="00B05BE8"/>
    <w:rsid w:val="00B06CB9"/>
    <w:rsid w:val="00B0771F"/>
    <w:rsid w:val="00B07C3F"/>
    <w:rsid w:val="00B1034C"/>
    <w:rsid w:val="00B12990"/>
    <w:rsid w:val="00B12F6A"/>
    <w:rsid w:val="00B1339F"/>
    <w:rsid w:val="00B13677"/>
    <w:rsid w:val="00B13E03"/>
    <w:rsid w:val="00B13E75"/>
    <w:rsid w:val="00B14138"/>
    <w:rsid w:val="00B14B95"/>
    <w:rsid w:val="00B150A1"/>
    <w:rsid w:val="00B153FA"/>
    <w:rsid w:val="00B159CB"/>
    <w:rsid w:val="00B15A2C"/>
    <w:rsid w:val="00B161A7"/>
    <w:rsid w:val="00B16E28"/>
    <w:rsid w:val="00B16F8F"/>
    <w:rsid w:val="00B20444"/>
    <w:rsid w:val="00B20E85"/>
    <w:rsid w:val="00B20F32"/>
    <w:rsid w:val="00B21689"/>
    <w:rsid w:val="00B2193E"/>
    <w:rsid w:val="00B21D65"/>
    <w:rsid w:val="00B21F77"/>
    <w:rsid w:val="00B221B7"/>
    <w:rsid w:val="00B222EE"/>
    <w:rsid w:val="00B22710"/>
    <w:rsid w:val="00B22844"/>
    <w:rsid w:val="00B22C4B"/>
    <w:rsid w:val="00B231A5"/>
    <w:rsid w:val="00B234F8"/>
    <w:rsid w:val="00B23951"/>
    <w:rsid w:val="00B23D84"/>
    <w:rsid w:val="00B23E8A"/>
    <w:rsid w:val="00B240EE"/>
    <w:rsid w:val="00B25249"/>
    <w:rsid w:val="00B25787"/>
    <w:rsid w:val="00B25818"/>
    <w:rsid w:val="00B25BF2"/>
    <w:rsid w:val="00B26421"/>
    <w:rsid w:val="00B26E69"/>
    <w:rsid w:val="00B26EC8"/>
    <w:rsid w:val="00B26F52"/>
    <w:rsid w:val="00B302B3"/>
    <w:rsid w:val="00B30663"/>
    <w:rsid w:val="00B3108D"/>
    <w:rsid w:val="00B310D2"/>
    <w:rsid w:val="00B32412"/>
    <w:rsid w:val="00B32E95"/>
    <w:rsid w:val="00B3405C"/>
    <w:rsid w:val="00B34A51"/>
    <w:rsid w:val="00B3553E"/>
    <w:rsid w:val="00B36333"/>
    <w:rsid w:val="00B423B2"/>
    <w:rsid w:val="00B42508"/>
    <w:rsid w:val="00B43533"/>
    <w:rsid w:val="00B435A8"/>
    <w:rsid w:val="00B43C66"/>
    <w:rsid w:val="00B4515B"/>
    <w:rsid w:val="00B45AC4"/>
    <w:rsid w:val="00B45E28"/>
    <w:rsid w:val="00B463EF"/>
    <w:rsid w:val="00B473DE"/>
    <w:rsid w:val="00B5296E"/>
    <w:rsid w:val="00B52ACD"/>
    <w:rsid w:val="00B52BFD"/>
    <w:rsid w:val="00B53023"/>
    <w:rsid w:val="00B534E3"/>
    <w:rsid w:val="00B5473C"/>
    <w:rsid w:val="00B54CBD"/>
    <w:rsid w:val="00B54E01"/>
    <w:rsid w:val="00B55D0F"/>
    <w:rsid w:val="00B5691C"/>
    <w:rsid w:val="00B56A6C"/>
    <w:rsid w:val="00B57A67"/>
    <w:rsid w:val="00B57DF2"/>
    <w:rsid w:val="00B6052C"/>
    <w:rsid w:val="00B60D84"/>
    <w:rsid w:val="00B60F82"/>
    <w:rsid w:val="00B62609"/>
    <w:rsid w:val="00B62706"/>
    <w:rsid w:val="00B63099"/>
    <w:rsid w:val="00B636DB"/>
    <w:rsid w:val="00B63B80"/>
    <w:rsid w:val="00B64282"/>
    <w:rsid w:val="00B64A04"/>
    <w:rsid w:val="00B65B1E"/>
    <w:rsid w:val="00B65D87"/>
    <w:rsid w:val="00B670F9"/>
    <w:rsid w:val="00B67E2A"/>
    <w:rsid w:val="00B67EF1"/>
    <w:rsid w:val="00B70365"/>
    <w:rsid w:val="00B7043C"/>
    <w:rsid w:val="00B704B6"/>
    <w:rsid w:val="00B70A1C"/>
    <w:rsid w:val="00B70AC5"/>
    <w:rsid w:val="00B71238"/>
    <w:rsid w:val="00B7142C"/>
    <w:rsid w:val="00B715BA"/>
    <w:rsid w:val="00B71E5F"/>
    <w:rsid w:val="00B7288A"/>
    <w:rsid w:val="00B72995"/>
    <w:rsid w:val="00B72D86"/>
    <w:rsid w:val="00B73038"/>
    <w:rsid w:val="00B732DC"/>
    <w:rsid w:val="00B738FF"/>
    <w:rsid w:val="00B74E33"/>
    <w:rsid w:val="00B75526"/>
    <w:rsid w:val="00B75637"/>
    <w:rsid w:val="00B75D25"/>
    <w:rsid w:val="00B762F5"/>
    <w:rsid w:val="00B76361"/>
    <w:rsid w:val="00B766CF"/>
    <w:rsid w:val="00B775B7"/>
    <w:rsid w:val="00B77986"/>
    <w:rsid w:val="00B77A41"/>
    <w:rsid w:val="00B77AE8"/>
    <w:rsid w:val="00B77B30"/>
    <w:rsid w:val="00B77DF7"/>
    <w:rsid w:val="00B77EB8"/>
    <w:rsid w:val="00B8007A"/>
    <w:rsid w:val="00B802D7"/>
    <w:rsid w:val="00B811C2"/>
    <w:rsid w:val="00B826C5"/>
    <w:rsid w:val="00B83687"/>
    <w:rsid w:val="00B844EA"/>
    <w:rsid w:val="00B8455B"/>
    <w:rsid w:val="00B8493F"/>
    <w:rsid w:val="00B84F7B"/>
    <w:rsid w:val="00B85875"/>
    <w:rsid w:val="00B86743"/>
    <w:rsid w:val="00B86B32"/>
    <w:rsid w:val="00B872CF"/>
    <w:rsid w:val="00B875C7"/>
    <w:rsid w:val="00B8784E"/>
    <w:rsid w:val="00B878F7"/>
    <w:rsid w:val="00B87A05"/>
    <w:rsid w:val="00B87DCC"/>
    <w:rsid w:val="00B87EDE"/>
    <w:rsid w:val="00B87F84"/>
    <w:rsid w:val="00B90028"/>
    <w:rsid w:val="00B9135B"/>
    <w:rsid w:val="00B91CBE"/>
    <w:rsid w:val="00B91ED1"/>
    <w:rsid w:val="00B92058"/>
    <w:rsid w:val="00B924BB"/>
    <w:rsid w:val="00B929D3"/>
    <w:rsid w:val="00B92A71"/>
    <w:rsid w:val="00B9309C"/>
    <w:rsid w:val="00B93C37"/>
    <w:rsid w:val="00B94C64"/>
    <w:rsid w:val="00B95166"/>
    <w:rsid w:val="00B96272"/>
    <w:rsid w:val="00B9673B"/>
    <w:rsid w:val="00B96FCA"/>
    <w:rsid w:val="00B972F7"/>
    <w:rsid w:val="00B97AF1"/>
    <w:rsid w:val="00BA003E"/>
    <w:rsid w:val="00BA0057"/>
    <w:rsid w:val="00BA0362"/>
    <w:rsid w:val="00BA05C6"/>
    <w:rsid w:val="00BA06A0"/>
    <w:rsid w:val="00BA09C5"/>
    <w:rsid w:val="00BA0ABC"/>
    <w:rsid w:val="00BA1C69"/>
    <w:rsid w:val="00BA2216"/>
    <w:rsid w:val="00BA345F"/>
    <w:rsid w:val="00BA3A66"/>
    <w:rsid w:val="00BA3FB9"/>
    <w:rsid w:val="00BA4B3F"/>
    <w:rsid w:val="00BA66F7"/>
    <w:rsid w:val="00BA70A0"/>
    <w:rsid w:val="00BA7463"/>
    <w:rsid w:val="00BA74F9"/>
    <w:rsid w:val="00BA76DA"/>
    <w:rsid w:val="00BA7921"/>
    <w:rsid w:val="00BA7F88"/>
    <w:rsid w:val="00BB041B"/>
    <w:rsid w:val="00BB0C85"/>
    <w:rsid w:val="00BB205B"/>
    <w:rsid w:val="00BB237E"/>
    <w:rsid w:val="00BB28FB"/>
    <w:rsid w:val="00BB2B4E"/>
    <w:rsid w:val="00BB2BBC"/>
    <w:rsid w:val="00BB32B2"/>
    <w:rsid w:val="00BB36E4"/>
    <w:rsid w:val="00BB3833"/>
    <w:rsid w:val="00BB53E6"/>
    <w:rsid w:val="00BB567F"/>
    <w:rsid w:val="00BB61EF"/>
    <w:rsid w:val="00BB6899"/>
    <w:rsid w:val="00BB77A2"/>
    <w:rsid w:val="00BC0CA4"/>
    <w:rsid w:val="00BC1406"/>
    <w:rsid w:val="00BC2149"/>
    <w:rsid w:val="00BC24FD"/>
    <w:rsid w:val="00BC3BF3"/>
    <w:rsid w:val="00BC40CE"/>
    <w:rsid w:val="00BC4848"/>
    <w:rsid w:val="00BC5053"/>
    <w:rsid w:val="00BC546E"/>
    <w:rsid w:val="00BC5A42"/>
    <w:rsid w:val="00BC5BC4"/>
    <w:rsid w:val="00BC6326"/>
    <w:rsid w:val="00BC7288"/>
    <w:rsid w:val="00BC784E"/>
    <w:rsid w:val="00BC7A18"/>
    <w:rsid w:val="00BC7AB5"/>
    <w:rsid w:val="00BD0A4A"/>
    <w:rsid w:val="00BD148F"/>
    <w:rsid w:val="00BD1BCA"/>
    <w:rsid w:val="00BD207E"/>
    <w:rsid w:val="00BD20B0"/>
    <w:rsid w:val="00BD2ACB"/>
    <w:rsid w:val="00BD2F54"/>
    <w:rsid w:val="00BD3217"/>
    <w:rsid w:val="00BD3F75"/>
    <w:rsid w:val="00BD3F95"/>
    <w:rsid w:val="00BD4484"/>
    <w:rsid w:val="00BD4775"/>
    <w:rsid w:val="00BD6323"/>
    <w:rsid w:val="00BD6A22"/>
    <w:rsid w:val="00BD6EC8"/>
    <w:rsid w:val="00BD7407"/>
    <w:rsid w:val="00BD74CF"/>
    <w:rsid w:val="00BD7D52"/>
    <w:rsid w:val="00BD7F36"/>
    <w:rsid w:val="00BE050A"/>
    <w:rsid w:val="00BE0994"/>
    <w:rsid w:val="00BE09DE"/>
    <w:rsid w:val="00BE0D0C"/>
    <w:rsid w:val="00BE129E"/>
    <w:rsid w:val="00BE1729"/>
    <w:rsid w:val="00BE1841"/>
    <w:rsid w:val="00BE2256"/>
    <w:rsid w:val="00BE34E9"/>
    <w:rsid w:val="00BE3AA4"/>
    <w:rsid w:val="00BE3BFA"/>
    <w:rsid w:val="00BE4797"/>
    <w:rsid w:val="00BE4AF8"/>
    <w:rsid w:val="00BE4BFC"/>
    <w:rsid w:val="00BE5170"/>
    <w:rsid w:val="00BE5490"/>
    <w:rsid w:val="00BE5B6E"/>
    <w:rsid w:val="00BE5F3C"/>
    <w:rsid w:val="00BE6876"/>
    <w:rsid w:val="00BE7631"/>
    <w:rsid w:val="00BE7D3C"/>
    <w:rsid w:val="00BF0072"/>
    <w:rsid w:val="00BF03DD"/>
    <w:rsid w:val="00BF0524"/>
    <w:rsid w:val="00BF0AF3"/>
    <w:rsid w:val="00BF0B6D"/>
    <w:rsid w:val="00BF13E7"/>
    <w:rsid w:val="00BF22C2"/>
    <w:rsid w:val="00BF2FF6"/>
    <w:rsid w:val="00BF35C0"/>
    <w:rsid w:val="00BF3DD3"/>
    <w:rsid w:val="00BF4B98"/>
    <w:rsid w:val="00BF5AD3"/>
    <w:rsid w:val="00BF5E65"/>
    <w:rsid w:val="00BF7850"/>
    <w:rsid w:val="00BF7D75"/>
    <w:rsid w:val="00C005E3"/>
    <w:rsid w:val="00C00AA6"/>
    <w:rsid w:val="00C01536"/>
    <w:rsid w:val="00C019F6"/>
    <w:rsid w:val="00C02F55"/>
    <w:rsid w:val="00C04CA9"/>
    <w:rsid w:val="00C05015"/>
    <w:rsid w:val="00C05F0C"/>
    <w:rsid w:val="00C06362"/>
    <w:rsid w:val="00C063F3"/>
    <w:rsid w:val="00C06A5A"/>
    <w:rsid w:val="00C071E1"/>
    <w:rsid w:val="00C07B49"/>
    <w:rsid w:val="00C10ED2"/>
    <w:rsid w:val="00C10FE3"/>
    <w:rsid w:val="00C11470"/>
    <w:rsid w:val="00C124F9"/>
    <w:rsid w:val="00C12540"/>
    <w:rsid w:val="00C13608"/>
    <w:rsid w:val="00C13EC9"/>
    <w:rsid w:val="00C1414D"/>
    <w:rsid w:val="00C14361"/>
    <w:rsid w:val="00C14686"/>
    <w:rsid w:val="00C147FA"/>
    <w:rsid w:val="00C1495F"/>
    <w:rsid w:val="00C14A15"/>
    <w:rsid w:val="00C14BAF"/>
    <w:rsid w:val="00C15C74"/>
    <w:rsid w:val="00C16384"/>
    <w:rsid w:val="00C16FA0"/>
    <w:rsid w:val="00C20F01"/>
    <w:rsid w:val="00C2152B"/>
    <w:rsid w:val="00C218AA"/>
    <w:rsid w:val="00C21A7A"/>
    <w:rsid w:val="00C21FC4"/>
    <w:rsid w:val="00C21FE3"/>
    <w:rsid w:val="00C22BBB"/>
    <w:rsid w:val="00C23903"/>
    <w:rsid w:val="00C24224"/>
    <w:rsid w:val="00C24830"/>
    <w:rsid w:val="00C25632"/>
    <w:rsid w:val="00C25937"/>
    <w:rsid w:val="00C26ECD"/>
    <w:rsid w:val="00C27254"/>
    <w:rsid w:val="00C2757E"/>
    <w:rsid w:val="00C303D5"/>
    <w:rsid w:val="00C30935"/>
    <w:rsid w:val="00C30C7A"/>
    <w:rsid w:val="00C31DAF"/>
    <w:rsid w:val="00C321CE"/>
    <w:rsid w:val="00C32BE4"/>
    <w:rsid w:val="00C3312A"/>
    <w:rsid w:val="00C33D14"/>
    <w:rsid w:val="00C345EB"/>
    <w:rsid w:val="00C35E24"/>
    <w:rsid w:val="00C36334"/>
    <w:rsid w:val="00C364AE"/>
    <w:rsid w:val="00C36558"/>
    <w:rsid w:val="00C36D59"/>
    <w:rsid w:val="00C37D40"/>
    <w:rsid w:val="00C40410"/>
    <w:rsid w:val="00C4089E"/>
    <w:rsid w:val="00C408E2"/>
    <w:rsid w:val="00C40CE3"/>
    <w:rsid w:val="00C41FAE"/>
    <w:rsid w:val="00C42497"/>
    <w:rsid w:val="00C426ED"/>
    <w:rsid w:val="00C427D2"/>
    <w:rsid w:val="00C43253"/>
    <w:rsid w:val="00C43478"/>
    <w:rsid w:val="00C43619"/>
    <w:rsid w:val="00C44015"/>
    <w:rsid w:val="00C4446E"/>
    <w:rsid w:val="00C445EA"/>
    <w:rsid w:val="00C44FC9"/>
    <w:rsid w:val="00C4593B"/>
    <w:rsid w:val="00C45C20"/>
    <w:rsid w:val="00C45F21"/>
    <w:rsid w:val="00C45FDE"/>
    <w:rsid w:val="00C4634F"/>
    <w:rsid w:val="00C46E8E"/>
    <w:rsid w:val="00C471CE"/>
    <w:rsid w:val="00C47952"/>
    <w:rsid w:val="00C479BB"/>
    <w:rsid w:val="00C47BF3"/>
    <w:rsid w:val="00C47D81"/>
    <w:rsid w:val="00C502EE"/>
    <w:rsid w:val="00C503A3"/>
    <w:rsid w:val="00C514EC"/>
    <w:rsid w:val="00C51832"/>
    <w:rsid w:val="00C520E3"/>
    <w:rsid w:val="00C52194"/>
    <w:rsid w:val="00C5243F"/>
    <w:rsid w:val="00C525F6"/>
    <w:rsid w:val="00C52615"/>
    <w:rsid w:val="00C52DF9"/>
    <w:rsid w:val="00C5386C"/>
    <w:rsid w:val="00C53A9E"/>
    <w:rsid w:val="00C541C8"/>
    <w:rsid w:val="00C541DD"/>
    <w:rsid w:val="00C55EFC"/>
    <w:rsid w:val="00C55F33"/>
    <w:rsid w:val="00C563E0"/>
    <w:rsid w:val="00C5663D"/>
    <w:rsid w:val="00C571A1"/>
    <w:rsid w:val="00C57E03"/>
    <w:rsid w:val="00C6018A"/>
    <w:rsid w:val="00C606C3"/>
    <w:rsid w:val="00C60851"/>
    <w:rsid w:val="00C61838"/>
    <w:rsid w:val="00C62126"/>
    <w:rsid w:val="00C6215B"/>
    <w:rsid w:val="00C62187"/>
    <w:rsid w:val="00C62A95"/>
    <w:rsid w:val="00C637FB"/>
    <w:rsid w:val="00C6497C"/>
    <w:rsid w:val="00C65003"/>
    <w:rsid w:val="00C657EA"/>
    <w:rsid w:val="00C6590F"/>
    <w:rsid w:val="00C66540"/>
    <w:rsid w:val="00C66582"/>
    <w:rsid w:val="00C66C18"/>
    <w:rsid w:val="00C66E57"/>
    <w:rsid w:val="00C67E7E"/>
    <w:rsid w:val="00C70348"/>
    <w:rsid w:val="00C703A5"/>
    <w:rsid w:val="00C706C1"/>
    <w:rsid w:val="00C70BB9"/>
    <w:rsid w:val="00C71828"/>
    <w:rsid w:val="00C71EF6"/>
    <w:rsid w:val="00C7240B"/>
    <w:rsid w:val="00C728C5"/>
    <w:rsid w:val="00C73211"/>
    <w:rsid w:val="00C733DC"/>
    <w:rsid w:val="00C73436"/>
    <w:rsid w:val="00C73D6B"/>
    <w:rsid w:val="00C740C9"/>
    <w:rsid w:val="00C744C1"/>
    <w:rsid w:val="00C7499F"/>
    <w:rsid w:val="00C74B37"/>
    <w:rsid w:val="00C75655"/>
    <w:rsid w:val="00C75BCC"/>
    <w:rsid w:val="00C760C2"/>
    <w:rsid w:val="00C761E9"/>
    <w:rsid w:val="00C77A5E"/>
    <w:rsid w:val="00C77E33"/>
    <w:rsid w:val="00C80612"/>
    <w:rsid w:val="00C80AB5"/>
    <w:rsid w:val="00C81EF4"/>
    <w:rsid w:val="00C82057"/>
    <w:rsid w:val="00C827F6"/>
    <w:rsid w:val="00C82A37"/>
    <w:rsid w:val="00C8342E"/>
    <w:rsid w:val="00C8401E"/>
    <w:rsid w:val="00C84133"/>
    <w:rsid w:val="00C85321"/>
    <w:rsid w:val="00C857BB"/>
    <w:rsid w:val="00C85B52"/>
    <w:rsid w:val="00C861AA"/>
    <w:rsid w:val="00C87060"/>
    <w:rsid w:val="00C878AF"/>
    <w:rsid w:val="00C87BF1"/>
    <w:rsid w:val="00C901B6"/>
    <w:rsid w:val="00C90C7B"/>
    <w:rsid w:val="00C913C2"/>
    <w:rsid w:val="00C91CFB"/>
    <w:rsid w:val="00C91D4D"/>
    <w:rsid w:val="00C921ED"/>
    <w:rsid w:val="00C92817"/>
    <w:rsid w:val="00C928AA"/>
    <w:rsid w:val="00C92A87"/>
    <w:rsid w:val="00C92B88"/>
    <w:rsid w:val="00C931D2"/>
    <w:rsid w:val="00C933ED"/>
    <w:rsid w:val="00C93676"/>
    <w:rsid w:val="00C938F0"/>
    <w:rsid w:val="00C93E0D"/>
    <w:rsid w:val="00C965A6"/>
    <w:rsid w:val="00C965C6"/>
    <w:rsid w:val="00C96729"/>
    <w:rsid w:val="00C96CF9"/>
    <w:rsid w:val="00CA0606"/>
    <w:rsid w:val="00CA0B5D"/>
    <w:rsid w:val="00CA1246"/>
    <w:rsid w:val="00CA150F"/>
    <w:rsid w:val="00CA157E"/>
    <w:rsid w:val="00CA1DC4"/>
    <w:rsid w:val="00CA23AB"/>
    <w:rsid w:val="00CA2B13"/>
    <w:rsid w:val="00CA3273"/>
    <w:rsid w:val="00CA3B07"/>
    <w:rsid w:val="00CA3F63"/>
    <w:rsid w:val="00CA6252"/>
    <w:rsid w:val="00CA65C4"/>
    <w:rsid w:val="00CA6944"/>
    <w:rsid w:val="00CA6B62"/>
    <w:rsid w:val="00CA7217"/>
    <w:rsid w:val="00CA7816"/>
    <w:rsid w:val="00CB0960"/>
    <w:rsid w:val="00CB1052"/>
    <w:rsid w:val="00CB1696"/>
    <w:rsid w:val="00CB2D6B"/>
    <w:rsid w:val="00CB2E72"/>
    <w:rsid w:val="00CB3199"/>
    <w:rsid w:val="00CB3447"/>
    <w:rsid w:val="00CB3B4B"/>
    <w:rsid w:val="00CB4538"/>
    <w:rsid w:val="00CB45DC"/>
    <w:rsid w:val="00CB4D3D"/>
    <w:rsid w:val="00CB4E28"/>
    <w:rsid w:val="00CB6670"/>
    <w:rsid w:val="00CB7BD4"/>
    <w:rsid w:val="00CB7DA2"/>
    <w:rsid w:val="00CC0D49"/>
    <w:rsid w:val="00CC1EB6"/>
    <w:rsid w:val="00CC3211"/>
    <w:rsid w:val="00CC4140"/>
    <w:rsid w:val="00CC4490"/>
    <w:rsid w:val="00CC4C66"/>
    <w:rsid w:val="00CC4E51"/>
    <w:rsid w:val="00CC4FF2"/>
    <w:rsid w:val="00CC5063"/>
    <w:rsid w:val="00CC5D71"/>
    <w:rsid w:val="00CC63D4"/>
    <w:rsid w:val="00CC6F76"/>
    <w:rsid w:val="00CC7770"/>
    <w:rsid w:val="00CD035D"/>
    <w:rsid w:val="00CD03E4"/>
    <w:rsid w:val="00CD088F"/>
    <w:rsid w:val="00CD1144"/>
    <w:rsid w:val="00CD1814"/>
    <w:rsid w:val="00CD1851"/>
    <w:rsid w:val="00CD20ED"/>
    <w:rsid w:val="00CD2858"/>
    <w:rsid w:val="00CD2A7C"/>
    <w:rsid w:val="00CD2D81"/>
    <w:rsid w:val="00CD3528"/>
    <w:rsid w:val="00CD37A5"/>
    <w:rsid w:val="00CD3CB1"/>
    <w:rsid w:val="00CD3DC4"/>
    <w:rsid w:val="00CD4996"/>
    <w:rsid w:val="00CD58D1"/>
    <w:rsid w:val="00CD6A46"/>
    <w:rsid w:val="00CD6BD5"/>
    <w:rsid w:val="00CD6E6F"/>
    <w:rsid w:val="00CE04CB"/>
    <w:rsid w:val="00CE05F4"/>
    <w:rsid w:val="00CE145C"/>
    <w:rsid w:val="00CE1A48"/>
    <w:rsid w:val="00CE29C4"/>
    <w:rsid w:val="00CE2C4A"/>
    <w:rsid w:val="00CE2CEC"/>
    <w:rsid w:val="00CE2D5C"/>
    <w:rsid w:val="00CE30F4"/>
    <w:rsid w:val="00CE382C"/>
    <w:rsid w:val="00CE4404"/>
    <w:rsid w:val="00CE52CF"/>
    <w:rsid w:val="00CE53CD"/>
    <w:rsid w:val="00CE54D4"/>
    <w:rsid w:val="00CE5919"/>
    <w:rsid w:val="00CE64D0"/>
    <w:rsid w:val="00CE68C8"/>
    <w:rsid w:val="00CE6FF3"/>
    <w:rsid w:val="00CF00C7"/>
    <w:rsid w:val="00CF0568"/>
    <w:rsid w:val="00CF10E2"/>
    <w:rsid w:val="00CF16DB"/>
    <w:rsid w:val="00CF1C0D"/>
    <w:rsid w:val="00CF1D0C"/>
    <w:rsid w:val="00CF2ADC"/>
    <w:rsid w:val="00CF2CC1"/>
    <w:rsid w:val="00CF35A2"/>
    <w:rsid w:val="00CF42CF"/>
    <w:rsid w:val="00CF4D2B"/>
    <w:rsid w:val="00CF5862"/>
    <w:rsid w:val="00CF6664"/>
    <w:rsid w:val="00CF682F"/>
    <w:rsid w:val="00CF7009"/>
    <w:rsid w:val="00CF7138"/>
    <w:rsid w:val="00CF7154"/>
    <w:rsid w:val="00CF7D1E"/>
    <w:rsid w:val="00D00102"/>
    <w:rsid w:val="00D01647"/>
    <w:rsid w:val="00D019A3"/>
    <w:rsid w:val="00D02B1B"/>
    <w:rsid w:val="00D03904"/>
    <w:rsid w:val="00D03977"/>
    <w:rsid w:val="00D05F55"/>
    <w:rsid w:val="00D06B2F"/>
    <w:rsid w:val="00D06DA2"/>
    <w:rsid w:val="00D06ED7"/>
    <w:rsid w:val="00D07243"/>
    <w:rsid w:val="00D10431"/>
    <w:rsid w:val="00D104E9"/>
    <w:rsid w:val="00D1060D"/>
    <w:rsid w:val="00D10A56"/>
    <w:rsid w:val="00D10D19"/>
    <w:rsid w:val="00D10D42"/>
    <w:rsid w:val="00D11ADB"/>
    <w:rsid w:val="00D12518"/>
    <w:rsid w:val="00D1275A"/>
    <w:rsid w:val="00D12A70"/>
    <w:rsid w:val="00D136DD"/>
    <w:rsid w:val="00D1672B"/>
    <w:rsid w:val="00D17428"/>
    <w:rsid w:val="00D17A69"/>
    <w:rsid w:val="00D20370"/>
    <w:rsid w:val="00D23575"/>
    <w:rsid w:val="00D2363E"/>
    <w:rsid w:val="00D23D88"/>
    <w:rsid w:val="00D24DD5"/>
    <w:rsid w:val="00D2514E"/>
    <w:rsid w:val="00D25262"/>
    <w:rsid w:val="00D253AB"/>
    <w:rsid w:val="00D2553A"/>
    <w:rsid w:val="00D25D98"/>
    <w:rsid w:val="00D26933"/>
    <w:rsid w:val="00D27717"/>
    <w:rsid w:val="00D27B3D"/>
    <w:rsid w:val="00D30337"/>
    <w:rsid w:val="00D30574"/>
    <w:rsid w:val="00D325AA"/>
    <w:rsid w:val="00D33791"/>
    <w:rsid w:val="00D33966"/>
    <w:rsid w:val="00D34A26"/>
    <w:rsid w:val="00D34F2F"/>
    <w:rsid w:val="00D35439"/>
    <w:rsid w:val="00D357FB"/>
    <w:rsid w:val="00D35E52"/>
    <w:rsid w:val="00D36A98"/>
    <w:rsid w:val="00D36FA5"/>
    <w:rsid w:val="00D37CDC"/>
    <w:rsid w:val="00D37E71"/>
    <w:rsid w:val="00D4027B"/>
    <w:rsid w:val="00D419E4"/>
    <w:rsid w:val="00D41FFF"/>
    <w:rsid w:val="00D42FF5"/>
    <w:rsid w:val="00D43CC2"/>
    <w:rsid w:val="00D44490"/>
    <w:rsid w:val="00D44895"/>
    <w:rsid w:val="00D44DDB"/>
    <w:rsid w:val="00D45485"/>
    <w:rsid w:val="00D458BC"/>
    <w:rsid w:val="00D461CE"/>
    <w:rsid w:val="00D4665E"/>
    <w:rsid w:val="00D46A54"/>
    <w:rsid w:val="00D46E38"/>
    <w:rsid w:val="00D4774F"/>
    <w:rsid w:val="00D477B9"/>
    <w:rsid w:val="00D510FC"/>
    <w:rsid w:val="00D51B6C"/>
    <w:rsid w:val="00D51B99"/>
    <w:rsid w:val="00D52181"/>
    <w:rsid w:val="00D52257"/>
    <w:rsid w:val="00D528F6"/>
    <w:rsid w:val="00D53062"/>
    <w:rsid w:val="00D531A3"/>
    <w:rsid w:val="00D53957"/>
    <w:rsid w:val="00D53A15"/>
    <w:rsid w:val="00D53A1C"/>
    <w:rsid w:val="00D5561E"/>
    <w:rsid w:val="00D556D1"/>
    <w:rsid w:val="00D56DAB"/>
    <w:rsid w:val="00D57147"/>
    <w:rsid w:val="00D57A9E"/>
    <w:rsid w:val="00D6069F"/>
    <w:rsid w:val="00D61AF4"/>
    <w:rsid w:val="00D61F8B"/>
    <w:rsid w:val="00D622CB"/>
    <w:rsid w:val="00D6242D"/>
    <w:rsid w:val="00D63015"/>
    <w:rsid w:val="00D63B21"/>
    <w:rsid w:val="00D63C92"/>
    <w:rsid w:val="00D64851"/>
    <w:rsid w:val="00D6501F"/>
    <w:rsid w:val="00D650AF"/>
    <w:rsid w:val="00D66201"/>
    <w:rsid w:val="00D665F0"/>
    <w:rsid w:val="00D66AE2"/>
    <w:rsid w:val="00D672AF"/>
    <w:rsid w:val="00D676B8"/>
    <w:rsid w:val="00D67E24"/>
    <w:rsid w:val="00D702BF"/>
    <w:rsid w:val="00D70D3E"/>
    <w:rsid w:val="00D7211A"/>
    <w:rsid w:val="00D72371"/>
    <w:rsid w:val="00D727A2"/>
    <w:rsid w:val="00D73D43"/>
    <w:rsid w:val="00D73E04"/>
    <w:rsid w:val="00D74001"/>
    <w:rsid w:val="00D74985"/>
    <w:rsid w:val="00D74B83"/>
    <w:rsid w:val="00D74EBB"/>
    <w:rsid w:val="00D75DD7"/>
    <w:rsid w:val="00D76734"/>
    <w:rsid w:val="00D76C20"/>
    <w:rsid w:val="00D77363"/>
    <w:rsid w:val="00D77895"/>
    <w:rsid w:val="00D77D6E"/>
    <w:rsid w:val="00D77E86"/>
    <w:rsid w:val="00D77F79"/>
    <w:rsid w:val="00D8014D"/>
    <w:rsid w:val="00D80220"/>
    <w:rsid w:val="00D803A9"/>
    <w:rsid w:val="00D8060A"/>
    <w:rsid w:val="00D823E9"/>
    <w:rsid w:val="00D82534"/>
    <w:rsid w:val="00D82B3B"/>
    <w:rsid w:val="00D83258"/>
    <w:rsid w:val="00D83350"/>
    <w:rsid w:val="00D83A14"/>
    <w:rsid w:val="00D83A5E"/>
    <w:rsid w:val="00D83DE3"/>
    <w:rsid w:val="00D83F39"/>
    <w:rsid w:val="00D843B3"/>
    <w:rsid w:val="00D846C0"/>
    <w:rsid w:val="00D8477F"/>
    <w:rsid w:val="00D84AAC"/>
    <w:rsid w:val="00D84D7A"/>
    <w:rsid w:val="00D8593C"/>
    <w:rsid w:val="00D85B8D"/>
    <w:rsid w:val="00D85D27"/>
    <w:rsid w:val="00D85D8E"/>
    <w:rsid w:val="00D87C4A"/>
    <w:rsid w:val="00D9040A"/>
    <w:rsid w:val="00D909E2"/>
    <w:rsid w:val="00D90B74"/>
    <w:rsid w:val="00D90CF0"/>
    <w:rsid w:val="00D90F21"/>
    <w:rsid w:val="00D91296"/>
    <w:rsid w:val="00D9197F"/>
    <w:rsid w:val="00D91BE1"/>
    <w:rsid w:val="00D92A7F"/>
    <w:rsid w:val="00D92FFD"/>
    <w:rsid w:val="00D938B6"/>
    <w:rsid w:val="00D94AC1"/>
    <w:rsid w:val="00D95575"/>
    <w:rsid w:val="00D956D2"/>
    <w:rsid w:val="00D957E6"/>
    <w:rsid w:val="00D95D37"/>
    <w:rsid w:val="00D97B5F"/>
    <w:rsid w:val="00DA01C9"/>
    <w:rsid w:val="00DA0450"/>
    <w:rsid w:val="00DA0F15"/>
    <w:rsid w:val="00DA1F44"/>
    <w:rsid w:val="00DA24DB"/>
    <w:rsid w:val="00DA2759"/>
    <w:rsid w:val="00DA29AD"/>
    <w:rsid w:val="00DA2BBA"/>
    <w:rsid w:val="00DA2F0B"/>
    <w:rsid w:val="00DA3982"/>
    <w:rsid w:val="00DA4086"/>
    <w:rsid w:val="00DA5B4D"/>
    <w:rsid w:val="00DA5CFD"/>
    <w:rsid w:val="00DA6087"/>
    <w:rsid w:val="00DB1C45"/>
    <w:rsid w:val="00DB1D53"/>
    <w:rsid w:val="00DB1F23"/>
    <w:rsid w:val="00DB20B6"/>
    <w:rsid w:val="00DB3A5B"/>
    <w:rsid w:val="00DB3AE8"/>
    <w:rsid w:val="00DB3CA5"/>
    <w:rsid w:val="00DB415D"/>
    <w:rsid w:val="00DB498D"/>
    <w:rsid w:val="00DB4DE4"/>
    <w:rsid w:val="00DB5D9D"/>
    <w:rsid w:val="00DB5EB0"/>
    <w:rsid w:val="00DB6C8F"/>
    <w:rsid w:val="00DB7051"/>
    <w:rsid w:val="00DB78C7"/>
    <w:rsid w:val="00DC03A0"/>
    <w:rsid w:val="00DC0914"/>
    <w:rsid w:val="00DC2A08"/>
    <w:rsid w:val="00DC2A91"/>
    <w:rsid w:val="00DC3924"/>
    <w:rsid w:val="00DC4432"/>
    <w:rsid w:val="00DC44D8"/>
    <w:rsid w:val="00DC4644"/>
    <w:rsid w:val="00DC506B"/>
    <w:rsid w:val="00DC58B9"/>
    <w:rsid w:val="00DC5C9E"/>
    <w:rsid w:val="00DC62A0"/>
    <w:rsid w:val="00DC6CCD"/>
    <w:rsid w:val="00DC6CE0"/>
    <w:rsid w:val="00DC6E52"/>
    <w:rsid w:val="00DC733B"/>
    <w:rsid w:val="00DC7561"/>
    <w:rsid w:val="00DC799D"/>
    <w:rsid w:val="00DD0F68"/>
    <w:rsid w:val="00DD15AE"/>
    <w:rsid w:val="00DD17CD"/>
    <w:rsid w:val="00DD1D38"/>
    <w:rsid w:val="00DD1D94"/>
    <w:rsid w:val="00DD359B"/>
    <w:rsid w:val="00DD42C6"/>
    <w:rsid w:val="00DD4615"/>
    <w:rsid w:val="00DD5993"/>
    <w:rsid w:val="00DD5A88"/>
    <w:rsid w:val="00DD5DA8"/>
    <w:rsid w:val="00DD67BE"/>
    <w:rsid w:val="00DD6925"/>
    <w:rsid w:val="00DD79C4"/>
    <w:rsid w:val="00DE0E3E"/>
    <w:rsid w:val="00DE1114"/>
    <w:rsid w:val="00DE11DA"/>
    <w:rsid w:val="00DE135A"/>
    <w:rsid w:val="00DE1462"/>
    <w:rsid w:val="00DE1782"/>
    <w:rsid w:val="00DE1A94"/>
    <w:rsid w:val="00DE1E52"/>
    <w:rsid w:val="00DE3C7F"/>
    <w:rsid w:val="00DE3EB2"/>
    <w:rsid w:val="00DE3EEE"/>
    <w:rsid w:val="00DE5B42"/>
    <w:rsid w:val="00DE5EA5"/>
    <w:rsid w:val="00DE5F44"/>
    <w:rsid w:val="00DE6945"/>
    <w:rsid w:val="00DE69BC"/>
    <w:rsid w:val="00DE7762"/>
    <w:rsid w:val="00DF095A"/>
    <w:rsid w:val="00DF1B8A"/>
    <w:rsid w:val="00DF1E9C"/>
    <w:rsid w:val="00DF3C83"/>
    <w:rsid w:val="00DF3EDF"/>
    <w:rsid w:val="00DF40DB"/>
    <w:rsid w:val="00DF423C"/>
    <w:rsid w:val="00DF4305"/>
    <w:rsid w:val="00DF515F"/>
    <w:rsid w:val="00DF542D"/>
    <w:rsid w:val="00DF64A8"/>
    <w:rsid w:val="00DF6A74"/>
    <w:rsid w:val="00DF7559"/>
    <w:rsid w:val="00DF7C04"/>
    <w:rsid w:val="00DF7CC6"/>
    <w:rsid w:val="00E006E5"/>
    <w:rsid w:val="00E00C95"/>
    <w:rsid w:val="00E00D43"/>
    <w:rsid w:val="00E013F2"/>
    <w:rsid w:val="00E014FF"/>
    <w:rsid w:val="00E01535"/>
    <w:rsid w:val="00E026E2"/>
    <w:rsid w:val="00E02C2B"/>
    <w:rsid w:val="00E02F65"/>
    <w:rsid w:val="00E0342B"/>
    <w:rsid w:val="00E034AB"/>
    <w:rsid w:val="00E04074"/>
    <w:rsid w:val="00E04832"/>
    <w:rsid w:val="00E04B07"/>
    <w:rsid w:val="00E0526E"/>
    <w:rsid w:val="00E05BF7"/>
    <w:rsid w:val="00E05D96"/>
    <w:rsid w:val="00E071CF"/>
    <w:rsid w:val="00E071DD"/>
    <w:rsid w:val="00E0750C"/>
    <w:rsid w:val="00E07618"/>
    <w:rsid w:val="00E07DF0"/>
    <w:rsid w:val="00E07F33"/>
    <w:rsid w:val="00E10652"/>
    <w:rsid w:val="00E10990"/>
    <w:rsid w:val="00E11A88"/>
    <w:rsid w:val="00E11A8F"/>
    <w:rsid w:val="00E12149"/>
    <w:rsid w:val="00E127B5"/>
    <w:rsid w:val="00E12AE4"/>
    <w:rsid w:val="00E12DE1"/>
    <w:rsid w:val="00E13289"/>
    <w:rsid w:val="00E135A1"/>
    <w:rsid w:val="00E1402B"/>
    <w:rsid w:val="00E14749"/>
    <w:rsid w:val="00E14D8C"/>
    <w:rsid w:val="00E153D3"/>
    <w:rsid w:val="00E15BD4"/>
    <w:rsid w:val="00E162BA"/>
    <w:rsid w:val="00E16C98"/>
    <w:rsid w:val="00E17188"/>
    <w:rsid w:val="00E17931"/>
    <w:rsid w:val="00E17F55"/>
    <w:rsid w:val="00E2110F"/>
    <w:rsid w:val="00E2148F"/>
    <w:rsid w:val="00E21808"/>
    <w:rsid w:val="00E21FD6"/>
    <w:rsid w:val="00E22857"/>
    <w:rsid w:val="00E233AE"/>
    <w:rsid w:val="00E23C15"/>
    <w:rsid w:val="00E2437A"/>
    <w:rsid w:val="00E27EED"/>
    <w:rsid w:val="00E30145"/>
    <w:rsid w:val="00E30564"/>
    <w:rsid w:val="00E308F0"/>
    <w:rsid w:val="00E3238B"/>
    <w:rsid w:val="00E32552"/>
    <w:rsid w:val="00E32F0D"/>
    <w:rsid w:val="00E330FA"/>
    <w:rsid w:val="00E3323C"/>
    <w:rsid w:val="00E33956"/>
    <w:rsid w:val="00E33E81"/>
    <w:rsid w:val="00E34705"/>
    <w:rsid w:val="00E35A7A"/>
    <w:rsid w:val="00E36189"/>
    <w:rsid w:val="00E36225"/>
    <w:rsid w:val="00E40242"/>
    <w:rsid w:val="00E407CD"/>
    <w:rsid w:val="00E40EA6"/>
    <w:rsid w:val="00E41124"/>
    <w:rsid w:val="00E41892"/>
    <w:rsid w:val="00E42893"/>
    <w:rsid w:val="00E42C73"/>
    <w:rsid w:val="00E42FB4"/>
    <w:rsid w:val="00E447F3"/>
    <w:rsid w:val="00E45C0E"/>
    <w:rsid w:val="00E463BD"/>
    <w:rsid w:val="00E4640B"/>
    <w:rsid w:val="00E46BE3"/>
    <w:rsid w:val="00E46D86"/>
    <w:rsid w:val="00E46F91"/>
    <w:rsid w:val="00E47DB4"/>
    <w:rsid w:val="00E50142"/>
    <w:rsid w:val="00E50E28"/>
    <w:rsid w:val="00E50E37"/>
    <w:rsid w:val="00E512E9"/>
    <w:rsid w:val="00E51301"/>
    <w:rsid w:val="00E51AC7"/>
    <w:rsid w:val="00E52DF7"/>
    <w:rsid w:val="00E52F86"/>
    <w:rsid w:val="00E53E48"/>
    <w:rsid w:val="00E54D97"/>
    <w:rsid w:val="00E556F6"/>
    <w:rsid w:val="00E558B5"/>
    <w:rsid w:val="00E55BAC"/>
    <w:rsid w:val="00E560AA"/>
    <w:rsid w:val="00E560EC"/>
    <w:rsid w:val="00E56146"/>
    <w:rsid w:val="00E561AC"/>
    <w:rsid w:val="00E564B2"/>
    <w:rsid w:val="00E56A30"/>
    <w:rsid w:val="00E57F67"/>
    <w:rsid w:val="00E613BD"/>
    <w:rsid w:val="00E61656"/>
    <w:rsid w:val="00E62F4E"/>
    <w:rsid w:val="00E63328"/>
    <w:rsid w:val="00E63341"/>
    <w:rsid w:val="00E634A4"/>
    <w:rsid w:val="00E63918"/>
    <w:rsid w:val="00E64065"/>
    <w:rsid w:val="00E64DB0"/>
    <w:rsid w:val="00E6509C"/>
    <w:rsid w:val="00E652F6"/>
    <w:rsid w:val="00E6533A"/>
    <w:rsid w:val="00E6576B"/>
    <w:rsid w:val="00E6577B"/>
    <w:rsid w:val="00E65A50"/>
    <w:rsid w:val="00E65D6E"/>
    <w:rsid w:val="00E65FEE"/>
    <w:rsid w:val="00E67B16"/>
    <w:rsid w:val="00E70AF0"/>
    <w:rsid w:val="00E70CC7"/>
    <w:rsid w:val="00E71608"/>
    <w:rsid w:val="00E7285D"/>
    <w:rsid w:val="00E730DE"/>
    <w:rsid w:val="00E736C9"/>
    <w:rsid w:val="00E738F2"/>
    <w:rsid w:val="00E752A3"/>
    <w:rsid w:val="00E752AD"/>
    <w:rsid w:val="00E753E1"/>
    <w:rsid w:val="00E759E7"/>
    <w:rsid w:val="00E75B4D"/>
    <w:rsid w:val="00E75DD0"/>
    <w:rsid w:val="00E75EA4"/>
    <w:rsid w:val="00E769F3"/>
    <w:rsid w:val="00E76F26"/>
    <w:rsid w:val="00E7703F"/>
    <w:rsid w:val="00E80019"/>
    <w:rsid w:val="00E806FD"/>
    <w:rsid w:val="00E80F9B"/>
    <w:rsid w:val="00E81164"/>
    <w:rsid w:val="00E81204"/>
    <w:rsid w:val="00E8185E"/>
    <w:rsid w:val="00E81913"/>
    <w:rsid w:val="00E81B0C"/>
    <w:rsid w:val="00E82F00"/>
    <w:rsid w:val="00E8354E"/>
    <w:rsid w:val="00E847D7"/>
    <w:rsid w:val="00E84813"/>
    <w:rsid w:val="00E85B69"/>
    <w:rsid w:val="00E86125"/>
    <w:rsid w:val="00E86705"/>
    <w:rsid w:val="00E874CB"/>
    <w:rsid w:val="00E87C3B"/>
    <w:rsid w:val="00E90314"/>
    <w:rsid w:val="00E907C7"/>
    <w:rsid w:val="00E910C7"/>
    <w:rsid w:val="00E918DB"/>
    <w:rsid w:val="00E92407"/>
    <w:rsid w:val="00E92735"/>
    <w:rsid w:val="00E92A3D"/>
    <w:rsid w:val="00E92A8F"/>
    <w:rsid w:val="00E931DE"/>
    <w:rsid w:val="00E93D04"/>
    <w:rsid w:val="00E94603"/>
    <w:rsid w:val="00E94BF2"/>
    <w:rsid w:val="00E964F7"/>
    <w:rsid w:val="00E966DC"/>
    <w:rsid w:val="00E97F48"/>
    <w:rsid w:val="00EA03BF"/>
    <w:rsid w:val="00EA0C84"/>
    <w:rsid w:val="00EA0D30"/>
    <w:rsid w:val="00EA128C"/>
    <w:rsid w:val="00EA1A61"/>
    <w:rsid w:val="00EA1DE8"/>
    <w:rsid w:val="00EA2186"/>
    <w:rsid w:val="00EA3387"/>
    <w:rsid w:val="00EA4029"/>
    <w:rsid w:val="00EA4D78"/>
    <w:rsid w:val="00EA62FF"/>
    <w:rsid w:val="00EA6895"/>
    <w:rsid w:val="00EA7931"/>
    <w:rsid w:val="00EA79DB"/>
    <w:rsid w:val="00EB0A55"/>
    <w:rsid w:val="00EB0D53"/>
    <w:rsid w:val="00EB17B9"/>
    <w:rsid w:val="00EB1DCC"/>
    <w:rsid w:val="00EB224D"/>
    <w:rsid w:val="00EB232C"/>
    <w:rsid w:val="00EB2F7F"/>
    <w:rsid w:val="00EB3F7B"/>
    <w:rsid w:val="00EB4245"/>
    <w:rsid w:val="00EB4585"/>
    <w:rsid w:val="00EB49CC"/>
    <w:rsid w:val="00EB4DBA"/>
    <w:rsid w:val="00EB596B"/>
    <w:rsid w:val="00EB5AB0"/>
    <w:rsid w:val="00EB5E82"/>
    <w:rsid w:val="00EB6429"/>
    <w:rsid w:val="00EB68F5"/>
    <w:rsid w:val="00EB6AD7"/>
    <w:rsid w:val="00EB6C82"/>
    <w:rsid w:val="00EB6F2E"/>
    <w:rsid w:val="00EB7656"/>
    <w:rsid w:val="00EC057F"/>
    <w:rsid w:val="00EC133A"/>
    <w:rsid w:val="00EC1AD5"/>
    <w:rsid w:val="00EC1D47"/>
    <w:rsid w:val="00EC1E93"/>
    <w:rsid w:val="00EC2E9F"/>
    <w:rsid w:val="00EC30EF"/>
    <w:rsid w:val="00EC36E4"/>
    <w:rsid w:val="00EC45C4"/>
    <w:rsid w:val="00EC4DB0"/>
    <w:rsid w:val="00EC4E59"/>
    <w:rsid w:val="00EC54D5"/>
    <w:rsid w:val="00EC55F0"/>
    <w:rsid w:val="00EC69FE"/>
    <w:rsid w:val="00EC7243"/>
    <w:rsid w:val="00EC72C7"/>
    <w:rsid w:val="00EC76A7"/>
    <w:rsid w:val="00EC7C1C"/>
    <w:rsid w:val="00ED16F8"/>
    <w:rsid w:val="00ED243D"/>
    <w:rsid w:val="00ED2ED5"/>
    <w:rsid w:val="00ED31EC"/>
    <w:rsid w:val="00ED384B"/>
    <w:rsid w:val="00ED38EA"/>
    <w:rsid w:val="00ED45C0"/>
    <w:rsid w:val="00ED499D"/>
    <w:rsid w:val="00ED560E"/>
    <w:rsid w:val="00ED5823"/>
    <w:rsid w:val="00ED648C"/>
    <w:rsid w:val="00ED650F"/>
    <w:rsid w:val="00ED7074"/>
    <w:rsid w:val="00ED708B"/>
    <w:rsid w:val="00ED7D94"/>
    <w:rsid w:val="00EE0448"/>
    <w:rsid w:val="00EE088B"/>
    <w:rsid w:val="00EE0DE5"/>
    <w:rsid w:val="00EE10BF"/>
    <w:rsid w:val="00EE13D8"/>
    <w:rsid w:val="00EE1955"/>
    <w:rsid w:val="00EE1CC2"/>
    <w:rsid w:val="00EE1D2D"/>
    <w:rsid w:val="00EE1D98"/>
    <w:rsid w:val="00EE2BB5"/>
    <w:rsid w:val="00EE3272"/>
    <w:rsid w:val="00EE373B"/>
    <w:rsid w:val="00EE3C4D"/>
    <w:rsid w:val="00EE3E73"/>
    <w:rsid w:val="00EE4425"/>
    <w:rsid w:val="00EE44EB"/>
    <w:rsid w:val="00EE53A3"/>
    <w:rsid w:val="00EE56E3"/>
    <w:rsid w:val="00EE6B7D"/>
    <w:rsid w:val="00EE70DC"/>
    <w:rsid w:val="00EE7266"/>
    <w:rsid w:val="00EF0C3A"/>
    <w:rsid w:val="00EF0F94"/>
    <w:rsid w:val="00EF1144"/>
    <w:rsid w:val="00EF1396"/>
    <w:rsid w:val="00EF1981"/>
    <w:rsid w:val="00EF21E6"/>
    <w:rsid w:val="00EF24F3"/>
    <w:rsid w:val="00EF2958"/>
    <w:rsid w:val="00EF3372"/>
    <w:rsid w:val="00EF4256"/>
    <w:rsid w:val="00EF4641"/>
    <w:rsid w:val="00EF4824"/>
    <w:rsid w:val="00EF4B6E"/>
    <w:rsid w:val="00EF512F"/>
    <w:rsid w:val="00EF51E6"/>
    <w:rsid w:val="00EF5D09"/>
    <w:rsid w:val="00EF7385"/>
    <w:rsid w:val="00EF742D"/>
    <w:rsid w:val="00EF75D3"/>
    <w:rsid w:val="00EF7717"/>
    <w:rsid w:val="00F0091B"/>
    <w:rsid w:val="00F01A4F"/>
    <w:rsid w:val="00F02F83"/>
    <w:rsid w:val="00F03D97"/>
    <w:rsid w:val="00F0458C"/>
    <w:rsid w:val="00F04A14"/>
    <w:rsid w:val="00F04A29"/>
    <w:rsid w:val="00F05053"/>
    <w:rsid w:val="00F06B06"/>
    <w:rsid w:val="00F072EB"/>
    <w:rsid w:val="00F104D0"/>
    <w:rsid w:val="00F108D4"/>
    <w:rsid w:val="00F1116F"/>
    <w:rsid w:val="00F1121E"/>
    <w:rsid w:val="00F115ED"/>
    <w:rsid w:val="00F11BA0"/>
    <w:rsid w:val="00F1239B"/>
    <w:rsid w:val="00F12BDE"/>
    <w:rsid w:val="00F132A7"/>
    <w:rsid w:val="00F1345F"/>
    <w:rsid w:val="00F13548"/>
    <w:rsid w:val="00F141B7"/>
    <w:rsid w:val="00F1573C"/>
    <w:rsid w:val="00F15881"/>
    <w:rsid w:val="00F15ED7"/>
    <w:rsid w:val="00F165FC"/>
    <w:rsid w:val="00F177E9"/>
    <w:rsid w:val="00F17B6B"/>
    <w:rsid w:val="00F17C19"/>
    <w:rsid w:val="00F17F16"/>
    <w:rsid w:val="00F20718"/>
    <w:rsid w:val="00F20FB0"/>
    <w:rsid w:val="00F2432E"/>
    <w:rsid w:val="00F25117"/>
    <w:rsid w:val="00F26698"/>
    <w:rsid w:val="00F26BE1"/>
    <w:rsid w:val="00F2720D"/>
    <w:rsid w:val="00F27F28"/>
    <w:rsid w:val="00F30564"/>
    <w:rsid w:val="00F308A0"/>
    <w:rsid w:val="00F31052"/>
    <w:rsid w:val="00F31C9E"/>
    <w:rsid w:val="00F31CB2"/>
    <w:rsid w:val="00F31F4B"/>
    <w:rsid w:val="00F324B6"/>
    <w:rsid w:val="00F33A6D"/>
    <w:rsid w:val="00F34B78"/>
    <w:rsid w:val="00F34E6F"/>
    <w:rsid w:val="00F35A97"/>
    <w:rsid w:val="00F35D32"/>
    <w:rsid w:val="00F37300"/>
    <w:rsid w:val="00F374D3"/>
    <w:rsid w:val="00F37C50"/>
    <w:rsid w:val="00F401B7"/>
    <w:rsid w:val="00F402BC"/>
    <w:rsid w:val="00F40A20"/>
    <w:rsid w:val="00F412B5"/>
    <w:rsid w:val="00F41965"/>
    <w:rsid w:val="00F428BA"/>
    <w:rsid w:val="00F42A55"/>
    <w:rsid w:val="00F42D99"/>
    <w:rsid w:val="00F42E93"/>
    <w:rsid w:val="00F43231"/>
    <w:rsid w:val="00F4465A"/>
    <w:rsid w:val="00F45BC9"/>
    <w:rsid w:val="00F45C0A"/>
    <w:rsid w:val="00F467F2"/>
    <w:rsid w:val="00F47377"/>
    <w:rsid w:val="00F5066B"/>
    <w:rsid w:val="00F5197D"/>
    <w:rsid w:val="00F52B56"/>
    <w:rsid w:val="00F539E0"/>
    <w:rsid w:val="00F53C72"/>
    <w:rsid w:val="00F53E1E"/>
    <w:rsid w:val="00F53E6D"/>
    <w:rsid w:val="00F54117"/>
    <w:rsid w:val="00F544AD"/>
    <w:rsid w:val="00F554D4"/>
    <w:rsid w:val="00F5596B"/>
    <w:rsid w:val="00F55AF1"/>
    <w:rsid w:val="00F55E2E"/>
    <w:rsid w:val="00F55E7C"/>
    <w:rsid w:val="00F569A5"/>
    <w:rsid w:val="00F56D58"/>
    <w:rsid w:val="00F5731D"/>
    <w:rsid w:val="00F614F2"/>
    <w:rsid w:val="00F61E96"/>
    <w:rsid w:val="00F61ECB"/>
    <w:rsid w:val="00F6286E"/>
    <w:rsid w:val="00F62F05"/>
    <w:rsid w:val="00F632FF"/>
    <w:rsid w:val="00F63427"/>
    <w:rsid w:val="00F63A88"/>
    <w:rsid w:val="00F63B3C"/>
    <w:rsid w:val="00F63BE5"/>
    <w:rsid w:val="00F64D3F"/>
    <w:rsid w:val="00F64E4C"/>
    <w:rsid w:val="00F650A3"/>
    <w:rsid w:val="00F66163"/>
    <w:rsid w:val="00F66612"/>
    <w:rsid w:val="00F71428"/>
    <w:rsid w:val="00F71C2F"/>
    <w:rsid w:val="00F727EE"/>
    <w:rsid w:val="00F72E8E"/>
    <w:rsid w:val="00F73383"/>
    <w:rsid w:val="00F73991"/>
    <w:rsid w:val="00F73B94"/>
    <w:rsid w:val="00F7409B"/>
    <w:rsid w:val="00F7512C"/>
    <w:rsid w:val="00F75B78"/>
    <w:rsid w:val="00F76678"/>
    <w:rsid w:val="00F76BB7"/>
    <w:rsid w:val="00F76DFB"/>
    <w:rsid w:val="00F7725C"/>
    <w:rsid w:val="00F773F5"/>
    <w:rsid w:val="00F776F8"/>
    <w:rsid w:val="00F8016D"/>
    <w:rsid w:val="00F80188"/>
    <w:rsid w:val="00F803B2"/>
    <w:rsid w:val="00F814C3"/>
    <w:rsid w:val="00F81615"/>
    <w:rsid w:val="00F8163E"/>
    <w:rsid w:val="00F81CD9"/>
    <w:rsid w:val="00F81E0F"/>
    <w:rsid w:val="00F82100"/>
    <w:rsid w:val="00F827D3"/>
    <w:rsid w:val="00F83732"/>
    <w:rsid w:val="00F83DF4"/>
    <w:rsid w:val="00F8458E"/>
    <w:rsid w:val="00F84B92"/>
    <w:rsid w:val="00F8518C"/>
    <w:rsid w:val="00F857F2"/>
    <w:rsid w:val="00F85D16"/>
    <w:rsid w:val="00F8669E"/>
    <w:rsid w:val="00F867AD"/>
    <w:rsid w:val="00F90524"/>
    <w:rsid w:val="00F90CEC"/>
    <w:rsid w:val="00F91269"/>
    <w:rsid w:val="00F925D0"/>
    <w:rsid w:val="00F92D5F"/>
    <w:rsid w:val="00F93B03"/>
    <w:rsid w:val="00F94191"/>
    <w:rsid w:val="00F94F6E"/>
    <w:rsid w:val="00F95085"/>
    <w:rsid w:val="00F9527D"/>
    <w:rsid w:val="00F96111"/>
    <w:rsid w:val="00F965AE"/>
    <w:rsid w:val="00F96837"/>
    <w:rsid w:val="00FA039E"/>
    <w:rsid w:val="00FA0542"/>
    <w:rsid w:val="00FA09C5"/>
    <w:rsid w:val="00FA10E8"/>
    <w:rsid w:val="00FA154B"/>
    <w:rsid w:val="00FA1796"/>
    <w:rsid w:val="00FA1BB2"/>
    <w:rsid w:val="00FA1BDD"/>
    <w:rsid w:val="00FA1F12"/>
    <w:rsid w:val="00FA2226"/>
    <w:rsid w:val="00FA2D88"/>
    <w:rsid w:val="00FA340D"/>
    <w:rsid w:val="00FA345A"/>
    <w:rsid w:val="00FA369A"/>
    <w:rsid w:val="00FA3D55"/>
    <w:rsid w:val="00FA400F"/>
    <w:rsid w:val="00FA49A1"/>
    <w:rsid w:val="00FA4B49"/>
    <w:rsid w:val="00FA51EB"/>
    <w:rsid w:val="00FA608E"/>
    <w:rsid w:val="00FA6B62"/>
    <w:rsid w:val="00FA6CCD"/>
    <w:rsid w:val="00FA71D2"/>
    <w:rsid w:val="00FA7307"/>
    <w:rsid w:val="00FA7775"/>
    <w:rsid w:val="00FB0387"/>
    <w:rsid w:val="00FB099A"/>
    <w:rsid w:val="00FB0A13"/>
    <w:rsid w:val="00FB0AFD"/>
    <w:rsid w:val="00FB1704"/>
    <w:rsid w:val="00FB1739"/>
    <w:rsid w:val="00FB1B21"/>
    <w:rsid w:val="00FB1D9C"/>
    <w:rsid w:val="00FB1DFD"/>
    <w:rsid w:val="00FB2C03"/>
    <w:rsid w:val="00FB2E79"/>
    <w:rsid w:val="00FB2ED2"/>
    <w:rsid w:val="00FB2EF1"/>
    <w:rsid w:val="00FB3063"/>
    <w:rsid w:val="00FB30D2"/>
    <w:rsid w:val="00FB38C2"/>
    <w:rsid w:val="00FB4371"/>
    <w:rsid w:val="00FB44EC"/>
    <w:rsid w:val="00FB5194"/>
    <w:rsid w:val="00FB5C71"/>
    <w:rsid w:val="00FB676A"/>
    <w:rsid w:val="00FB68F8"/>
    <w:rsid w:val="00FB6952"/>
    <w:rsid w:val="00FC090D"/>
    <w:rsid w:val="00FC0B78"/>
    <w:rsid w:val="00FC1E95"/>
    <w:rsid w:val="00FC28AC"/>
    <w:rsid w:val="00FC29A6"/>
    <w:rsid w:val="00FC346F"/>
    <w:rsid w:val="00FC489A"/>
    <w:rsid w:val="00FC5272"/>
    <w:rsid w:val="00FC5A02"/>
    <w:rsid w:val="00FC5A37"/>
    <w:rsid w:val="00FC5EB8"/>
    <w:rsid w:val="00FC5F6C"/>
    <w:rsid w:val="00FC6BD0"/>
    <w:rsid w:val="00FC6CC1"/>
    <w:rsid w:val="00FD019C"/>
    <w:rsid w:val="00FD0954"/>
    <w:rsid w:val="00FD09C3"/>
    <w:rsid w:val="00FD0D00"/>
    <w:rsid w:val="00FD0EA9"/>
    <w:rsid w:val="00FD1B20"/>
    <w:rsid w:val="00FD1BBF"/>
    <w:rsid w:val="00FD1C7B"/>
    <w:rsid w:val="00FD2E8F"/>
    <w:rsid w:val="00FD3A8A"/>
    <w:rsid w:val="00FD3BC4"/>
    <w:rsid w:val="00FD3F09"/>
    <w:rsid w:val="00FD4278"/>
    <w:rsid w:val="00FD457D"/>
    <w:rsid w:val="00FD4EDF"/>
    <w:rsid w:val="00FD568B"/>
    <w:rsid w:val="00FD5982"/>
    <w:rsid w:val="00FD6603"/>
    <w:rsid w:val="00FD69D2"/>
    <w:rsid w:val="00FD79A2"/>
    <w:rsid w:val="00FD7FB1"/>
    <w:rsid w:val="00FE06AE"/>
    <w:rsid w:val="00FE19A5"/>
    <w:rsid w:val="00FE1A26"/>
    <w:rsid w:val="00FE1EE9"/>
    <w:rsid w:val="00FE240C"/>
    <w:rsid w:val="00FE2C91"/>
    <w:rsid w:val="00FE3640"/>
    <w:rsid w:val="00FE3FC7"/>
    <w:rsid w:val="00FE5595"/>
    <w:rsid w:val="00FE59E0"/>
    <w:rsid w:val="00FE5C2E"/>
    <w:rsid w:val="00FE6A7B"/>
    <w:rsid w:val="00FE6BF0"/>
    <w:rsid w:val="00FE707D"/>
    <w:rsid w:val="00FE745D"/>
    <w:rsid w:val="00FF022D"/>
    <w:rsid w:val="00FF0927"/>
    <w:rsid w:val="00FF1047"/>
    <w:rsid w:val="00FF1CCE"/>
    <w:rsid w:val="00FF1DC8"/>
    <w:rsid w:val="00FF21CF"/>
    <w:rsid w:val="00FF265A"/>
    <w:rsid w:val="00FF2EAD"/>
    <w:rsid w:val="00FF3608"/>
    <w:rsid w:val="00FF3777"/>
    <w:rsid w:val="00FF3A36"/>
    <w:rsid w:val="00FF3DB9"/>
    <w:rsid w:val="00FF41B2"/>
    <w:rsid w:val="00FF49DF"/>
    <w:rsid w:val="00FF4F0D"/>
    <w:rsid w:val="00FF5223"/>
    <w:rsid w:val="00FF5D79"/>
    <w:rsid w:val="00FF5F32"/>
    <w:rsid w:val="00FF657E"/>
    <w:rsid w:val="00FF7E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886"/>
    <w:pPr>
      <w:jc w:val="right"/>
    </w:pPr>
    <w:rPr>
      <w:rFonts w:eastAsia="Times New Roman" w:cs="Calibri"/>
      <w:sz w:val="22"/>
      <w:szCs w:val="22"/>
      <w:lang w:eastAsia="en-US"/>
    </w:rPr>
  </w:style>
  <w:style w:type="paragraph" w:styleId="Ttulo1">
    <w:name w:val="heading 1"/>
    <w:basedOn w:val="Normal"/>
    <w:link w:val="Ttulo1Char"/>
    <w:qFormat/>
    <w:rsid w:val="009C3780"/>
    <w:pPr>
      <w:spacing w:before="100" w:beforeAutospacing="1" w:after="100" w:afterAutospacing="1"/>
      <w:jc w:val="left"/>
      <w:outlineLvl w:val="0"/>
    </w:pPr>
    <w:rPr>
      <w:rFonts w:ascii="Times New Roman" w:hAnsi="Times New Roman" w:cs="Times New Roman"/>
      <w:b/>
      <w:bCs/>
      <w:kern w:val="36"/>
      <w:sz w:val="48"/>
      <w:szCs w:val="48"/>
      <w:lang w:eastAsia="pt-BR"/>
    </w:rPr>
  </w:style>
  <w:style w:type="paragraph" w:styleId="Ttulo9">
    <w:name w:val="heading 9"/>
    <w:basedOn w:val="Normal"/>
    <w:next w:val="Normal"/>
    <w:link w:val="Ttulo9Char"/>
    <w:qFormat/>
    <w:rsid w:val="009A76D8"/>
    <w:pPr>
      <w:keepNext/>
      <w:keepLines/>
      <w:spacing w:before="200"/>
      <w:outlineLvl w:val="8"/>
    </w:pPr>
    <w:rPr>
      <w:rFonts w:ascii="Cambria" w:hAnsi="Cambria" w:cs="Times New Roman"/>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9C3780"/>
    <w:rPr>
      <w:rFonts w:ascii="Times New Roman" w:hAnsi="Times New Roman"/>
      <w:b/>
      <w:kern w:val="36"/>
      <w:sz w:val="48"/>
    </w:rPr>
  </w:style>
  <w:style w:type="character" w:customStyle="1" w:styleId="Ttulo9Char">
    <w:name w:val="Título 9 Char"/>
    <w:link w:val="Ttulo9"/>
    <w:rsid w:val="009A76D8"/>
    <w:rPr>
      <w:rFonts w:ascii="Cambria" w:hAnsi="Cambria"/>
      <w:i/>
      <w:color w:val="404040"/>
      <w:lang w:val="x-none" w:eastAsia="en-US"/>
    </w:rPr>
  </w:style>
  <w:style w:type="character" w:customStyle="1" w:styleId="gt-icon-text1">
    <w:name w:val="gt-icon-text1"/>
    <w:basedOn w:val="Fontepargpadro"/>
    <w:rsid w:val="00783E31"/>
    <w:rPr>
      <w:rFonts w:cs="Times New Roman"/>
    </w:rPr>
  </w:style>
  <w:style w:type="paragraph" w:styleId="Textodebalo">
    <w:name w:val="Balloon Text"/>
    <w:basedOn w:val="Normal"/>
    <w:link w:val="TextodebaloChar"/>
    <w:semiHidden/>
    <w:rsid w:val="00A50ACC"/>
    <w:rPr>
      <w:rFonts w:ascii="Tahoma" w:hAnsi="Tahoma" w:cs="Times New Roman"/>
      <w:sz w:val="16"/>
      <w:szCs w:val="16"/>
      <w:lang w:eastAsia="pt-BR"/>
    </w:rPr>
  </w:style>
  <w:style w:type="character" w:customStyle="1" w:styleId="TextodebaloChar">
    <w:name w:val="Texto de balão Char"/>
    <w:link w:val="Textodebalo"/>
    <w:semiHidden/>
    <w:rsid w:val="00A50ACC"/>
    <w:rPr>
      <w:rFonts w:ascii="Tahoma" w:hAnsi="Tahoma"/>
      <w:sz w:val="16"/>
    </w:rPr>
  </w:style>
  <w:style w:type="character" w:customStyle="1" w:styleId="shorttext">
    <w:name w:val="short_text"/>
    <w:basedOn w:val="Fontepargpadro"/>
    <w:rsid w:val="00BE4AF8"/>
    <w:rPr>
      <w:rFonts w:cs="Times New Roman"/>
    </w:rPr>
  </w:style>
  <w:style w:type="table" w:styleId="Tabelacomgrade">
    <w:name w:val="Table Grid"/>
    <w:basedOn w:val="Tabelanormal"/>
    <w:rsid w:val="00FC5272"/>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semiHidden/>
    <w:rsid w:val="0082521C"/>
    <w:rPr>
      <w:rFonts w:cs="Times New Roman"/>
      <w:sz w:val="20"/>
      <w:szCs w:val="20"/>
      <w:lang w:eastAsia="pt-BR"/>
    </w:rPr>
  </w:style>
  <w:style w:type="character" w:customStyle="1" w:styleId="TextodenotaderodapChar">
    <w:name w:val="Texto de nota de rodapé Char"/>
    <w:link w:val="Textodenotaderodap"/>
    <w:semiHidden/>
    <w:rsid w:val="0082521C"/>
    <w:rPr>
      <w:sz w:val="20"/>
    </w:rPr>
  </w:style>
  <w:style w:type="character" w:styleId="Refdenotaderodap">
    <w:name w:val="footnote reference"/>
    <w:basedOn w:val="Fontepargpadro"/>
    <w:semiHidden/>
    <w:rsid w:val="0082521C"/>
    <w:rPr>
      <w:vertAlign w:val="superscript"/>
    </w:rPr>
  </w:style>
  <w:style w:type="paragraph" w:customStyle="1" w:styleId="PargrafodaLista1">
    <w:name w:val="Parágrafo da Lista1"/>
    <w:basedOn w:val="Normal"/>
    <w:rsid w:val="00592DAF"/>
    <w:pPr>
      <w:ind w:left="720"/>
    </w:pPr>
  </w:style>
  <w:style w:type="paragraph" w:styleId="Cabealho">
    <w:name w:val="header"/>
    <w:basedOn w:val="Normal"/>
    <w:link w:val="CabealhoChar"/>
    <w:rsid w:val="00421858"/>
    <w:pPr>
      <w:tabs>
        <w:tab w:val="center" w:pos="4252"/>
        <w:tab w:val="right" w:pos="8504"/>
      </w:tabs>
    </w:pPr>
  </w:style>
  <w:style w:type="character" w:customStyle="1" w:styleId="CabealhoChar">
    <w:name w:val="Cabeçalho Char"/>
    <w:basedOn w:val="Fontepargpadro"/>
    <w:link w:val="Cabealho"/>
    <w:rsid w:val="00421858"/>
    <w:rPr>
      <w:rFonts w:cs="Times New Roman"/>
    </w:rPr>
  </w:style>
  <w:style w:type="character" w:styleId="Hyperlink">
    <w:name w:val="Hyperlink"/>
    <w:basedOn w:val="Fontepargpadro"/>
    <w:rsid w:val="00421858"/>
    <w:rPr>
      <w:color w:val="0000FF"/>
      <w:u w:val="single"/>
    </w:rPr>
  </w:style>
  <w:style w:type="character" w:styleId="nfase">
    <w:name w:val="Emphasis"/>
    <w:basedOn w:val="Fontepargpadro"/>
    <w:qFormat/>
    <w:rsid w:val="00262C02"/>
    <w:rPr>
      <w:i/>
    </w:rPr>
  </w:style>
  <w:style w:type="paragraph" w:styleId="Rodap">
    <w:name w:val="footer"/>
    <w:basedOn w:val="Normal"/>
    <w:link w:val="RodapChar"/>
    <w:rsid w:val="00AB78E1"/>
    <w:pPr>
      <w:tabs>
        <w:tab w:val="center" w:pos="4252"/>
        <w:tab w:val="right" w:pos="8504"/>
      </w:tabs>
    </w:pPr>
  </w:style>
  <w:style w:type="character" w:customStyle="1" w:styleId="RodapChar">
    <w:name w:val="Rodapé Char"/>
    <w:basedOn w:val="Fontepargpadro"/>
    <w:link w:val="Rodap"/>
    <w:rsid w:val="00AB78E1"/>
    <w:rPr>
      <w:rFonts w:cs="Times New Roman"/>
    </w:rPr>
  </w:style>
  <w:style w:type="paragraph" w:customStyle="1" w:styleId="Pa8">
    <w:name w:val="Pa8"/>
    <w:basedOn w:val="Normal"/>
    <w:next w:val="Normal"/>
    <w:rsid w:val="00270E6E"/>
    <w:pPr>
      <w:autoSpaceDE w:val="0"/>
      <w:autoSpaceDN w:val="0"/>
      <w:adjustRightInd w:val="0"/>
      <w:spacing w:line="181" w:lineRule="atLeast"/>
      <w:jc w:val="left"/>
    </w:pPr>
    <w:rPr>
      <w:rFonts w:ascii="Optima LT Std" w:hAnsi="Optima LT Std" w:cs="Optima LT Std"/>
      <w:sz w:val="24"/>
      <w:szCs w:val="24"/>
      <w:lang w:eastAsia="pt-BR"/>
    </w:rPr>
  </w:style>
  <w:style w:type="character" w:customStyle="1" w:styleId="A6">
    <w:name w:val="A6"/>
    <w:rsid w:val="00270E6E"/>
    <w:rPr>
      <w:color w:val="000000"/>
      <w:sz w:val="12"/>
    </w:rPr>
  </w:style>
  <w:style w:type="paragraph" w:customStyle="1" w:styleId="Pa9">
    <w:name w:val="Pa9"/>
    <w:basedOn w:val="Normal"/>
    <w:next w:val="Normal"/>
    <w:rsid w:val="00270E6E"/>
    <w:pPr>
      <w:autoSpaceDE w:val="0"/>
      <w:autoSpaceDN w:val="0"/>
      <w:adjustRightInd w:val="0"/>
      <w:spacing w:line="181" w:lineRule="atLeast"/>
      <w:jc w:val="left"/>
    </w:pPr>
    <w:rPr>
      <w:rFonts w:ascii="Optima LT Std" w:hAnsi="Optima LT Std" w:cs="Optima LT Std"/>
      <w:sz w:val="24"/>
      <w:szCs w:val="24"/>
      <w:lang w:eastAsia="pt-BR"/>
    </w:rPr>
  </w:style>
  <w:style w:type="paragraph" w:styleId="NormalWeb">
    <w:name w:val="Normal (Web)"/>
    <w:basedOn w:val="Normal"/>
    <w:rsid w:val="00592642"/>
    <w:pPr>
      <w:spacing w:before="100" w:beforeAutospacing="1" w:after="100" w:afterAutospacing="1"/>
      <w:jc w:val="left"/>
    </w:pPr>
    <w:rPr>
      <w:rFonts w:ascii="Times New Roman" w:eastAsia="Calibri" w:hAnsi="Times New Roman" w:cs="Times New Roman"/>
      <w:sz w:val="24"/>
      <w:szCs w:val="24"/>
      <w:lang w:eastAsia="pt-BR"/>
    </w:rPr>
  </w:style>
  <w:style w:type="paragraph" w:customStyle="1" w:styleId="wp-caption-text">
    <w:name w:val="wp-caption-text"/>
    <w:basedOn w:val="Normal"/>
    <w:rsid w:val="006F52A0"/>
    <w:pPr>
      <w:spacing w:before="100" w:beforeAutospacing="1" w:after="100" w:afterAutospacing="1"/>
      <w:jc w:val="left"/>
    </w:pPr>
    <w:rPr>
      <w:rFonts w:ascii="Times New Roman" w:eastAsia="Calibri" w:hAnsi="Times New Roman" w:cs="Times New Roman"/>
      <w:sz w:val="24"/>
      <w:szCs w:val="24"/>
      <w:lang w:eastAsia="pt-BR"/>
    </w:rPr>
  </w:style>
  <w:style w:type="character" w:customStyle="1" w:styleId="hps">
    <w:name w:val="hps"/>
    <w:basedOn w:val="Fontepargpadro"/>
    <w:rsid w:val="0066380C"/>
    <w:rPr>
      <w:rFonts w:cs="Times New Roman"/>
    </w:rPr>
  </w:style>
  <w:style w:type="paragraph" w:styleId="Corpodetexto">
    <w:name w:val="Body Text"/>
    <w:basedOn w:val="Normal"/>
    <w:link w:val="CorpodetextoChar"/>
    <w:rsid w:val="004E76E6"/>
    <w:pPr>
      <w:widowControl w:val="0"/>
      <w:ind w:firstLine="709"/>
      <w:jc w:val="both"/>
    </w:pPr>
    <w:rPr>
      <w:rFonts w:ascii="Times New Roman" w:hAnsi="Times New Roman" w:cs="Times New Roman"/>
      <w:sz w:val="24"/>
      <w:szCs w:val="24"/>
      <w:lang w:val="it-IT" w:eastAsia="pt-BR"/>
    </w:rPr>
  </w:style>
  <w:style w:type="character" w:customStyle="1" w:styleId="CorpodetextoChar">
    <w:name w:val="Corpo de texto Char"/>
    <w:link w:val="Corpodetexto"/>
    <w:rsid w:val="004E76E6"/>
    <w:rPr>
      <w:rFonts w:ascii="Times New Roman" w:hAnsi="Times New Roman"/>
      <w:sz w:val="24"/>
      <w:lang w:val="it-IT" w:eastAsia="x-none"/>
    </w:rPr>
  </w:style>
  <w:style w:type="character" w:styleId="Forte">
    <w:name w:val="Strong"/>
    <w:basedOn w:val="Fontepargpadro"/>
    <w:qFormat/>
    <w:rsid w:val="00B15A2C"/>
    <w:rPr>
      <w:b/>
    </w:rPr>
  </w:style>
  <w:style w:type="character" w:customStyle="1" w:styleId="timeaccess">
    <w:name w:val="timeaccess"/>
    <w:basedOn w:val="Fontepargpadro"/>
    <w:rsid w:val="00B15A2C"/>
    <w:rPr>
      <w:rFonts w:cs="Times New Roman"/>
    </w:rPr>
  </w:style>
  <w:style w:type="paragraph" w:styleId="Textodenotadefim">
    <w:name w:val="endnote text"/>
    <w:basedOn w:val="Normal"/>
    <w:link w:val="TextodenotadefimChar"/>
    <w:semiHidden/>
    <w:rsid w:val="006F0991"/>
    <w:rPr>
      <w:rFonts w:cs="Times New Roman"/>
      <w:sz w:val="20"/>
      <w:szCs w:val="20"/>
    </w:rPr>
  </w:style>
  <w:style w:type="character" w:customStyle="1" w:styleId="TextodenotadefimChar">
    <w:name w:val="Texto de nota de fim Char"/>
    <w:link w:val="Textodenotadefim"/>
    <w:semiHidden/>
    <w:rsid w:val="006F0991"/>
    <w:rPr>
      <w:lang w:val="x-none" w:eastAsia="en-US"/>
    </w:rPr>
  </w:style>
  <w:style w:type="character" w:styleId="Refdenotadefim">
    <w:name w:val="endnote reference"/>
    <w:basedOn w:val="Fontepargpadro"/>
    <w:semiHidden/>
    <w:rsid w:val="006F0991"/>
    <w:rPr>
      <w:vertAlign w:val="superscript"/>
    </w:rPr>
  </w:style>
  <w:style w:type="paragraph" w:styleId="Recuodecorpodetexto2">
    <w:name w:val="Body Text Indent 2"/>
    <w:basedOn w:val="Normal"/>
    <w:link w:val="Recuodecorpodetexto2Char"/>
    <w:semiHidden/>
    <w:rsid w:val="0035697F"/>
    <w:pPr>
      <w:spacing w:after="120" w:line="480" w:lineRule="auto"/>
      <w:ind w:left="283"/>
    </w:pPr>
    <w:rPr>
      <w:rFonts w:cs="Times New Roman"/>
    </w:rPr>
  </w:style>
  <w:style w:type="character" w:customStyle="1" w:styleId="Recuodecorpodetexto2Char">
    <w:name w:val="Recuo de corpo de texto 2 Char"/>
    <w:link w:val="Recuodecorpodetexto2"/>
    <w:semiHidden/>
    <w:rsid w:val="0035697F"/>
    <w:rPr>
      <w:sz w:val="22"/>
      <w:lang w:val="x-none" w:eastAsia="en-US"/>
    </w:rPr>
  </w:style>
  <w:style w:type="paragraph" w:customStyle="1" w:styleId="SemEspaamento1">
    <w:name w:val="Sem Espaçamento1"/>
    <w:rsid w:val="00670D29"/>
    <w:rPr>
      <w:rFonts w:eastAsia="Times New Roman" w:cs="Calibri"/>
      <w:sz w:val="22"/>
      <w:szCs w:val="22"/>
      <w:lang w:eastAsia="en-US"/>
    </w:rPr>
  </w:style>
  <w:style w:type="paragraph" w:customStyle="1" w:styleId="Default">
    <w:name w:val="Default"/>
    <w:rsid w:val="00176FA2"/>
    <w:pPr>
      <w:autoSpaceDE w:val="0"/>
      <w:autoSpaceDN w:val="0"/>
      <w:adjustRightInd w:val="0"/>
    </w:pPr>
    <w:rPr>
      <w:rFonts w:eastAsia="Times New Roman" w:cs="Calibri"/>
      <w:color w:val="000000"/>
      <w:sz w:val="24"/>
      <w:szCs w:val="24"/>
    </w:rPr>
  </w:style>
  <w:style w:type="paragraph" w:customStyle="1" w:styleId="NormalWeb13">
    <w:name w:val="Normal (Web)13"/>
    <w:basedOn w:val="Normal"/>
    <w:rsid w:val="00D91BE1"/>
    <w:pPr>
      <w:spacing w:before="120" w:after="100" w:afterAutospacing="1" w:line="360" w:lineRule="auto"/>
      <w:ind w:left="240"/>
      <w:jc w:val="left"/>
    </w:pPr>
    <w:rPr>
      <w:sz w:val="24"/>
      <w:szCs w:val="24"/>
      <w:lang w:eastAsia="pt-BR"/>
    </w:rPr>
  </w:style>
  <w:style w:type="numbering" w:customStyle="1" w:styleId="Estilo6">
    <w:name w:val="Estilo6"/>
    <w:rsid w:val="006E6792"/>
    <w:pPr>
      <w:numPr>
        <w:numId w:val="6"/>
      </w:numPr>
    </w:pPr>
  </w:style>
  <w:style w:type="numbering" w:customStyle="1" w:styleId="Estilo4">
    <w:name w:val="Estilo4"/>
    <w:rsid w:val="006E6792"/>
    <w:pPr>
      <w:numPr>
        <w:numId w:val="4"/>
      </w:numPr>
    </w:pPr>
  </w:style>
  <w:style w:type="numbering" w:customStyle="1" w:styleId="Estilo1">
    <w:name w:val="Estilo1"/>
    <w:rsid w:val="006E6792"/>
    <w:pPr>
      <w:numPr>
        <w:numId w:val="1"/>
      </w:numPr>
    </w:pPr>
  </w:style>
  <w:style w:type="numbering" w:customStyle="1" w:styleId="Estilo2">
    <w:name w:val="Estilo2"/>
    <w:rsid w:val="006E6792"/>
    <w:pPr>
      <w:numPr>
        <w:numId w:val="2"/>
      </w:numPr>
    </w:pPr>
  </w:style>
  <w:style w:type="numbering" w:customStyle="1" w:styleId="Estilo5">
    <w:name w:val="Estilo5"/>
    <w:rsid w:val="006E6792"/>
    <w:pPr>
      <w:numPr>
        <w:numId w:val="5"/>
      </w:numPr>
    </w:pPr>
  </w:style>
  <w:style w:type="numbering" w:customStyle="1" w:styleId="Estilo3">
    <w:name w:val="Estilo3"/>
    <w:rsid w:val="006E6792"/>
    <w:pPr>
      <w:numPr>
        <w:numId w:val="3"/>
      </w:numPr>
    </w:pPr>
  </w:style>
  <w:style w:type="paragraph" w:styleId="PargrafodaLista">
    <w:name w:val="List Paragraph"/>
    <w:basedOn w:val="Normal"/>
    <w:uiPriority w:val="34"/>
    <w:qFormat/>
    <w:rsid w:val="00E653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886"/>
    <w:pPr>
      <w:jc w:val="right"/>
    </w:pPr>
    <w:rPr>
      <w:rFonts w:eastAsia="Times New Roman" w:cs="Calibri"/>
      <w:sz w:val="22"/>
      <w:szCs w:val="22"/>
      <w:lang w:eastAsia="en-US"/>
    </w:rPr>
  </w:style>
  <w:style w:type="paragraph" w:styleId="Ttulo1">
    <w:name w:val="heading 1"/>
    <w:basedOn w:val="Normal"/>
    <w:link w:val="Ttulo1Char"/>
    <w:qFormat/>
    <w:rsid w:val="009C3780"/>
    <w:pPr>
      <w:spacing w:before="100" w:beforeAutospacing="1" w:after="100" w:afterAutospacing="1"/>
      <w:jc w:val="left"/>
      <w:outlineLvl w:val="0"/>
    </w:pPr>
    <w:rPr>
      <w:rFonts w:ascii="Times New Roman" w:hAnsi="Times New Roman" w:cs="Times New Roman"/>
      <w:b/>
      <w:bCs/>
      <w:kern w:val="36"/>
      <w:sz w:val="48"/>
      <w:szCs w:val="48"/>
      <w:lang w:eastAsia="pt-BR"/>
    </w:rPr>
  </w:style>
  <w:style w:type="paragraph" w:styleId="Ttulo9">
    <w:name w:val="heading 9"/>
    <w:basedOn w:val="Normal"/>
    <w:next w:val="Normal"/>
    <w:link w:val="Ttulo9Char"/>
    <w:qFormat/>
    <w:rsid w:val="009A76D8"/>
    <w:pPr>
      <w:keepNext/>
      <w:keepLines/>
      <w:spacing w:before="200"/>
      <w:outlineLvl w:val="8"/>
    </w:pPr>
    <w:rPr>
      <w:rFonts w:ascii="Cambria" w:hAnsi="Cambria" w:cs="Times New Roman"/>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9C3780"/>
    <w:rPr>
      <w:rFonts w:ascii="Times New Roman" w:hAnsi="Times New Roman"/>
      <w:b/>
      <w:kern w:val="36"/>
      <w:sz w:val="48"/>
    </w:rPr>
  </w:style>
  <w:style w:type="character" w:customStyle="1" w:styleId="Ttulo9Char">
    <w:name w:val="Título 9 Char"/>
    <w:link w:val="Ttulo9"/>
    <w:rsid w:val="009A76D8"/>
    <w:rPr>
      <w:rFonts w:ascii="Cambria" w:hAnsi="Cambria"/>
      <w:i/>
      <w:color w:val="404040"/>
      <w:lang w:val="x-none" w:eastAsia="en-US"/>
    </w:rPr>
  </w:style>
  <w:style w:type="character" w:customStyle="1" w:styleId="gt-icon-text1">
    <w:name w:val="gt-icon-text1"/>
    <w:basedOn w:val="Fontepargpadro"/>
    <w:rsid w:val="00783E31"/>
    <w:rPr>
      <w:rFonts w:cs="Times New Roman"/>
    </w:rPr>
  </w:style>
  <w:style w:type="paragraph" w:styleId="Textodebalo">
    <w:name w:val="Balloon Text"/>
    <w:basedOn w:val="Normal"/>
    <w:link w:val="TextodebaloChar"/>
    <w:semiHidden/>
    <w:rsid w:val="00A50ACC"/>
    <w:rPr>
      <w:rFonts w:ascii="Tahoma" w:hAnsi="Tahoma" w:cs="Times New Roman"/>
      <w:sz w:val="16"/>
      <w:szCs w:val="16"/>
      <w:lang w:eastAsia="pt-BR"/>
    </w:rPr>
  </w:style>
  <w:style w:type="character" w:customStyle="1" w:styleId="TextodebaloChar">
    <w:name w:val="Texto de balão Char"/>
    <w:link w:val="Textodebalo"/>
    <w:semiHidden/>
    <w:rsid w:val="00A50ACC"/>
    <w:rPr>
      <w:rFonts w:ascii="Tahoma" w:hAnsi="Tahoma"/>
      <w:sz w:val="16"/>
    </w:rPr>
  </w:style>
  <w:style w:type="character" w:customStyle="1" w:styleId="shorttext">
    <w:name w:val="short_text"/>
    <w:basedOn w:val="Fontepargpadro"/>
    <w:rsid w:val="00BE4AF8"/>
    <w:rPr>
      <w:rFonts w:cs="Times New Roman"/>
    </w:rPr>
  </w:style>
  <w:style w:type="table" w:styleId="Tabelacomgrade">
    <w:name w:val="Table Grid"/>
    <w:basedOn w:val="Tabelanormal"/>
    <w:rsid w:val="00FC5272"/>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semiHidden/>
    <w:rsid w:val="0082521C"/>
    <w:rPr>
      <w:rFonts w:cs="Times New Roman"/>
      <w:sz w:val="20"/>
      <w:szCs w:val="20"/>
      <w:lang w:eastAsia="pt-BR"/>
    </w:rPr>
  </w:style>
  <w:style w:type="character" w:customStyle="1" w:styleId="TextodenotaderodapChar">
    <w:name w:val="Texto de nota de rodapé Char"/>
    <w:link w:val="Textodenotaderodap"/>
    <w:semiHidden/>
    <w:rsid w:val="0082521C"/>
    <w:rPr>
      <w:sz w:val="20"/>
    </w:rPr>
  </w:style>
  <w:style w:type="character" w:styleId="Refdenotaderodap">
    <w:name w:val="footnote reference"/>
    <w:basedOn w:val="Fontepargpadro"/>
    <w:semiHidden/>
    <w:rsid w:val="0082521C"/>
    <w:rPr>
      <w:vertAlign w:val="superscript"/>
    </w:rPr>
  </w:style>
  <w:style w:type="paragraph" w:customStyle="1" w:styleId="PargrafodaLista1">
    <w:name w:val="Parágrafo da Lista1"/>
    <w:basedOn w:val="Normal"/>
    <w:rsid w:val="00592DAF"/>
    <w:pPr>
      <w:ind w:left="720"/>
    </w:pPr>
  </w:style>
  <w:style w:type="paragraph" w:styleId="Cabealho">
    <w:name w:val="header"/>
    <w:basedOn w:val="Normal"/>
    <w:link w:val="CabealhoChar"/>
    <w:rsid w:val="00421858"/>
    <w:pPr>
      <w:tabs>
        <w:tab w:val="center" w:pos="4252"/>
        <w:tab w:val="right" w:pos="8504"/>
      </w:tabs>
    </w:pPr>
  </w:style>
  <w:style w:type="character" w:customStyle="1" w:styleId="CabealhoChar">
    <w:name w:val="Cabeçalho Char"/>
    <w:basedOn w:val="Fontepargpadro"/>
    <w:link w:val="Cabealho"/>
    <w:rsid w:val="00421858"/>
    <w:rPr>
      <w:rFonts w:cs="Times New Roman"/>
    </w:rPr>
  </w:style>
  <w:style w:type="character" w:styleId="Hyperlink">
    <w:name w:val="Hyperlink"/>
    <w:basedOn w:val="Fontepargpadro"/>
    <w:rsid w:val="00421858"/>
    <w:rPr>
      <w:color w:val="0000FF"/>
      <w:u w:val="single"/>
    </w:rPr>
  </w:style>
  <w:style w:type="character" w:styleId="nfase">
    <w:name w:val="Emphasis"/>
    <w:basedOn w:val="Fontepargpadro"/>
    <w:qFormat/>
    <w:rsid w:val="00262C02"/>
    <w:rPr>
      <w:i/>
    </w:rPr>
  </w:style>
  <w:style w:type="paragraph" w:styleId="Rodap">
    <w:name w:val="footer"/>
    <w:basedOn w:val="Normal"/>
    <w:link w:val="RodapChar"/>
    <w:rsid w:val="00AB78E1"/>
    <w:pPr>
      <w:tabs>
        <w:tab w:val="center" w:pos="4252"/>
        <w:tab w:val="right" w:pos="8504"/>
      </w:tabs>
    </w:pPr>
  </w:style>
  <w:style w:type="character" w:customStyle="1" w:styleId="RodapChar">
    <w:name w:val="Rodapé Char"/>
    <w:basedOn w:val="Fontepargpadro"/>
    <w:link w:val="Rodap"/>
    <w:rsid w:val="00AB78E1"/>
    <w:rPr>
      <w:rFonts w:cs="Times New Roman"/>
    </w:rPr>
  </w:style>
  <w:style w:type="paragraph" w:customStyle="1" w:styleId="Pa8">
    <w:name w:val="Pa8"/>
    <w:basedOn w:val="Normal"/>
    <w:next w:val="Normal"/>
    <w:rsid w:val="00270E6E"/>
    <w:pPr>
      <w:autoSpaceDE w:val="0"/>
      <w:autoSpaceDN w:val="0"/>
      <w:adjustRightInd w:val="0"/>
      <w:spacing w:line="181" w:lineRule="atLeast"/>
      <w:jc w:val="left"/>
    </w:pPr>
    <w:rPr>
      <w:rFonts w:ascii="Optima LT Std" w:hAnsi="Optima LT Std" w:cs="Optima LT Std"/>
      <w:sz w:val="24"/>
      <w:szCs w:val="24"/>
      <w:lang w:eastAsia="pt-BR"/>
    </w:rPr>
  </w:style>
  <w:style w:type="character" w:customStyle="1" w:styleId="A6">
    <w:name w:val="A6"/>
    <w:rsid w:val="00270E6E"/>
    <w:rPr>
      <w:color w:val="000000"/>
      <w:sz w:val="12"/>
    </w:rPr>
  </w:style>
  <w:style w:type="paragraph" w:customStyle="1" w:styleId="Pa9">
    <w:name w:val="Pa9"/>
    <w:basedOn w:val="Normal"/>
    <w:next w:val="Normal"/>
    <w:rsid w:val="00270E6E"/>
    <w:pPr>
      <w:autoSpaceDE w:val="0"/>
      <w:autoSpaceDN w:val="0"/>
      <w:adjustRightInd w:val="0"/>
      <w:spacing w:line="181" w:lineRule="atLeast"/>
      <w:jc w:val="left"/>
    </w:pPr>
    <w:rPr>
      <w:rFonts w:ascii="Optima LT Std" w:hAnsi="Optima LT Std" w:cs="Optima LT Std"/>
      <w:sz w:val="24"/>
      <w:szCs w:val="24"/>
      <w:lang w:eastAsia="pt-BR"/>
    </w:rPr>
  </w:style>
  <w:style w:type="paragraph" w:styleId="NormalWeb">
    <w:name w:val="Normal (Web)"/>
    <w:basedOn w:val="Normal"/>
    <w:rsid w:val="00592642"/>
    <w:pPr>
      <w:spacing w:before="100" w:beforeAutospacing="1" w:after="100" w:afterAutospacing="1"/>
      <w:jc w:val="left"/>
    </w:pPr>
    <w:rPr>
      <w:rFonts w:ascii="Times New Roman" w:eastAsia="Calibri" w:hAnsi="Times New Roman" w:cs="Times New Roman"/>
      <w:sz w:val="24"/>
      <w:szCs w:val="24"/>
      <w:lang w:eastAsia="pt-BR"/>
    </w:rPr>
  </w:style>
  <w:style w:type="paragraph" w:customStyle="1" w:styleId="wp-caption-text">
    <w:name w:val="wp-caption-text"/>
    <w:basedOn w:val="Normal"/>
    <w:rsid w:val="006F52A0"/>
    <w:pPr>
      <w:spacing w:before="100" w:beforeAutospacing="1" w:after="100" w:afterAutospacing="1"/>
      <w:jc w:val="left"/>
    </w:pPr>
    <w:rPr>
      <w:rFonts w:ascii="Times New Roman" w:eastAsia="Calibri" w:hAnsi="Times New Roman" w:cs="Times New Roman"/>
      <w:sz w:val="24"/>
      <w:szCs w:val="24"/>
      <w:lang w:eastAsia="pt-BR"/>
    </w:rPr>
  </w:style>
  <w:style w:type="character" w:customStyle="1" w:styleId="hps">
    <w:name w:val="hps"/>
    <w:basedOn w:val="Fontepargpadro"/>
    <w:rsid w:val="0066380C"/>
    <w:rPr>
      <w:rFonts w:cs="Times New Roman"/>
    </w:rPr>
  </w:style>
  <w:style w:type="paragraph" w:styleId="Corpodetexto">
    <w:name w:val="Body Text"/>
    <w:basedOn w:val="Normal"/>
    <w:link w:val="CorpodetextoChar"/>
    <w:rsid w:val="004E76E6"/>
    <w:pPr>
      <w:widowControl w:val="0"/>
      <w:ind w:firstLine="709"/>
      <w:jc w:val="both"/>
    </w:pPr>
    <w:rPr>
      <w:rFonts w:ascii="Times New Roman" w:hAnsi="Times New Roman" w:cs="Times New Roman"/>
      <w:sz w:val="24"/>
      <w:szCs w:val="24"/>
      <w:lang w:val="it-IT" w:eastAsia="pt-BR"/>
    </w:rPr>
  </w:style>
  <w:style w:type="character" w:customStyle="1" w:styleId="CorpodetextoChar">
    <w:name w:val="Corpo de texto Char"/>
    <w:link w:val="Corpodetexto"/>
    <w:rsid w:val="004E76E6"/>
    <w:rPr>
      <w:rFonts w:ascii="Times New Roman" w:hAnsi="Times New Roman"/>
      <w:sz w:val="24"/>
      <w:lang w:val="it-IT" w:eastAsia="x-none"/>
    </w:rPr>
  </w:style>
  <w:style w:type="character" w:styleId="Forte">
    <w:name w:val="Strong"/>
    <w:basedOn w:val="Fontepargpadro"/>
    <w:qFormat/>
    <w:rsid w:val="00B15A2C"/>
    <w:rPr>
      <w:b/>
    </w:rPr>
  </w:style>
  <w:style w:type="character" w:customStyle="1" w:styleId="timeaccess">
    <w:name w:val="timeaccess"/>
    <w:basedOn w:val="Fontepargpadro"/>
    <w:rsid w:val="00B15A2C"/>
    <w:rPr>
      <w:rFonts w:cs="Times New Roman"/>
    </w:rPr>
  </w:style>
  <w:style w:type="paragraph" w:styleId="Textodenotadefim">
    <w:name w:val="endnote text"/>
    <w:basedOn w:val="Normal"/>
    <w:link w:val="TextodenotadefimChar"/>
    <w:semiHidden/>
    <w:rsid w:val="006F0991"/>
    <w:rPr>
      <w:rFonts w:cs="Times New Roman"/>
      <w:sz w:val="20"/>
      <w:szCs w:val="20"/>
    </w:rPr>
  </w:style>
  <w:style w:type="character" w:customStyle="1" w:styleId="TextodenotadefimChar">
    <w:name w:val="Texto de nota de fim Char"/>
    <w:link w:val="Textodenotadefim"/>
    <w:semiHidden/>
    <w:rsid w:val="006F0991"/>
    <w:rPr>
      <w:lang w:val="x-none" w:eastAsia="en-US"/>
    </w:rPr>
  </w:style>
  <w:style w:type="character" w:styleId="Refdenotadefim">
    <w:name w:val="endnote reference"/>
    <w:basedOn w:val="Fontepargpadro"/>
    <w:semiHidden/>
    <w:rsid w:val="006F0991"/>
    <w:rPr>
      <w:vertAlign w:val="superscript"/>
    </w:rPr>
  </w:style>
  <w:style w:type="paragraph" w:styleId="Recuodecorpodetexto2">
    <w:name w:val="Body Text Indent 2"/>
    <w:basedOn w:val="Normal"/>
    <w:link w:val="Recuodecorpodetexto2Char"/>
    <w:semiHidden/>
    <w:rsid w:val="0035697F"/>
    <w:pPr>
      <w:spacing w:after="120" w:line="480" w:lineRule="auto"/>
      <w:ind w:left="283"/>
    </w:pPr>
    <w:rPr>
      <w:rFonts w:cs="Times New Roman"/>
    </w:rPr>
  </w:style>
  <w:style w:type="character" w:customStyle="1" w:styleId="Recuodecorpodetexto2Char">
    <w:name w:val="Recuo de corpo de texto 2 Char"/>
    <w:link w:val="Recuodecorpodetexto2"/>
    <w:semiHidden/>
    <w:rsid w:val="0035697F"/>
    <w:rPr>
      <w:sz w:val="22"/>
      <w:lang w:val="x-none" w:eastAsia="en-US"/>
    </w:rPr>
  </w:style>
  <w:style w:type="paragraph" w:customStyle="1" w:styleId="SemEspaamento1">
    <w:name w:val="Sem Espaçamento1"/>
    <w:rsid w:val="00670D29"/>
    <w:rPr>
      <w:rFonts w:eastAsia="Times New Roman" w:cs="Calibri"/>
      <w:sz w:val="22"/>
      <w:szCs w:val="22"/>
      <w:lang w:eastAsia="en-US"/>
    </w:rPr>
  </w:style>
  <w:style w:type="paragraph" w:customStyle="1" w:styleId="Default">
    <w:name w:val="Default"/>
    <w:rsid w:val="00176FA2"/>
    <w:pPr>
      <w:autoSpaceDE w:val="0"/>
      <w:autoSpaceDN w:val="0"/>
      <w:adjustRightInd w:val="0"/>
    </w:pPr>
    <w:rPr>
      <w:rFonts w:eastAsia="Times New Roman" w:cs="Calibri"/>
      <w:color w:val="000000"/>
      <w:sz w:val="24"/>
      <w:szCs w:val="24"/>
    </w:rPr>
  </w:style>
  <w:style w:type="paragraph" w:customStyle="1" w:styleId="NormalWeb13">
    <w:name w:val="Normal (Web)13"/>
    <w:basedOn w:val="Normal"/>
    <w:rsid w:val="00D91BE1"/>
    <w:pPr>
      <w:spacing w:before="120" w:after="100" w:afterAutospacing="1" w:line="360" w:lineRule="auto"/>
      <w:ind w:left="240"/>
      <w:jc w:val="left"/>
    </w:pPr>
    <w:rPr>
      <w:sz w:val="24"/>
      <w:szCs w:val="24"/>
      <w:lang w:eastAsia="pt-BR"/>
    </w:rPr>
  </w:style>
  <w:style w:type="numbering" w:customStyle="1" w:styleId="Estilo6">
    <w:name w:val="Estilo6"/>
    <w:rsid w:val="006E6792"/>
    <w:pPr>
      <w:numPr>
        <w:numId w:val="6"/>
      </w:numPr>
    </w:pPr>
  </w:style>
  <w:style w:type="numbering" w:customStyle="1" w:styleId="Estilo4">
    <w:name w:val="Estilo4"/>
    <w:rsid w:val="006E6792"/>
    <w:pPr>
      <w:numPr>
        <w:numId w:val="4"/>
      </w:numPr>
    </w:pPr>
  </w:style>
  <w:style w:type="numbering" w:customStyle="1" w:styleId="Estilo1">
    <w:name w:val="Estilo1"/>
    <w:rsid w:val="006E6792"/>
    <w:pPr>
      <w:numPr>
        <w:numId w:val="1"/>
      </w:numPr>
    </w:pPr>
  </w:style>
  <w:style w:type="numbering" w:customStyle="1" w:styleId="Estilo2">
    <w:name w:val="Estilo2"/>
    <w:rsid w:val="006E6792"/>
    <w:pPr>
      <w:numPr>
        <w:numId w:val="2"/>
      </w:numPr>
    </w:pPr>
  </w:style>
  <w:style w:type="numbering" w:customStyle="1" w:styleId="Estilo5">
    <w:name w:val="Estilo5"/>
    <w:rsid w:val="006E6792"/>
    <w:pPr>
      <w:numPr>
        <w:numId w:val="5"/>
      </w:numPr>
    </w:pPr>
  </w:style>
  <w:style w:type="numbering" w:customStyle="1" w:styleId="Estilo3">
    <w:name w:val="Estilo3"/>
    <w:rsid w:val="006E6792"/>
    <w:pPr>
      <w:numPr>
        <w:numId w:val="3"/>
      </w:numPr>
    </w:pPr>
  </w:style>
  <w:style w:type="paragraph" w:styleId="PargrafodaLista">
    <w:name w:val="List Paragraph"/>
    <w:basedOn w:val="Normal"/>
    <w:uiPriority w:val="34"/>
    <w:qFormat/>
    <w:rsid w:val="00E65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99">
              <w:marLeft w:val="0"/>
              <w:marRight w:val="0"/>
              <w:marTop w:val="0"/>
              <w:marBottom w:val="0"/>
              <w:divBdr>
                <w:top w:val="none" w:sz="0" w:space="0" w:color="auto"/>
                <w:left w:val="none" w:sz="0" w:space="0" w:color="auto"/>
                <w:bottom w:val="single" w:sz="4" w:space="0" w:color="8D8D8D"/>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274">
          <w:marLeft w:val="0"/>
          <w:marRight w:val="0"/>
          <w:marTop w:val="0"/>
          <w:marBottom w:val="0"/>
          <w:divBdr>
            <w:top w:val="none" w:sz="0" w:space="0" w:color="auto"/>
            <w:left w:val="none" w:sz="0" w:space="0" w:color="auto"/>
            <w:bottom w:val="none" w:sz="0" w:space="0" w:color="auto"/>
            <w:right w:val="none" w:sz="0" w:space="0" w:color="auto"/>
          </w:divBdr>
          <w:divsChild>
            <w:div w:id="272">
              <w:marLeft w:val="0"/>
              <w:marRight w:val="0"/>
              <w:marTop w:val="0"/>
              <w:marBottom w:val="0"/>
              <w:divBdr>
                <w:top w:val="none" w:sz="0" w:space="0" w:color="auto"/>
                <w:left w:val="none" w:sz="0" w:space="0" w:color="auto"/>
                <w:bottom w:val="none" w:sz="0" w:space="0" w:color="auto"/>
                <w:right w:val="none" w:sz="0" w:space="0" w:color="auto"/>
              </w:divBdr>
              <w:divsChild>
                <w:div w:id="259">
                  <w:marLeft w:val="0"/>
                  <w:marRight w:val="0"/>
                  <w:marTop w:val="0"/>
                  <w:marBottom w:val="0"/>
                  <w:divBdr>
                    <w:top w:val="none" w:sz="0" w:space="0" w:color="auto"/>
                    <w:left w:val="none" w:sz="0" w:space="0" w:color="auto"/>
                    <w:bottom w:val="none" w:sz="0" w:space="0" w:color="auto"/>
                    <w:right w:val="none" w:sz="0" w:space="0" w:color="auto"/>
                  </w:divBdr>
                  <w:divsChild>
                    <w:div w:id="257">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33">
          <w:marLeft w:val="562"/>
          <w:marRight w:val="0"/>
          <w:marTop w:val="120"/>
          <w:marBottom w:val="240"/>
          <w:divBdr>
            <w:top w:val="none" w:sz="0" w:space="0" w:color="auto"/>
            <w:left w:val="none" w:sz="0" w:space="0" w:color="auto"/>
            <w:bottom w:val="none" w:sz="0" w:space="0" w:color="auto"/>
            <w:right w:val="none" w:sz="0" w:space="0" w:color="auto"/>
          </w:divBdr>
        </w:div>
        <w:div w:id="34">
          <w:marLeft w:val="562"/>
          <w:marRight w:val="0"/>
          <w:marTop w:val="120"/>
          <w:marBottom w:val="240"/>
          <w:divBdr>
            <w:top w:val="none" w:sz="0" w:space="0" w:color="auto"/>
            <w:left w:val="none" w:sz="0" w:space="0" w:color="auto"/>
            <w:bottom w:val="none" w:sz="0" w:space="0" w:color="auto"/>
            <w:right w:val="none" w:sz="0" w:space="0" w:color="auto"/>
          </w:divBdr>
        </w:div>
        <w:div w:id="261">
          <w:marLeft w:val="562"/>
          <w:marRight w:val="0"/>
          <w:marTop w:val="120"/>
          <w:marBottom w:val="240"/>
          <w:divBdr>
            <w:top w:val="none" w:sz="0" w:space="0" w:color="auto"/>
            <w:left w:val="none" w:sz="0" w:space="0" w:color="auto"/>
            <w:bottom w:val="none" w:sz="0" w:space="0" w:color="auto"/>
            <w:right w:val="none" w:sz="0" w:space="0" w:color="auto"/>
          </w:divBdr>
        </w:div>
        <w:div w:id="275">
          <w:marLeft w:val="562"/>
          <w:marRight w:val="0"/>
          <w:marTop w:val="120"/>
          <w:marBottom w:val="240"/>
          <w:divBdr>
            <w:top w:val="none" w:sz="0" w:space="0" w:color="auto"/>
            <w:left w:val="none" w:sz="0" w:space="0" w:color="auto"/>
            <w:bottom w:val="none" w:sz="0" w:space="0" w:color="auto"/>
            <w:right w:val="none" w:sz="0" w:space="0" w:color="auto"/>
          </w:divBdr>
        </w:div>
      </w:divsChild>
    </w:div>
    <w:div w:id="36">
      <w:marLeft w:val="0"/>
      <w:marRight w:val="0"/>
      <w:marTop w:val="0"/>
      <w:marBottom w:val="0"/>
      <w:divBdr>
        <w:top w:val="none" w:sz="0" w:space="0" w:color="auto"/>
        <w:left w:val="none" w:sz="0" w:space="0" w:color="auto"/>
        <w:bottom w:val="none" w:sz="0" w:space="0" w:color="auto"/>
        <w:right w:val="none" w:sz="0" w:space="0" w:color="auto"/>
      </w:divBdr>
      <w:divsChild>
        <w:div w:id="269">
          <w:marLeft w:val="432"/>
          <w:marRight w:val="0"/>
          <w:marTop w:val="77"/>
          <w:marBottom w:val="0"/>
          <w:divBdr>
            <w:top w:val="none" w:sz="0" w:space="0" w:color="auto"/>
            <w:left w:val="none" w:sz="0" w:space="0" w:color="auto"/>
            <w:bottom w:val="none" w:sz="0" w:space="0" w:color="auto"/>
            <w:right w:val="none" w:sz="0" w:space="0" w:color="auto"/>
          </w:divBdr>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216">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147">
                          <w:marLeft w:val="0"/>
                          <w:marRight w:val="0"/>
                          <w:marTop w:val="0"/>
                          <w:marBottom w:val="0"/>
                          <w:divBdr>
                            <w:top w:val="none" w:sz="0" w:space="0" w:color="auto"/>
                            <w:left w:val="none" w:sz="0" w:space="0" w:color="auto"/>
                            <w:bottom w:val="none" w:sz="0" w:space="0" w:color="auto"/>
                            <w:right w:val="none" w:sz="0" w:space="0" w:color="auto"/>
                          </w:divBdr>
                          <w:divsChild>
                            <w:div w:id="132">
                              <w:marLeft w:val="0"/>
                              <w:marRight w:val="0"/>
                              <w:marTop w:val="48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
                              </w:divsChild>
                            </w:div>
                            <w:div w:id="183">
                              <w:marLeft w:val="0"/>
                              <w:marRight w:val="0"/>
                              <w:marTop w:val="77"/>
                              <w:marBottom w:val="0"/>
                              <w:divBdr>
                                <w:top w:val="none" w:sz="0" w:space="0" w:color="auto"/>
                                <w:left w:val="none" w:sz="0" w:space="0" w:color="auto"/>
                                <w:bottom w:val="none" w:sz="0" w:space="0" w:color="auto"/>
                                <w:right w:val="none" w:sz="0" w:space="0" w:color="auto"/>
                              </w:divBdr>
                              <w:divsChild>
                                <w:div w:id="128">
                                  <w:marLeft w:val="0"/>
                                  <w:marRight w:val="240"/>
                                  <w:marTop w:val="0"/>
                                  <w:marBottom w:val="0"/>
                                  <w:divBdr>
                                    <w:top w:val="none" w:sz="0" w:space="0" w:color="auto"/>
                                    <w:left w:val="none" w:sz="0" w:space="0" w:color="auto"/>
                                    <w:bottom w:val="none" w:sz="0" w:space="0" w:color="auto"/>
                                    <w:right w:val="none" w:sz="0" w:space="0" w:color="auto"/>
                                  </w:divBdr>
                                </w:div>
                                <w:div w:id="177">
                                  <w:marLeft w:val="0"/>
                                  <w:marRight w:val="240"/>
                                  <w:marTop w:val="0"/>
                                  <w:marBottom w:val="0"/>
                                  <w:divBdr>
                                    <w:top w:val="none" w:sz="0" w:space="0" w:color="auto"/>
                                    <w:left w:val="none" w:sz="0" w:space="0" w:color="auto"/>
                                    <w:bottom w:val="none" w:sz="0" w:space="0" w:color="auto"/>
                                    <w:right w:val="none" w:sz="0" w:space="0" w:color="auto"/>
                                  </w:divBdr>
                                </w:div>
                              </w:divsChild>
                            </w:div>
                            <w:div w:id="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48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sChild>
                                <w:div w:id="169">
                                  <w:marLeft w:val="0"/>
                                  <w:marRight w:val="0"/>
                                  <w:marTop w:val="0"/>
                                  <w:marBottom w:val="0"/>
                                  <w:divBdr>
                                    <w:top w:val="none" w:sz="0" w:space="0" w:color="auto"/>
                                    <w:left w:val="none" w:sz="0" w:space="0" w:color="auto"/>
                                    <w:bottom w:val="none" w:sz="0" w:space="0" w:color="auto"/>
                                    <w:right w:val="none" w:sz="0" w:space="0" w:color="auto"/>
                                  </w:divBdr>
                                </w:div>
                              </w:divsChild>
                            </w:div>
                            <w:div w:id="186">
                              <w:marLeft w:val="0"/>
                              <w:marRight w:val="0"/>
                              <w:marTop w:val="77"/>
                              <w:marBottom w:val="0"/>
                              <w:divBdr>
                                <w:top w:val="none" w:sz="0" w:space="0" w:color="auto"/>
                                <w:left w:val="none" w:sz="0" w:space="0" w:color="auto"/>
                                <w:bottom w:val="none" w:sz="0" w:space="0" w:color="auto"/>
                                <w:right w:val="none" w:sz="0" w:space="0" w:color="auto"/>
                              </w:divBdr>
                              <w:divsChild>
                                <w:div w:id="38">
                                  <w:marLeft w:val="0"/>
                                  <w:marRight w:val="240"/>
                                  <w:marTop w:val="0"/>
                                  <w:marBottom w:val="0"/>
                                  <w:divBdr>
                                    <w:top w:val="none" w:sz="0" w:space="0" w:color="auto"/>
                                    <w:left w:val="none" w:sz="0" w:space="0" w:color="auto"/>
                                    <w:bottom w:val="none" w:sz="0" w:space="0" w:color="auto"/>
                                    <w:right w:val="none" w:sz="0" w:space="0" w:color="auto"/>
                                  </w:divBdr>
                                </w:div>
                                <w:div w:id="13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140">
                      <w:marLeft w:val="0"/>
                      <w:marRight w:val="0"/>
                      <w:marTop w:val="0"/>
                      <w:marBottom w:val="0"/>
                      <w:divBdr>
                        <w:top w:val="none" w:sz="0" w:space="0" w:color="auto"/>
                        <w:left w:val="none" w:sz="0" w:space="0" w:color="auto"/>
                        <w:bottom w:val="none" w:sz="0" w:space="0" w:color="auto"/>
                        <w:right w:val="none" w:sz="0" w:space="0" w:color="auto"/>
                      </w:divBdr>
                      <w:divsChild>
                        <w:div w:id="172">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77"/>
                              <w:marBottom w:val="0"/>
                              <w:divBdr>
                                <w:top w:val="none" w:sz="0" w:space="0" w:color="auto"/>
                                <w:left w:val="none" w:sz="0" w:space="0" w:color="auto"/>
                                <w:bottom w:val="none" w:sz="0" w:space="0" w:color="auto"/>
                                <w:right w:val="none" w:sz="0" w:space="0" w:color="auto"/>
                              </w:divBdr>
                              <w:divsChild>
                                <w:div w:id="105">
                                  <w:marLeft w:val="0"/>
                                  <w:marRight w:val="240"/>
                                  <w:marTop w:val="0"/>
                                  <w:marBottom w:val="0"/>
                                  <w:divBdr>
                                    <w:top w:val="none" w:sz="0" w:space="0" w:color="auto"/>
                                    <w:left w:val="none" w:sz="0" w:space="0" w:color="auto"/>
                                    <w:bottom w:val="none" w:sz="0" w:space="0" w:color="auto"/>
                                    <w:right w:val="none" w:sz="0" w:space="0" w:color="auto"/>
                                  </w:divBdr>
                                </w:div>
                                <w:div w:id="113">
                                  <w:marLeft w:val="0"/>
                                  <w:marRight w:val="240"/>
                                  <w:marTop w:val="0"/>
                                  <w:marBottom w:val="0"/>
                                  <w:divBdr>
                                    <w:top w:val="none" w:sz="0" w:space="0" w:color="auto"/>
                                    <w:left w:val="none" w:sz="0" w:space="0" w:color="auto"/>
                                    <w:bottom w:val="none" w:sz="0" w:space="0" w:color="auto"/>
                                    <w:right w:val="none" w:sz="0" w:space="0" w:color="auto"/>
                                  </w:divBdr>
                                </w:div>
                              </w:divsChild>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sChild>
                                <w:div w:id="213">
                                  <w:marLeft w:val="0"/>
                                  <w:marRight w:val="0"/>
                                  <w:marTop w:val="0"/>
                                  <w:marBottom w:val="0"/>
                                  <w:divBdr>
                                    <w:top w:val="none" w:sz="0" w:space="0" w:color="auto"/>
                                    <w:left w:val="none" w:sz="0" w:space="0" w:color="auto"/>
                                    <w:bottom w:val="none" w:sz="0" w:space="0" w:color="auto"/>
                                    <w:right w:val="none" w:sz="0" w:space="0" w:color="auto"/>
                                  </w:divBdr>
                                </w:div>
                              </w:divsChild>
                            </w:div>
                            <w:div w:id="153">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
      <w:marLeft w:val="0"/>
      <w:marRight w:val="0"/>
      <w:marTop w:val="0"/>
      <w:marBottom w:val="0"/>
      <w:divBdr>
        <w:top w:val="none" w:sz="0" w:space="0" w:color="auto"/>
        <w:left w:val="none" w:sz="0" w:space="0" w:color="auto"/>
        <w:bottom w:val="none" w:sz="0" w:space="0" w:color="auto"/>
        <w:right w:val="none" w:sz="0" w:space="0" w:color="auto"/>
      </w:divBdr>
      <w:divsChild>
        <w:div w:id="211">
          <w:marLeft w:val="432"/>
          <w:marRight w:val="0"/>
          <w:marTop w:val="77"/>
          <w:marBottom w:val="0"/>
          <w:divBdr>
            <w:top w:val="none" w:sz="0" w:space="0" w:color="auto"/>
            <w:left w:val="none" w:sz="0" w:space="0" w:color="auto"/>
            <w:bottom w:val="none" w:sz="0" w:space="0" w:color="auto"/>
            <w:right w:val="none" w:sz="0" w:space="0" w:color="auto"/>
          </w:divBdr>
        </w:div>
      </w:divsChild>
    </w:div>
    <w:div w:id="88">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163">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
      <w:marLeft w:val="0"/>
      <w:marRight w:val="0"/>
      <w:marTop w:val="0"/>
      <w:marBottom w:val="0"/>
      <w:divBdr>
        <w:top w:val="none" w:sz="0" w:space="0" w:color="auto"/>
        <w:left w:val="none" w:sz="0" w:space="0" w:color="auto"/>
        <w:bottom w:val="none" w:sz="0" w:space="0" w:color="auto"/>
        <w:right w:val="none" w:sz="0" w:space="0" w:color="auto"/>
      </w:divBdr>
      <w:divsChild>
        <w:div w:id="157">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sChild>
                        <w:div w:id="227">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480"/>
                              <w:marBottom w:val="0"/>
                              <w:divBdr>
                                <w:top w:val="none" w:sz="0" w:space="0" w:color="auto"/>
                                <w:left w:val="none" w:sz="0" w:space="0" w:color="auto"/>
                                <w:bottom w:val="none" w:sz="0" w:space="0" w:color="auto"/>
                                <w:right w:val="none" w:sz="0" w:space="0" w:color="auto"/>
                              </w:divBdr>
                            </w:div>
                            <w:div w:id="79">
                              <w:marLeft w:val="0"/>
                              <w:marRight w:val="0"/>
                              <w:marTop w:val="77"/>
                              <w:marBottom w:val="0"/>
                              <w:divBdr>
                                <w:top w:val="none" w:sz="0" w:space="0" w:color="auto"/>
                                <w:left w:val="none" w:sz="0" w:space="0" w:color="auto"/>
                                <w:bottom w:val="none" w:sz="0" w:space="0" w:color="auto"/>
                                <w:right w:val="none" w:sz="0" w:space="0" w:color="auto"/>
                              </w:divBdr>
                              <w:divsChild>
                                <w:div w:id="97">
                                  <w:marLeft w:val="0"/>
                                  <w:marRight w:val="240"/>
                                  <w:marTop w:val="0"/>
                                  <w:marBottom w:val="0"/>
                                  <w:divBdr>
                                    <w:top w:val="none" w:sz="0" w:space="0" w:color="auto"/>
                                    <w:left w:val="none" w:sz="0" w:space="0" w:color="auto"/>
                                    <w:bottom w:val="none" w:sz="0" w:space="0" w:color="auto"/>
                                    <w:right w:val="none" w:sz="0" w:space="0" w:color="auto"/>
                                  </w:divBdr>
                                </w:div>
                                <w:div w:id="100">
                                  <w:marLeft w:val="0"/>
                                  <w:marRight w:val="240"/>
                                  <w:marTop w:val="0"/>
                                  <w:marBottom w:val="0"/>
                                  <w:divBdr>
                                    <w:top w:val="none" w:sz="0" w:space="0" w:color="auto"/>
                                    <w:left w:val="none" w:sz="0" w:space="0" w:color="auto"/>
                                    <w:bottom w:val="none" w:sz="0" w:space="0" w:color="auto"/>
                                    <w:right w:val="none" w:sz="0" w:space="0" w:color="auto"/>
                                  </w:divBdr>
                                </w:div>
                              </w:divsChild>
                            </w:div>
                            <w:div w:id="107">
                              <w:marLeft w:val="0"/>
                              <w:marRight w:val="0"/>
                              <w:marTop w:val="0"/>
                              <w:marBottom w:val="0"/>
                              <w:divBdr>
                                <w:top w:val="none" w:sz="0" w:space="0" w:color="auto"/>
                                <w:left w:val="none" w:sz="0" w:space="0" w:color="auto"/>
                                <w:bottom w:val="none" w:sz="0" w:space="0" w:color="auto"/>
                                <w:right w:val="none" w:sz="0" w:space="0" w:color="auto"/>
                              </w:divBdr>
                              <w:divsChild>
                                <w:div w:id="230">
                                  <w:marLeft w:val="0"/>
                                  <w:marRight w:val="0"/>
                                  <w:marTop w:val="0"/>
                                  <w:marBottom w:val="0"/>
                                  <w:divBdr>
                                    <w:top w:val="none" w:sz="0" w:space="0" w:color="auto"/>
                                    <w:left w:val="none" w:sz="0" w:space="0" w:color="auto"/>
                                    <w:bottom w:val="none" w:sz="0" w:space="0" w:color="auto"/>
                                    <w:right w:val="none" w:sz="0" w:space="0" w:color="auto"/>
                                  </w:divBdr>
                                </w:div>
                              </w:divsChild>
                            </w:div>
                            <w:div w:id="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68">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82">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48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sChild>
                                <w:div w:id="185">
                                  <w:marLeft w:val="0"/>
                                  <w:marRight w:val="0"/>
                                  <w:marTop w:val="0"/>
                                  <w:marBottom w:val="0"/>
                                  <w:divBdr>
                                    <w:top w:val="none" w:sz="0" w:space="0" w:color="auto"/>
                                    <w:left w:val="none" w:sz="0" w:space="0" w:color="auto"/>
                                    <w:bottom w:val="none" w:sz="0" w:space="0" w:color="auto"/>
                                    <w:right w:val="none" w:sz="0" w:space="0" w:color="auto"/>
                                  </w:divBdr>
                                </w:div>
                              </w:divsChild>
                            </w:div>
                            <w:div w:id="161">
                              <w:marLeft w:val="0"/>
                              <w:marRight w:val="0"/>
                              <w:marTop w:val="77"/>
                              <w:marBottom w:val="0"/>
                              <w:divBdr>
                                <w:top w:val="none" w:sz="0" w:space="0" w:color="auto"/>
                                <w:left w:val="none" w:sz="0" w:space="0" w:color="auto"/>
                                <w:bottom w:val="none" w:sz="0" w:space="0" w:color="auto"/>
                                <w:right w:val="none" w:sz="0" w:space="0" w:color="auto"/>
                              </w:divBdr>
                              <w:divsChild>
                                <w:div w:id="48">
                                  <w:marLeft w:val="0"/>
                                  <w:marRight w:val="240"/>
                                  <w:marTop w:val="0"/>
                                  <w:marBottom w:val="0"/>
                                  <w:divBdr>
                                    <w:top w:val="none" w:sz="0" w:space="0" w:color="auto"/>
                                    <w:left w:val="none" w:sz="0" w:space="0" w:color="auto"/>
                                    <w:bottom w:val="none" w:sz="0" w:space="0" w:color="auto"/>
                                    <w:right w:val="none" w:sz="0" w:space="0" w:color="auto"/>
                                  </w:divBdr>
                                </w:div>
                                <w:div w:id="1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
      <w:marLeft w:val="0"/>
      <w:marRight w:val="0"/>
      <w:marTop w:val="0"/>
      <w:marBottom w:val="0"/>
      <w:divBdr>
        <w:top w:val="none" w:sz="0" w:space="0" w:color="auto"/>
        <w:left w:val="none" w:sz="0" w:space="0" w:color="auto"/>
        <w:bottom w:val="none" w:sz="0" w:space="0" w:color="auto"/>
        <w:right w:val="none" w:sz="0" w:space="0" w:color="auto"/>
      </w:divBdr>
      <w:divsChild>
        <w:div w:id="234">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199">
                  <w:marLeft w:val="0"/>
                  <w:marRight w:val="0"/>
                  <w:marTop w:val="0"/>
                  <w:marBottom w:val="0"/>
                  <w:divBdr>
                    <w:top w:val="none" w:sz="0" w:space="0" w:color="auto"/>
                    <w:left w:val="none" w:sz="0" w:space="0" w:color="auto"/>
                    <w:bottom w:val="none" w:sz="0" w:space="0" w:color="auto"/>
                    <w:right w:val="none" w:sz="0" w:space="0" w:color="auto"/>
                  </w:divBdr>
                  <w:divsChild>
                    <w:div w:id="209">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179">
                                  <w:marLeft w:val="0"/>
                                  <w:marRight w:val="0"/>
                                  <w:marTop w:val="0"/>
                                  <w:marBottom w:val="0"/>
                                  <w:divBdr>
                                    <w:top w:val="none" w:sz="0" w:space="0" w:color="auto"/>
                                    <w:left w:val="none" w:sz="0" w:space="0" w:color="auto"/>
                                    <w:bottom w:val="none" w:sz="0" w:space="0" w:color="auto"/>
                                    <w:right w:val="none" w:sz="0" w:space="0" w:color="auto"/>
                                  </w:divBdr>
                                </w:div>
                              </w:divsChild>
                            </w:div>
                            <w:div w:id="108">
                              <w:marLeft w:val="0"/>
                              <w:marRight w:val="0"/>
                              <w:marTop w:val="480"/>
                              <w:marBottom w:val="0"/>
                              <w:divBdr>
                                <w:top w:val="none" w:sz="0" w:space="0" w:color="auto"/>
                                <w:left w:val="none" w:sz="0" w:space="0" w:color="auto"/>
                                <w:bottom w:val="none" w:sz="0" w:space="0" w:color="auto"/>
                                <w:right w:val="none" w:sz="0" w:space="0" w:color="auto"/>
                              </w:divBdr>
                            </w:div>
                            <w:div w:id="184">
                              <w:marLeft w:val="0"/>
                              <w:marRight w:val="0"/>
                              <w:marTop w:val="77"/>
                              <w:marBottom w:val="0"/>
                              <w:divBdr>
                                <w:top w:val="none" w:sz="0" w:space="0" w:color="auto"/>
                                <w:left w:val="none" w:sz="0" w:space="0" w:color="auto"/>
                                <w:bottom w:val="none" w:sz="0" w:space="0" w:color="auto"/>
                                <w:right w:val="none" w:sz="0" w:space="0" w:color="auto"/>
                              </w:divBdr>
                              <w:divsChild>
                                <w:div w:id="56">
                                  <w:marLeft w:val="0"/>
                                  <w:marRight w:val="240"/>
                                  <w:marTop w:val="0"/>
                                  <w:marBottom w:val="0"/>
                                  <w:divBdr>
                                    <w:top w:val="none" w:sz="0" w:space="0" w:color="auto"/>
                                    <w:left w:val="none" w:sz="0" w:space="0" w:color="auto"/>
                                    <w:bottom w:val="none" w:sz="0" w:space="0" w:color="auto"/>
                                    <w:right w:val="none" w:sz="0" w:space="0" w:color="auto"/>
                                  </w:divBdr>
                                </w:div>
                                <w:div w:id="89">
                                  <w:marLeft w:val="0"/>
                                  <w:marRight w:val="240"/>
                                  <w:marTop w:val="0"/>
                                  <w:marBottom w:val="0"/>
                                  <w:divBdr>
                                    <w:top w:val="none" w:sz="0" w:space="0" w:color="auto"/>
                                    <w:left w:val="none" w:sz="0" w:space="0" w:color="auto"/>
                                    <w:bottom w:val="none" w:sz="0" w:space="0" w:color="auto"/>
                                    <w:right w:val="none" w:sz="0" w:space="0" w:color="auto"/>
                                  </w:divBdr>
                                </w:div>
                              </w:divsChild>
                            </w:div>
                            <w:div w:id="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none" w:sz="0" w:space="0" w:color="auto"/>
                <w:left w:val="none" w:sz="0" w:space="0" w:color="auto"/>
                <w:bottom w:val="none" w:sz="0" w:space="0" w:color="auto"/>
                <w:right w:val="none" w:sz="0" w:space="0" w:color="auto"/>
              </w:divBdr>
              <w:divsChild>
                <w:div w:id="221">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sChild>
                            </w:div>
                            <w:div w:id="158">
                              <w:marLeft w:val="0"/>
                              <w:marRight w:val="0"/>
                              <w:marTop w:val="480"/>
                              <w:marBottom w:val="0"/>
                              <w:divBdr>
                                <w:top w:val="none" w:sz="0" w:space="0" w:color="auto"/>
                                <w:left w:val="none" w:sz="0" w:space="0" w:color="auto"/>
                                <w:bottom w:val="none" w:sz="0" w:space="0" w:color="auto"/>
                                <w:right w:val="none" w:sz="0" w:space="0" w:color="auto"/>
                              </w:divBdr>
                            </w:div>
                            <w:div w:id="192">
                              <w:marLeft w:val="0"/>
                              <w:marRight w:val="0"/>
                              <w:marTop w:val="77"/>
                              <w:marBottom w:val="0"/>
                              <w:divBdr>
                                <w:top w:val="none" w:sz="0" w:space="0" w:color="auto"/>
                                <w:left w:val="none" w:sz="0" w:space="0" w:color="auto"/>
                                <w:bottom w:val="none" w:sz="0" w:space="0" w:color="auto"/>
                                <w:right w:val="none" w:sz="0" w:space="0" w:color="auto"/>
                              </w:divBdr>
                              <w:divsChild>
                                <w:div w:id="217">
                                  <w:marLeft w:val="0"/>
                                  <w:marRight w:val="240"/>
                                  <w:marTop w:val="0"/>
                                  <w:marBottom w:val="0"/>
                                  <w:divBdr>
                                    <w:top w:val="none" w:sz="0" w:space="0" w:color="auto"/>
                                    <w:left w:val="none" w:sz="0" w:space="0" w:color="auto"/>
                                    <w:bottom w:val="none" w:sz="0" w:space="0" w:color="auto"/>
                                    <w:right w:val="none" w:sz="0" w:space="0" w:color="auto"/>
                                  </w:divBdr>
                                </w:div>
                                <w:div w:id="228">
                                  <w:marLeft w:val="0"/>
                                  <w:marRight w:val="240"/>
                                  <w:marTop w:val="0"/>
                                  <w:marBottom w:val="0"/>
                                  <w:divBdr>
                                    <w:top w:val="none" w:sz="0" w:space="0" w:color="auto"/>
                                    <w:left w:val="none" w:sz="0" w:space="0" w:color="auto"/>
                                    <w:bottom w:val="none" w:sz="0" w:space="0" w:color="auto"/>
                                    <w:right w:val="none" w:sz="0" w:space="0" w:color="auto"/>
                                  </w:divBdr>
                                </w:div>
                              </w:divsChild>
                            </w:div>
                            <w:div w:id="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
      <w:marLeft w:val="0"/>
      <w:marRight w:val="0"/>
      <w:marTop w:val="0"/>
      <w:marBottom w:val="0"/>
      <w:divBdr>
        <w:top w:val="none" w:sz="0" w:space="0" w:color="auto"/>
        <w:left w:val="none" w:sz="0" w:space="0" w:color="auto"/>
        <w:bottom w:val="none" w:sz="0" w:space="0" w:color="auto"/>
        <w:right w:val="none" w:sz="0" w:space="0" w:color="auto"/>
      </w:divBdr>
      <w:divsChild>
        <w:div w:id="178">
          <w:marLeft w:val="432"/>
          <w:marRight w:val="0"/>
          <w:marTop w:val="77"/>
          <w:marBottom w:val="0"/>
          <w:divBdr>
            <w:top w:val="none" w:sz="0" w:space="0" w:color="auto"/>
            <w:left w:val="none" w:sz="0" w:space="0" w:color="auto"/>
            <w:bottom w:val="none" w:sz="0" w:space="0" w:color="auto"/>
            <w:right w:val="none" w:sz="0" w:space="0" w:color="auto"/>
          </w:divBdr>
        </w:div>
      </w:divsChild>
    </w:div>
    <w:div w:id="171">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160">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480"/>
                              <w:marBottom w:val="0"/>
                              <w:divBdr>
                                <w:top w:val="none" w:sz="0" w:space="0" w:color="auto"/>
                                <w:left w:val="none" w:sz="0" w:space="0" w:color="auto"/>
                                <w:bottom w:val="none" w:sz="0" w:space="0" w:color="auto"/>
                                <w:right w:val="none" w:sz="0" w:space="0" w:color="auto"/>
                              </w:divBdr>
                            </w:div>
                            <w:div w:id="189">
                              <w:marLeft w:val="0"/>
                              <w:marRight w:val="0"/>
                              <w:marTop w:val="77"/>
                              <w:marBottom w:val="0"/>
                              <w:divBdr>
                                <w:top w:val="none" w:sz="0" w:space="0" w:color="auto"/>
                                <w:left w:val="none" w:sz="0" w:space="0" w:color="auto"/>
                                <w:bottom w:val="none" w:sz="0" w:space="0" w:color="auto"/>
                                <w:right w:val="none" w:sz="0" w:space="0" w:color="auto"/>
                              </w:divBdr>
                              <w:divsChild>
                                <w:div w:id="84">
                                  <w:marLeft w:val="0"/>
                                  <w:marRight w:val="240"/>
                                  <w:marTop w:val="0"/>
                                  <w:marBottom w:val="0"/>
                                  <w:divBdr>
                                    <w:top w:val="none" w:sz="0" w:space="0" w:color="auto"/>
                                    <w:left w:val="none" w:sz="0" w:space="0" w:color="auto"/>
                                    <w:bottom w:val="none" w:sz="0" w:space="0" w:color="auto"/>
                                    <w:right w:val="none" w:sz="0" w:space="0" w:color="auto"/>
                                  </w:divBdr>
                                </w:div>
                                <w:div w:id="154">
                                  <w:marLeft w:val="0"/>
                                  <w:marRight w:val="240"/>
                                  <w:marTop w:val="0"/>
                                  <w:marBottom w:val="0"/>
                                  <w:divBdr>
                                    <w:top w:val="none" w:sz="0" w:space="0" w:color="auto"/>
                                    <w:left w:val="none" w:sz="0" w:space="0" w:color="auto"/>
                                    <w:bottom w:val="none" w:sz="0" w:space="0" w:color="auto"/>
                                    <w:right w:val="none" w:sz="0" w:space="0" w:color="auto"/>
                                  </w:divBdr>
                                </w:div>
                              </w:divsChild>
                            </w:div>
                            <w:div w:id="229">
                              <w:marLeft w:val="0"/>
                              <w:marRight w:val="0"/>
                              <w:marTop w:val="0"/>
                              <w:marBottom w:val="0"/>
                              <w:divBdr>
                                <w:top w:val="none" w:sz="0" w:space="0" w:color="auto"/>
                                <w:left w:val="none" w:sz="0" w:space="0" w:color="auto"/>
                                <w:bottom w:val="none" w:sz="0" w:space="0" w:color="auto"/>
                                <w:right w:val="none" w:sz="0" w:space="0" w:color="auto"/>
                              </w:divBdr>
                              <w:divsChild>
                                <w:div w:id="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
      <w:marLeft w:val="0"/>
      <w:marRight w:val="0"/>
      <w:marTop w:val="0"/>
      <w:marBottom w:val="0"/>
      <w:divBdr>
        <w:top w:val="none" w:sz="0" w:space="0" w:color="auto"/>
        <w:left w:val="none" w:sz="0" w:space="0" w:color="auto"/>
        <w:bottom w:val="none" w:sz="0" w:space="0" w:color="auto"/>
        <w:right w:val="none" w:sz="0" w:space="0" w:color="auto"/>
      </w:divBdr>
      <w:divsChild>
        <w:div w:id="49">
          <w:marLeft w:val="432"/>
          <w:marRight w:val="0"/>
          <w:marTop w:val="77"/>
          <w:marBottom w:val="0"/>
          <w:divBdr>
            <w:top w:val="none" w:sz="0" w:space="0" w:color="auto"/>
            <w:left w:val="none" w:sz="0" w:space="0" w:color="auto"/>
            <w:bottom w:val="none" w:sz="0" w:space="0" w:color="auto"/>
            <w:right w:val="none" w:sz="0" w:space="0" w:color="auto"/>
          </w:divBdr>
        </w:div>
        <w:div w:id="194">
          <w:marLeft w:val="432"/>
          <w:marRight w:val="0"/>
          <w:marTop w:val="77"/>
          <w:marBottom w:val="0"/>
          <w:divBdr>
            <w:top w:val="none" w:sz="0" w:space="0" w:color="auto"/>
            <w:left w:val="none" w:sz="0" w:space="0" w:color="auto"/>
            <w:bottom w:val="none" w:sz="0" w:space="0" w:color="auto"/>
            <w:right w:val="none" w:sz="0" w:space="0" w:color="auto"/>
          </w:divBdr>
        </w:div>
      </w:divsChild>
    </w:div>
    <w:div w:id="203">
      <w:marLeft w:val="0"/>
      <w:marRight w:val="0"/>
      <w:marTop w:val="0"/>
      <w:marBottom w:val="0"/>
      <w:divBdr>
        <w:top w:val="none" w:sz="0" w:space="0" w:color="auto"/>
        <w:left w:val="none" w:sz="0" w:space="0" w:color="auto"/>
        <w:bottom w:val="none" w:sz="0" w:space="0" w:color="auto"/>
        <w:right w:val="none" w:sz="0" w:space="0" w:color="auto"/>
      </w:divBdr>
      <w:divsChild>
        <w:div w:id="127">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218">
                  <w:marLeft w:val="0"/>
                  <w:marRight w:val="0"/>
                  <w:marTop w:val="0"/>
                  <w:marBottom w:val="0"/>
                  <w:divBdr>
                    <w:top w:val="none" w:sz="0" w:space="0" w:color="auto"/>
                    <w:left w:val="none" w:sz="0" w:space="0" w:color="auto"/>
                    <w:bottom w:val="none" w:sz="0" w:space="0" w:color="auto"/>
                    <w:right w:val="none" w:sz="0" w:space="0" w:color="auto"/>
                  </w:divBdr>
                  <w:divsChild>
                    <w:div w:id="176">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42">
                              <w:marLeft w:val="0"/>
                              <w:marRight w:val="0"/>
                              <w:marTop w:val="0"/>
                              <w:marBottom w:val="0"/>
                              <w:divBdr>
                                <w:top w:val="none" w:sz="0" w:space="0" w:color="auto"/>
                                <w:left w:val="none" w:sz="0" w:space="0" w:color="auto"/>
                                <w:bottom w:val="none" w:sz="0" w:space="0" w:color="auto"/>
                                <w:right w:val="none" w:sz="0" w:space="0" w:color="auto"/>
                              </w:divBdr>
                              <w:divsChild>
                                <w:div w:id="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
      <w:marLeft w:val="0"/>
      <w:marRight w:val="0"/>
      <w:marTop w:val="0"/>
      <w:marBottom w:val="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sChild>
            <w:div w:id="220">
              <w:marLeft w:val="0"/>
              <w:marRight w:val="0"/>
              <w:marTop w:val="0"/>
              <w:marBottom w:val="0"/>
              <w:divBdr>
                <w:top w:val="none" w:sz="0" w:space="0" w:color="auto"/>
                <w:left w:val="none" w:sz="0" w:space="0" w:color="auto"/>
                <w:bottom w:val="none" w:sz="0" w:space="0" w:color="auto"/>
                <w:right w:val="none" w:sz="0" w:space="0" w:color="auto"/>
              </w:divBdr>
              <w:divsChild>
                <w:div w:id="131">
                  <w:marLeft w:val="0"/>
                  <w:marRight w:val="0"/>
                  <w:marTop w:val="0"/>
                  <w:marBottom w:val="0"/>
                  <w:divBdr>
                    <w:top w:val="none" w:sz="0" w:space="0" w:color="auto"/>
                    <w:left w:val="none" w:sz="0" w:space="0" w:color="auto"/>
                    <w:bottom w:val="none" w:sz="0" w:space="0" w:color="auto"/>
                    <w:right w:val="none" w:sz="0" w:space="0" w:color="auto"/>
                  </w:divBdr>
                  <w:divsChild>
                    <w:div w:id="187">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48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
                              </w:divsChild>
                            </w:div>
                            <w:div w:id="222">
                              <w:marLeft w:val="0"/>
                              <w:marRight w:val="0"/>
                              <w:marTop w:val="77"/>
                              <w:marBottom w:val="0"/>
                              <w:divBdr>
                                <w:top w:val="none" w:sz="0" w:space="0" w:color="auto"/>
                                <w:left w:val="none" w:sz="0" w:space="0" w:color="auto"/>
                                <w:bottom w:val="none" w:sz="0" w:space="0" w:color="auto"/>
                                <w:right w:val="none" w:sz="0" w:space="0" w:color="auto"/>
                              </w:divBdr>
                              <w:divsChild>
                                <w:div w:id="92">
                                  <w:marLeft w:val="0"/>
                                  <w:marRight w:val="240"/>
                                  <w:marTop w:val="0"/>
                                  <w:marBottom w:val="0"/>
                                  <w:divBdr>
                                    <w:top w:val="none" w:sz="0" w:space="0" w:color="auto"/>
                                    <w:left w:val="none" w:sz="0" w:space="0" w:color="auto"/>
                                    <w:bottom w:val="none" w:sz="0" w:space="0" w:color="auto"/>
                                    <w:right w:val="none" w:sz="0" w:space="0" w:color="auto"/>
                                  </w:divBdr>
                                </w:div>
                                <w:div w:id="20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197">
              <w:marLeft w:val="0"/>
              <w:marRight w:val="0"/>
              <w:marTop w:val="0"/>
              <w:marBottom w:val="0"/>
              <w:divBdr>
                <w:top w:val="none" w:sz="0" w:space="0" w:color="auto"/>
                <w:left w:val="none" w:sz="0" w:space="0" w:color="auto"/>
                <w:bottom w:val="none" w:sz="0" w:space="0" w:color="auto"/>
                <w:right w:val="none" w:sz="0" w:space="0" w:color="auto"/>
              </w:divBdr>
              <w:divsChild>
                <w:div w:id="150">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193">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77"/>
                              <w:marBottom w:val="0"/>
                              <w:divBdr>
                                <w:top w:val="none" w:sz="0" w:space="0" w:color="auto"/>
                                <w:left w:val="none" w:sz="0" w:space="0" w:color="auto"/>
                                <w:bottom w:val="none" w:sz="0" w:space="0" w:color="auto"/>
                                <w:right w:val="none" w:sz="0" w:space="0" w:color="auto"/>
                              </w:divBdr>
                              <w:divsChild>
                                <w:div w:id="62">
                                  <w:marLeft w:val="0"/>
                                  <w:marRight w:val="240"/>
                                  <w:marTop w:val="0"/>
                                  <w:marBottom w:val="0"/>
                                  <w:divBdr>
                                    <w:top w:val="none" w:sz="0" w:space="0" w:color="auto"/>
                                    <w:left w:val="none" w:sz="0" w:space="0" w:color="auto"/>
                                    <w:bottom w:val="none" w:sz="0" w:space="0" w:color="auto"/>
                                    <w:right w:val="none" w:sz="0" w:space="0" w:color="auto"/>
                                  </w:divBdr>
                                </w:div>
                                <w:div w:id="134">
                                  <w:marLeft w:val="0"/>
                                  <w:marRight w:val="240"/>
                                  <w:marTop w:val="0"/>
                                  <w:marBottom w:val="0"/>
                                  <w:divBdr>
                                    <w:top w:val="none" w:sz="0" w:space="0" w:color="auto"/>
                                    <w:left w:val="none" w:sz="0" w:space="0" w:color="auto"/>
                                    <w:bottom w:val="none" w:sz="0" w:space="0" w:color="auto"/>
                                    <w:right w:val="none" w:sz="0" w:space="0" w:color="auto"/>
                                  </w:divBdr>
                                </w:div>
                              </w:divsChild>
                            </w:div>
                            <w:div w:id="98">
                              <w:marLeft w:val="0"/>
                              <w:marRight w:val="0"/>
                              <w:marTop w:val="48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
                              </w:divsChild>
                            </w:div>
                            <w:div w:id="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151">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
                              </w:divsChild>
                            </w:div>
                            <w:div w:id="111">
                              <w:marLeft w:val="0"/>
                              <w:marRight w:val="0"/>
                              <w:marTop w:val="77"/>
                              <w:marBottom w:val="0"/>
                              <w:divBdr>
                                <w:top w:val="none" w:sz="0" w:space="0" w:color="auto"/>
                                <w:left w:val="none" w:sz="0" w:space="0" w:color="auto"/>
                                <w:bottom w:val="none" w:sz="0" w:space="0" w:color="auto"/>
                                <w:right w:val="none" w:sz="0" w:space="0" w:color="auto"/>
                              </w:divBdr>
                              <w:divsChild>
                                <w:div w:id="57">
                                  <w:marLeft w:val="0"/>
                                  <w:marRight w:val="240"/>
                                  <w:marTop w:val="0"/>
                                  <w:marBottom w:val="0"/>
                                  <w:divBdr>
                                    <w:top w:val="none" w:sz="0" w:space="0" w:color="auto"/>
                                    <w:left w:val="none" w:sz="0" w:space="0" w:color="auto"/>
                                    <w:bottom w:val="none" w:sz="0" w:space="0" w:color="auto"/>
                                    <w:right w:val="none" w:sz="0" w:space="0" w:color="auto"/>
                                  </w:divBdr>
                                </w:div>
                                <w:div w:id="225">
                                  <w:marLeft w:val="0"/>
                                  <w:marRight w:val="240"/>
                                  <w:marTop w:val="0"/>
                                  <w:marBottom w:val="0"/>
                                  <w:divBdr>
                                    <w:top w:val="none" w:sz="0" w:space="0" w:color="auto"/>
                                    <w:left w:val="none" w:sz="0" w:space="0" w:color="auto"/>
                                    <w:bottom w:val="none" w:sz="0" w:space="0" w:color="auto"/>
                                    <w:right w:val="none" w:sz="0" w:space="0" w:color="auto"/>
                                  </w:divBdr>
                                </w:div>
                              </w:divsChild>
                            </w:div>
                            <w:div w:id="114">
                              <w:marLeft w:val="0"/>
                              <w:marRight w:val="0"/>
                              <w:marTop w:val="48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
      <w:marLeft w:val="0"/>
      <w:marRight w:val="0"/>
      <w:marTop w:val="0"/>
      <w:marBottom w:val="0"/>
      <w:divBdr>
        <w:top w:val="none" w:sz="0" w:space="0" w:color="auto"/>
        <w:left w:val="none" w:sz="0" w:space="0" w:color="auto"/>
        <w:bottom w:val="none" w:sz="0" w:space="0" w:color="auto"/>
        <w:right w:val="none" w:sz="0" w:space="0" w:color="auto"/>
      </w:divBdr>
      <w:divsChild>
        <w:div w:id="215">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146">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
      <w:marLeft w:val="0"/>
      <w:marRight w:val="0"/>
      <w:marTop w:val="0"/>
      <w:marBottom w:val="0"/>
      <w:divBdr>
        <w:top w:val="none" w:sz="0" w:space="0" w:color="auto"/>
        <w:left w:val="none" w:sz="0" w:space="0" w:color="auto"/>
        <w:bottom w:val="none" w:sz="0" w:space="0" w:color="auto"/>
        <w:right w:val="none" w:sz="0" w:space="0" w:color="auto"/>
      </w:divBdr>
      <w:divsChild>
        <w:div w:id="247">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
      <w:marLeft w:val="0"/>
      <w:marRight w:val="0"/>
      <w:marTop w:val="0"/>
      <w:marBottom w:val="0"/>
      <w:divBdr>
        <w:top w:val="none" w:sz="0" w:space="0" w:color="auto"/>
        <w:left w:val="none" w:sz="0" w:space="0" w:color="auto"/>
        <w:bottom w:val="none" w:sz="0" w:space="0" w:color="auto"/>
        <w:right w:val="none" w:sz="0" w:space="0" w:color="auto"/>
      </w:divBdr>
      <w:divsChild>
        <w:div w:id="251">
          <w:marLeft w:val="0"/>
          <w:marRight w:val="0"/>
          <w:marTop w:val="0"/>
          <w:marBottom w:val="0"/>
          <w:divBdr>
            <w:top w:val="none" w:sz="0" w:space="0" w:color="auto"/>
            <w:left w:val="none" w:sz="0" w:space="0" w:color="auto"/>
            <w:bottom w:val="none" w:sz="0" w:space="0" w:color="auto"/>
            <w:right w:val="none" w:sz="0" w:space="0" w:color="auto"/>
          </w:divBdr>
        </w:div>
      </w:divsChild>
    </w:div>
    <w:div w:id="239">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238">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
      <w:marLeft w:val="0"/>
      <w:marRight w:val="0"/>
      <w:marTop w:val="0"/>
      <w:marBottom w:val="0"/>
      <w:divBdr>
        <w:top w:val="none" w:sz="0" w:space="0" w:color="auto"/>
        <w:left w:val="none" w:sz="0" w:space="0" w:color="auto"/>
        <w:bottom w:val="none" w:sz="0" w:space="0" w:color="auto"/>
        <w:right w:val="none" w:sz="0" w:space="0" w:color="auto"/>
      </w:divBdr>
      <w:divsChild>
        <w:div w:id="237">
          <w:marLeft w:val="0"/>
          <w:marRight w:val="0"/>
          <w:marTop w:val="0"/>
          <w:marBottom w:val="0"/>
          <w:divBdr>
            <w:top w:val="none" w:sz="0" w:space="0" w:color="auto"/>
            <w:left w:val="none" w:sz="0" w:space="0" w:color="auto"/>
            <w:bottom w:val="none" w:sz="0" w:space="0" w:color="auto"/>
            <w:right w:val="none" w:sz="0" w:space="0" w:color="auto"/>
          </w:divBdr>
        </w:div>
      </w:divsChild>
    </w:div>
    <w:div w:id="249">
      <w:marLeft w:val="0"/>
      <w:marRight w:val="0"/>
      <w:marTop w:val="0"/>
      <w:marBottom w:val="0"/>
      <w:divBdr>
        <w:top w:val="none" w:sz="0" w:space="0" w:color="auto"/>
        <w:left w:val="none" w:sz="0" w:space="0" w:color="auto"/>
        <w:bottom w:val="none" w:sz="0" w:space="0" w:color="auto"/>
        <w:right w:val="none" w:sz="0" w:space="0" w:color="auto"/>
      </w:divBdr>
      <w:divsChild>
        <w:div w:id="256">
          <w:marLeft w:val="0"/>
          <w:marRight w:val="0"/>
          <w:marTop w:val="0"/>
          <w:marBottom w:val="0"/>
          <w:divBdr>
            <w:top w:val="none" w:sz="0" w:space="0" w:color="auto"/>
            <w:left w:val="none" w:sz="0" w:space="0" w:color="auto"/>
            <w:bottom w:val="none" w:sz="0" w:space="0" w:color="auto"/>
            <w:right w:val="none" w:sz="0" w:space="0" w:color="auto"/>
          </w:divBdr>
          <w:divsChild>
            <w:div w:id="243">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
      <w:marLeft w:val="0"/>
      <w:marRight w:val="0"/>
      <w:marTop w:val="0"/>
      <w:marBottom w:val="0"/>
      <w:divBdr>
        <w:top w:val="none" w:sz="0" w:space="0" w:color="auto"/>
        <w:left w:val="none" w:sz="0" w:space="0" w:color="auto"/>
        <w:bottom w:val="none" w:sz="0" w:space="0" w:color="auto"/>
        <w:right w:val="none" w:sz="0" w:space="0" w:color="auto"/>
      </w:divBdr>
      <w:divsChild>
        <w:div w:id="252">
          <w:marLeft w:val="0"/>
          <w:marRight w:val="0"/>
          <w:marTop w:val="0"/>
          <w:marBottom w:val="0"/>
          <w:divBdr>
            <w:top w:val="none" w:sz="0" w:space="0" w:color="auto"/>
            <w:left w:val="none" w:sz="0" w:space="0" w:color="auto"/>
            <w:bottom w:val="none" w:sz="0" w:space="0" w:color="auto"/>
            <w:right w:val="none" w:sz="0" w:space="0" w:color="auto"/>
          </w:divBdr>
        </w:div>
      </w:divsChild>
    </w:div>
    <w:div w:id="255">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
      </w:divsChild>
    </w:div>
    <w:div w:id="258">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sChild>
        <w:div w:id="262">
          <w:marLeft w:val="432"/>
          <w:marRight w:val="0"/>
          <w:marTop w:val="77"/>
          <w:marBottom w:val="0"/>
          <w:divBdr>
            <w:top w:val="none" w:sz="0" w:space="0" w:color="auto"/>
            <w:left w:val="none" w:sz="0" w:space="0" w:color="auto"/>
            <w:bottom w:val="none" w:sz="0" w:space="0" w:color="auto"/>
            <w:right w:val="none" w:sz="0" w:space="0" w:color="auto"/>
          </w:divBdr>
        </w:div>
        <w:div w:id="266">
          <w:marLeft w:val="432"/>
          <w:marRight w:val="0"/>
          <w:marTop w:val="77"/>
          <w:marBottom w:val="0"/>
          <w:divBdr>
            <w:top w:val="none" w:sz="0" w:space="0" w:color="auto"/>
            <w:left w:val="none" w:sz="0" w:space="0" w:color="auto"/>
            <w:bottom w:val="none" w:sz="0" w:space="0" w:color="auto"/>
            <w:right w:val="none" w:sz="0" w:space="0" w:color="auto"/>
          </w:divBdr>
        </w:div>
        <w:div w:id="270">
          <w:marLeft w:val="432"/>
          <w:marRight w:val="0"/>
          <w:marTop w:val="77"/>
          <w:marBottom w:val="0"/>
          <w:divBdr>
            <w:top w:val="none" w:sz="0" w:space="0" w:color="auto"/>
            <w:left w:val="none" w:sz="0" w:space="0" w:color="auto"/>
            <w:bottom w:val="none" w:sz="0" w:space="0" w:color="auto"/>
            <w:right w:val="none" w:sz="0" w:space="0" w:color="auto"/>
          </w:divBdr>
        </w:div>
      </w:divsChild>
    </w:div>
    <w:div w:id="265">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sChild>
        <w:div w:id="29">
          <w:marLeft w:val="562"/>
          <w:marRight w:val="0"/>
          <w:marTop w:val="120"/>
          <w:marBottom w:val="240"/>
          <w:divBdr>
            <w:top w:val="none" w:sz="0" w:space="0" w:color="auto"/>
            <w:left w:val="none" w:sz="0" w:space="0" w:color="auto"/>
            <w:bottom w:val="none" w:sz="0" w:space="0" w:color="auto"/>
            <w:right w:val="none" w:sz="0" w:space="0" w:color="auto"/>
          </w:divBdr>
        </w:div>
        <w:div w:id="263">
          <w:marLeft w:val="562"/>
          <w:marRight w:val="0"/>
          <w:marTop w:val="120"/>
          <w:marBottom w:val="240"/>
          <w:divBdr>
            <w:top w:val="none" w:sz="0" w:space="0" w:color="auto"/>
            <w:left w:val="none" w:sz="0" w:space="0" w:color="auto"/>
            <w:bottom w:val="none" w:sz="0" w:space="0" w:color="auto"/>
            <w:right w:val="none" w:sz="0" w:space="0" w:color="auto"/>
          </w:divBdr>
        </w:div>
        <w:div w:id="268">
          <w:marLeft w:val="562"/>
          <w:marRight w:val="0"/>
          <w:marTop w:val="120"/>
          <w:marBottom w:val="240"/>
          <w:divBdr>
            <w:top w:val="none" w:sz="0" w:space="0" w:color="auto"/>
            <w:left w:val="none" w:sz="0" w:space="0" w:color="auto"/>
            <w:bottom w:val="none" w:sz="0" w:space="0" w:color="auto"/>
            <w:right w:val="none" w:sz="0" w:space="0" w:color="auto"/>
          </w:divBdr>
        </w:div>
      </w:divsChild>
    </w:div>
    <w:div w:id="273">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0">
              <w:marLeft w:val="0"/>
              <w:marRight w:val="0"/>
              <w:marTop w:val="0"/>
              <w:marBottom w:val="0"/>
              <w:divBdr>
                <w:top w:val="none" w:sz="0" w:space="0" w:color="auto"/>
                <w:left w:val="none" w:sz="0" w:space="0" w:color="auto"/>
                <w:bottom w:val="none" w:sz="0" w:space="0" w:color="auto"/>
                <w:right w:val="none" w:sz="0" w:space="0" w:color="auto"/>
              </w:divBdr>
              <w:divsChild>
                <w:div w:id="290">
                  <w:marLeft w:val="0"/>
                  <w:marRight w:val="0"/>
                  <w:marTop w:val="0"/>
                  <w:marBottom w:val="0"/>
                  <w:divBdr>
                    <w:top w:val="none" w:sz="0" w:space="0" w:color="auto"/>
                    <w:left w:val="none" w:sz="0" w:space="0" w:color="auto"/>
                    <w:bottom w:val="none" w:sz="0" w:space="0" w:color="auto"/>
                    <w:right w:val="none" w:sz="0" w:space="0" w:color="auto"/>
                  </w:divBdr>
                  <w:divsChild>
                    <w:div w:id="29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85">
                              <w:marLeft w:val="0"/>
                              <w:marRight w:val="0"/>
                              <w:marTop w:val="0"/>
                              <w:marBottom w:val="0"/>
                              <w:divBdr>
                                <w:top w:val="none" w:sz="0" w:space="0" w:color="auto"/>
                                <w:left w:val="none" w:sz="0" w:space="0" w:color="auto"/>
                                <w:bottom w:val="none" w:sz="0" w:space="0" w:color="auto"/>
                                <w:right w:val="none" w:sz="0" w:space="0" w:color="auto"/>
                              </w:divBdr>
                              <w:divsChild>
                                <w:div w:id="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92">
              <w:marLeft w:val="0"/>
              <w:marRight w:val="0"/>
              <w:marTop w:val="0"/>
              <w:marBottom w:val="0"/>
              <w:divBdr>
                <w:top w:val="none" w:sz="0" w:space="0" w:color="auto"/>
                <w:left w:val="none" w:sz="0" w:space="0" w:color="auto"/>
                <w:bottom w:val="none" w:sz="0" w:space="0" w:color="auto"/>
                <w:right w:val="none" w:sz="0" w:space="0" w:color="auto"/>
              </w:divBdr>
              <w:divsChild>
                <w:div w:id="278">
                  <w:marLeft w:val="0"/>
                  <w:marRight w:val="0"/>
                  <w:marTop w:val="0"/>
                  <w:marBottom w:val="0"/>
                  <w:divBdr>
                    <w:top w:val="none" w:sz="0" w:space="0" w:color="auto"/>
                    <w:left w:val="none" w:sz="0" w:space="0" w:color="auto"/>
                    <w:bottom w:val="none" w:sz="0" w:space="0" w:color="auto"/>
                    <w:right w:val="none" w:sz="0" w:space="0" w:color="auto"/>
                  </w:divBdr>
                  <w:divsChild>
                    <w:div w:id="291">
                      <w:marLeft w:val="0"/>
                      <w:marRight w:val="0"/>
                      <w:marTop w:val="0"/>
                      <w:marBottom w:val="0"/>
                      <w:divBdr>
                        <w:top w:val="none" w:sz="0" w:space="0" w:color="auto"/>
                        <w:left w:val="none" w:sz="0" w:space="0" w:color="auto"/>
                        <w:bottom w:val="none" w:sz="0" w:space="0" w:color="auto"/>
                        <w:right w:val="none" w:sz="0" w:space="0" w:color="auto"/>
                      </w:divBdr>
                      <w:divsChild>
                        <w:div w:id="284">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
      <w:marLeft w:val="0"/>
      <w:marRight w:val="0"/>
      <w:marTop w:val="0"/>
      <w:marBottom w:val="0"/>
      <w:divBdr>
        <w:top w:val="none" w:sz="0" w:space="0" w:color="auto"/>
        <w:left w:val="none" w:sz="0" w:space="0" w:color="auto"/>
        <w:bottom w:val="none" w:sz="0" w:space="0" w:color="auto"/>
        <w:right w:val="none" w:sz="0" w:space="0" w:color="auto"/>
      </w:divBdr>
      <w:divsChild>
        <w:div w:id="294">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81">
                  <w:marLeft w:val="0"/>
                  <w:marRight w:val="0"/>
                  <w:marTop w:val="0"/>
                  <w:marBottom w:val="0"/>
                  <w:divBdr>
                    <w:top w:val="none" w:sz="0" w:space="0" w:color="auto"/>
                    <w:left w:val="none" w:sz="0" w:space="0" w:color="auto"/>
                    <w:bottom w:val="none" w:sz="0" w:space="0" w:color="auto"/>
                    <w:right w:val="none" w:sz="0" w:space="0" w:color="auto"/>
                  </w:divBdr>
                  <w:divsChild>
                    <w:div w:id="286">
                      <w:marLeft w:val="0"/>
                      <w:marRight w:val="0"/>
                      <w:marTop w:val="0"/>
                      <w:marBottom w:val="0"/>
                      <w:divBdr>
                        <w:top w:val="none" w:sz="0" w:space="0" w:color="auto"/>
                        <w:left w:val="none" w:sz="0" w:space="0" w:color="auto"/>
                        <w:bottom w:val="none" w:sz="0" w:space="0" w:color="auto"/>
                        <w:right w:val="none" w:sz="0" w:space="0" w:color="auto"/>
                      </w:divBdr>
                      <w:divsChild>
                        <w:div w:id="282">
                          <w:marLeft w:val="0"/>
                          <w:marRight w:val="0"/>
                          <w:marTop w:val="0"/>
                          <w:marBottom w:val="0"/>
                          <w:divBdr>
                            <w:top w:val="none" w:sz="0" w:space="0" w:color="auto"/>
                            <w:left w:val="none" w:sz="0" w:space="0" w:color="auto"/>
                            <w:bottom w:val="none" w:sz="0" w:space="0" w:color="auto"/>
                            <w:right w:val="none" w:sz="0" w:space="0" w:color="auto"/>
                          </w:divBdr>
                          <w:divsChild>
                            <w:div w:id="288">
                              <w:marLeft w:val="0"/>
                              <w:marRight w:val="0"/>
                              <w:marTop w:val="0"/>
                              <w:marBottom w:val="0"/>
                              <w:divBdr>
                                <w:top w:val="none" w:sz="0" w:space="0" w:color="auto"/>
                                <w:left w:val="none" w:sz="0" w:space="0" w:color="auto"/>
                                <w:bottom w:val="none" w:sz="0" w:space="0" w:color="auto"/>
                                <w:right w:val="none" w:sz="0" w:space="0" w:color="auto"/>
                              </w:divBdr>
                              <w:divsChild>
                                <w:div w:id="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
      <w:marLeft w:val="0"/>
      <w:marRight w:val="0"/>
      <w:marTop w:val="0"/>
      <w:marBottom w:val="0"/>
      <w:divBdr>
        <w:top w:val="none" w:sz="0" w:space="0" w:color="auto"/>
        <w:left w:val="none" w:sz="0" w:space="0" w:color="auto"/>
        <w:bottom w:val="none" w:sz="0" w:space="0" w:color="auto"/>
        <w:right w:val="none" w:sz="0" w:space="0" w:color="auto"/>
      </w:divBdr>
      <w:divsChild>
        <w:div w:id="297">
          <w:marLeft w:val="720"/>
          <w:marRight w:val="720"/>
          <w:marTop w:val="100"/>
          <w:marBottom w:val="100"/>
          <w:divBdr>
            <w:top w:val="none" w:sz="0" w:space="0" w:color="auto"/>
            <w:left w:val="none" w:sz="0" w:space="0" w:color="auto"/>
            <w:bottom w:val="none" w:sz="0" w:space="0" w:color="auto"/>
            <w:right w:val="none" w:sz="0" w:space="0" w:color="auto"/>
          </w:divBdr>
        </w:div>
      </w:divsChild>
    </w:div>
    <w:div w:id="300">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sChild>
            <w:div w:id="30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single" w:sz="2" w:space="0" w:color="008000"/>
                            <w:left w:val="single" w:sz="2" w:space="0" w:color="008000"/>
                            <w:bottom w:val="single" w:sz="2" w:space="0" w:color="008000"/>
                            <w:right w:val="single" w:sz="2" w:space="0" w:color="008000"/>
                          </w:divBdr>
                          <w:divsChild>
                            <w:div w:id="302">
                              <w:marLeft w:val="0"/>
                              <w:marRight w:val="0"/>
                              <w:marTop w:val="0"/>
                              <w:marBottom w:val="0"/>
                              <w:divBdr>
                                <w:top w:val="single" w:sz="2" w:space="9" w:color="008000"/>
                                <w:left w:val="single" w:sz="2" w:space="3" w:color="008000"/>
                                <w:bottom w:val="single" w:sz="2" w:space="0" w:color="008000"/>
                                <w:right w:val="single" w:sz="2" w:space="0" w:color="008000"/>
                              </w:divBdr>
                              <w:divsChild>
                                <w:div w:id="30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sChild>
                </w:div>
              </w:divsChild>
            </w:div>
          </w:divsChild>
        </w:div>
      </w:divsChild>
    </w:div>
    <w:div w:id="301">
      <w:marLeft w:val="0"/>
      <w:marRight w:val="0"/>
      <w:marTop w:val="0"/>
      <w:marBottom w:val="0"/>
      <w:divBdr>
        <w:top w:val="none" w:sz="0" w:space="0" w:color="auto"/>
        <w:left w:val="none" w:sz="0" w:space="0" w:color="auto"/>
        <w:bottom w:val="none" w:sz="0" w:space="0" w:color="auto"/>
        <w:right w:val="none" w:sz="0" w:space="0" w:color="auto"/>
      </w:divBdr>
    </w:div>
    <w:div w:id="314">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0"/>
                  <w:divBdr>
                    <w:top w:val="none" w:sz="0" w:space="0" w:color="auto"/>
                    <w:left w:val="none" w:sz="0" w:space="0" w:color="auto"/>
                    <w:bottom w:val="none" w:sz="0" w:space="0" w:color="auto"/>
                    <w:right w:val="none" w:sz="0" w:space="0" w:color="auto"/>
                  </w:divBdr>
                  <w:divsChild>
                    <w:div w:id="318">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24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240"/>
                              <w:marBottom w:val="0"/>
                              <w:divBdr>
                                <w:top w:val="none" w:sz="0" w:space="0" w:color="auto"/>
                                <w:left w:val="none" w:sz="0" w:space="0" w:color="auto"/>
                                <w:bottom w:val="none" w:sz="0" w:space="0" w:color="auto"/>
                                <w:right w:val="none" w:sz="0" w:space="0" w:color="auto"/>
                              </w:divBdr>
                            </w:div>
                            <w:div w:id="17">
                              <w:marLeft w:val="0"/>
                              <w:marRight w:val="0"/>
                              <w:marTop w:val="48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sChild>
                                <w:div w:id="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
      <w:marLeft w:val="0"/>
      <w:marRight w:val="0"/>
      <w:marTop w:val="0"/>
      <w:marBottom w:val="0"/>
      <w:divBdr>
        <w:top w:val="none" w:sz="0" w:space="0" w:color="auto"/>
        <w:left w:val="none" w:sz="0" w:space="0" w:color="auto"/>
        <w:bottom w:val="none" w:sz="0" w:space="0" w:color="auto"/>
        <w:right w:val="none" w:sz="0" w:space="0" w:color="auto"/>
      </w:divBdr>
      <w:divsChild>
        <w:div w:id="4">
          <w:marLeft w:val="677"/>
          <w:marRight w:val="0"/>
          <w:marTop w:val="0"/>
          <w:marBottom w:val="240"/>
          <w:divBdr>
            <w:top w:val="none" w:sz="0" w:space="0" w:color="auto"/>
            <w:left w:val="none" w:sz="0" w:space="0" w:color="auto"/>
            <w:bottom w:val="none" w:sz="0" w:space="0" w:color="auto"/>
            <w:right w:val="none" w:sz="0" w:space="0" w:color="auto"/>
          </w:divBdr>
        </w:div>
        <w:div w:id="8">
          <w:marLeft w:val="677"/>
          <w:marRight w:val="0"/>
          <w:marTop w:val="0"/>
          <w:marBottom w:val="240"/>
          <w:divBdr>
            <w:top w:val="none" w:sz="0" w:space="0" w:color="auto"/>
            <w:left w:val="none" w:sz="0" w:space="0" w:color="auto"/>
            <w:bottom w:val="none" w:sz="0" w:space="0" w:color="auto"/>
            <w:right w:val="none" w:sz="0" w:space="0" w:color="auto"/>
          </w:divBdr>
        </w:div>
        <w:div w:id="11">
          <w:marLeft w:val="677"/>
          <w:marRight w:val="0"/>
          <w:marTop w:val="0"/>
          <w:marBottom w:val="240"/>
          <w:divBdr>
            <w:top w:val="none" w:sz="0" w:space="0" w:color="auto"/>
            <w:left w:val="none" w:sz="0" w:space="0" w:color="auto"/>
            <w:bottom w:val="none" w:sz="0" w:space="0" w:color="auto"/>
            <w:right w:val="none" w:sz="0" w:space="0" w:color="auto"/>
          </w:divBdr>
        </w:div>
        <w:div w:id="307">
          <w:marLeft w:val="677"/>
          <w:marRight w:val="0"/>
          <w:marTop w:val="0"/>
          <w:marBottom w:val="240"/>
          <w:divBdr>
            <w:top w:val="none" w:sz="0" w:space="0" w:color="auto"/>
            <w:left w:val="none" w:sz="0" w:space="0" w:color="auto"/>
            <w:bottom w:val="none" w:sz="0" w:space="0" w:color="auto"/>
            <w:right w:val="none" w:sz="0" w:space="0" w:color="auto"/>
          </w:divBdr>
        </w:div>
        <w:div w:id="320">
          <w:marLeft w:val="677"/>
          <w:marRight w:val="0"/>
          <w:marTop w:val="0"/>
          <w:marBottom w:val="0"/>
          <w:divBdr>
            <w:top w:val="none" w:sz="0" w:space="0" w:color="auto"/>
            <w:left w:val="none" w:sz="0" w:space="0" w:color="auto"/>
            <w:bottom w:val="none" w:sz="0" w:space="0" w:color="auto"/>
            <w:right w:val="none" w:sz="0" w:space="0" w:color="auto"/>
          </w:divBdr>
        </w:div>
      </w:divsChild>
    </w:div>
    <w:div w:id="327">
      <w:marLeft w:val="0"/>
      <w:marRight w:val="0"/>
      <w:marTop w:val="0"/>
      <w:marBottom w:val="0"/>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29">
              <w:marLeft w:val="0"/>
              <w:marRight w:val="0"/>
              <w:marTop w:val="100"/>
              <w:marBottom w:val="100"/>
              <w:divBdr>
                <w:top w:val="none" w:sz="0" w:space="0" w:color="auto"/>
                <w:left w:val="none" w:sz="0" w:space="0" w:color="auto"/>
                <w:bottom w:val="none" w:sz="0" w:space="0" w:color="auto"/>
                <w:right w:val="none" w:sz="0" w:space="0" w:color="auto"/>
              </w:divBdr>
              <w:divsChild>
                <w:div w:id="344">
                  <w:marLeft w:val="0"/>
                  <w:marRight w:val="0"/>
                  <w:marTop w:val="100"/>
                  <w:marBottom w:val="100"/>
                  <w:divBdr>
                    <w:top w:val="none" w:sz="0" w:space="0" w:color="auto"/>
                    <w:left w:val="none" w:sz="0" w:space="0" w:color="auto"/>
                    <w:bottom w:val="none" w:sz="0" w:space="0" w:color="auto"/>
                    <w:right w:val="none" w:sz="0" w:space="0" w:color="auto"/>
                  </w:divBdr>
                  <w:divsChild>
                    <w:div w:id="326">
                      <w:marLeft w:val="0"/>
                      <w:marRight w:val="0"/>
                      <w:marTop w:val="100"/>
                      <w:marBottom w:val="100"/>
                      <w:divBdr>
                        <w:top w:val="none" w:sz="0" w:space="0" w:color="auto"/>
                        <w:left w:val="none" w:sz="0" w:space="0" w:color="auto"/>
                        <w:bottom w:val="none" w:sz="0" w:space="0" w:color="auto"/>
                        <w:right w:val="none" w:sz="0" w:space="0" w:color="auto"/>
                      </w:divBdr>
                      <w:divsChild>
                        <w:div w:id="3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30">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sChild>
        <w:div w:id="328">
          <w:marLeft w:val="0"/>
          <w:marRight w:val="0"/>
          <w:marTop w:val="0"/>
          <w:marBottom w:val="0"/>
          <w:divBdr>
            <w:top w:val="none" w:sz="0" w:space="0" w:color="auto"/>
            <w:left w:val="none" w:sz="0" w:space="0" w:color="auto"/>
            <w:bottom w:val="none" w:sz="0" w:space="0" w:color="auto"/>
            <w:right w:val="none" w:sz="0" w:space="0" w:color="auto"/>
          </w:divBdr>
          <w:divsChild>
            <w:div w:id="343">
              <w:marLeft w:val="0"/>
              <w:marRight w:val="0"/>
              <w:marTop w:val="100"/>
              <w:marBottom w:val="100"/>
              <w:divBdr>
                <w:top w:val="none" w:sz="0" w:space="0" w:color="auto"/>
                <w:left w:val="none" w:sz="0" w:space="0" w:color="auto"/>
                <w:bottom w:val="none" w:sz="0" w:space="0" w:color="auto"/>
                <w:right w:val="none" w:sz="0" w:space="0" w:color="auto"/>
              </w:divBdr>
              <w:divsChild>
                <w:div w:id="324">
                  <w:marLeft w:val="0"/>
                  <w:marRight w:val="0"/>
                  <w:marTop w:val="100"/>
                  <w:marBottom w:val="100"/>
                  <w:divBdr>
                    <w:top w:val="none" w:sz="0" w:space="0" w:color="auto"/>
                    <w:left w:val="none" w:sz="0" w:space="0" w:color="auto"/>
                    <w:bottom w:val="none" w:sz="0" w:space="0" w:color="auto"/>
                    <w:right w:val="none" w:sz="0" w:space="0" w:color="auto"/>
                  </w:divBdr>
                  <w:divsChild>
                    <w:div w:id="335">
                      <w:marLeft w:val="0"/>
                      <w:marRight w:val="0"/>
                      <w:marTop w:val="100"/>
                      <w:marBottom w:val="100"/>
                      <w:divBdr>
                        <w:top w:val="none" w:sz="0" w:space="0" w:color="auto"/>
                        <w:left w:val="none" w:sz="0" w:space="0" w:color="auto"/>
                        <w:bottom w:val="none" w:sz="0" w:space="0" w:color="auto"/>
                        <w:right w:val="none" w:sz="0" w:space="0" w:color="auto"/>
                      </w:divBdr>
                      <w:divsChild>
                        <w:div w:id="3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38">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sChild>
        <w:div w:id="334">
          <w:marLeft w:val="0"/>
          <w:marRight w:val="0"/>
          <w:marTop w:val="0"/>
          <w:marBottom w:val="0"/>
          <w:divBdr>
            <w:top w:val="none" w:sz="0" w:space="0" w:color="auto"/>
            <w:left w:val="none" w:sz="0" w:space="0" w:color="auto"/>
            <w:bottom w:val="none" w:sz="0" w:space="0" w:color="auto"/>
            <w:right w:val="none" w:sz="0" w:space="0" w:color="auto"/>
          </w:divBdr>
          <w:divsChild>
            <w:div w:id="331">
              <w:marLeft w:val="0"/>
              <w:marRight w:val="0"/>
              <w:marTop w:val="100"/>
              <w:marBottom w:val="100"/>
              <w:divBdr>
                <w:top w:val="none" w:sz="0" w:space="0" w:color="auto"/>
                <w:left w:val="none" w:sz="0" w:space="0" w:color="auto"/>
                <w:bottom w:val="none" w:sz="0" w:space="0" w:color="auto"/>
                <w:right w:val="none" w:sz="0" w:space="0" w:color="auto"/>
              </w:divBdr>
              <w:divsChild>
                <w:div w:id="340">
                  <w:marLeft w:val="0"/>
                  <w:marRight w:val="0"/>
                  <w:marTop w:val="100"/>
                  <w:marBottom w:val="100"/>
                  <w:divBdr>
                    <w:top w:val="none" w:sz="0" w:space="0" w:color="auto"/>
                    <w:left w:val="none" w:sz="0" w:space="0" w:color="auto"/>
                    <w:bottom w:val="none" w:sz="0" w:space="0" w:color="auto"/>
                    <w:right w:val="none" w:sz="0" w:space="0" w:color="auto"/>
                  </w:divBdr>
                  <w:divsChild>
                    <w:div w:id="325">
                      <w:marLeft w:val="0"/>
                      <w:marRight w:val="0"/>
                      <w:marTop w:val="100"/>
                      <w:marBottom w:val="100"/>
                      <w:divBdr>
                        <w:top w:val="none" w:sz="0" w:space="0" w:color="auto"/>
                        <w:left w:val="none" w:sz="0" w:space="0" w:color="auto"/>
                        <w:bottom w:val="none" w:sz="0" w:space="0" w:color="auto"/>
                        <w:right w:val="none" w:sz="0" w:space="0" w:color="auto"/>
                      </w:divBdr>
                      <w:divsChild>
                        <w:div w:id="3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6956002">
      <w:bodyDiv w:val="1"/>
      <w:marLeft w:val="0"/>
      <w:marRight w:val="0"/>
      <w:marTop w:val="0"/>
      <w:marBottom w:val="0"/>
      <w:divBdr>
        <w:top w:val="none" w:sz="0" w:space="0" w:color="auto"/>
        <w:left w:val="none" w:sz="0" w:space="0" w:color="auto"/>
        <w:bottom w:val="none" w:sz="0" w:space="0" w:color="auto"/>
        <w:right w:val="none" w:sz="0" w:space="0" w:color="auto"/>
      </w:divBdr>
    </w:div>
    <w:div w:id="173767931">
      <w:bodyDiv w:val="1"/>
      <w:marLeft w:val="0"/>
      <w:marRight w:val="0"/>
      <w:marTop w:val="0"/>
      <w:marBottom w:val="0"/>
      <w:divBdr>
        <w:top w:val="none" w:sz="0" w:space="0" w:color="auto"/>
        <w:left w:val="none" w:sz="0" w:space="0" w:color="auto"/>
        <w:bottom w:val="none" w:sz="0" w:space="0" w:color="auto"/>
        <w:right w:val="none" w:sz="0" w:space="0" w:color="auto"/>
      </w:divBdr>
    </w:div>
    <w:div w:id="221407784">
      <w:bodyDiv w:val="1"/>
      <w:marLeft w:val="0"/>
      <w:marRight w:val="0"/>
      <w:marTop w:val="0"/>
      <w:marBottom w:val="0"/>
      <w:divBdr>
        <w:top w:val="none" w:sz="0" w:space="0" w:color="auto"/>
        <w:left w:val="none" w:sz="0" w:space="0" w:color="auto"/>
        <w:bottom w:val="none" w:sz="0" w:space="0" w:color="auto"/>
        <w:right w:val="none" w:sz="0" w:space="0" w:color="auto"/>
      </w:divBdr>
    </w:div>
    <w:div w:id="316614128">
      <w:bodyDiv w:val="1"/>
      <w:marLeft w:val="0"/>
      <w:marRight w:val="0"/>
      <w:marTop w:val="0"/>
      <w:marBottom w:val="0"/>
      <w:divBdr>
        <w:top w:val="none" w:sz="0" w:space="0" w:color="auto"/>
        <w:left w:val="none" w:sz="0" w:space="0" w:color="auto"/>
        <w:bottom w:val="none" w:sz="0" w:space="0" w:color="auto"/>
        <w:right w:val="none" w:sz="0" w:space="0" w:color="auto"/>
      </w:divBdr>
    </w:div>
    <w:div w:id="752968948">
      <w:bodyDiv w:val="1"/>
      <w:marLeft w:val="0"/>
      <w:marRight w:val="0"/>
      <w:marTop w:val="0"/>
      <w:marBottom w:val="0"/>
      <w:divBdr>
        <w:top w:val="none" w:sz="0" w:space="0" w:color="auto"/>
        <w:left w:val="none" w:sz="0" w:space="0" w:color="auto"/>
        <w:bottom w:val="none" w:sz="0" w:space="0" w:color="auto"/>
        <w:right w:val="none" w:sz="0" w:space="0" w:color="auto"/>
      </w:divBdr>
    </w:div>
    <w:div w:id="1366757954">
      <w:bodyDiv w:val="1"/>
      <w:marLeft w:val="0"/>
      <w:marRight w:val="0"/>
      <w:marTop w:val="0"/>
      <w:marBottom w:val="0"/>
      <w:divBdr>
        <w:top w:val="none" w:sz="0" w:space="0" w:color="auto"/>
        <w:left w:val="none" w:sz="0" w:space="0" w:color="auto"/>
        <w:bottom w:val="none" w:sz="0" w:space="0" w:color="auto"/>
        <w:right w:val="none" w:sz="0" w:space="0" w:color="auto"/>
      </w:divBdr>
    </w:div>
    <w:div w:id="1875266421">
      <w:bodyDiv w:val="1"/>
      <w:marLeft w:val="0"/>
      <w:marRight w:val="0"/>
      <w:marTop w:val="0"/>
      <w:marBottom w:val="0"/>
      <w:divBdr>
        <w:top w:val="none" w:sz="0" w:space="0" w:color="auto"/>
        <w:left w:val="none" w:sz="0" w:space="0" w:color="auto"/>
        <w:bottom w:val="none" w:sz="0" w:space="0" w:color="auto"/>
        <w:right w:val="none" w:sz="0" w:space="0" w:color="auto"/>
      </w:divBdr>
    </w:div>
    <w:div w:id="1875343313">
      <w:bodyDiv w:val="1"/>
      <w:marLeft w:val="0"/>
      <w:marRight w:val="0"/>
      <w:marTop w:val="0"/>
      <w:marBottom w:val="0"/>
      <w:divBdr>
        <w:top w:val="none" w:sz="0" w:space="0" w:color="auto"/>
        <w:left w:val="none" w:sz="0" w:space="0" w:color="auto"/>
        <w:bottom w:val="none" w:sz="0" w:space="0" w:color="auto"/>
        <w:right w:val="none" w:sz="0" w:space="0" w:color="auto"/>
      </w:divBdr>
    </w:div>
    <w:div w:id="198098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diagramLayout" Target="diagrams/layou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100"/>
            </a:pPr>
            <a:r>
              <a:rPr lang="en-US" sz="1100"/>
              <a:t>Municípios Paranaenses com até 5.000 habitantes</a:t>
            </a:r>
          </a:p>
        </c:rich>
      </c:tx>
      <c:layout>
        <c:manualLayout>
          <c:xMode val="edge"/>
          <c:yMode val="edge"/>
          <c:x val="0.19842540646082235"/>
          <c:y val="1.8847790118273203E-2"/>
        </c:manualLayout>
      </c:layout>
      <c:overlay val="0"/>
    </c:title>
    <c:autoTitleDeleted val="0"/>
    <c:plotArea>
      <c:layout>
        <c:manualLayout>
          <c:layoutTarget val="inner"/>
          <c:xMode val="edge"/>
          <c:yMode val="edge"/>
          <c:x val="0.1076655799960555"/>
          <c:y val="0.17787704456325262"/>
          <c:w val="0.82602752830614135"/>
          <c:h val="0.62495795145826505"/>
        </c:manualLayout>
      </c:layout>
      <c:lineChart>
        <c:grouping val="standard"/>
        <c:varyColors val="0"/>
        <c:ser>
          <c:idx val="0"/>
          <c:order val="0"/>
          <c:tx>
            <c:strRef>
              <c:f>Gráficos!$A$4</c:f>
              <c:strCache>
                <c:ptCount val="1"/>
                <c:pt idx="0">
                  <c:v>Coeficientes  GTI/DOT</c:v>
                </c:pt>
              </c:strCache>
            </c:strRef>
          </c:tx>
          <c:marker>
            <c:symbol val="none"/>
          </c:marker>
          <c:cat>
            <c:numRef>
              <c:f>Gráficos!$B$3:$M$3</c:f>
              <c:numCache>
                <c:formatCode>General</c:formatCode>
                <c:ptCount val="12"/>
                <c:pt idx="0">
                  <c:v>1997</c:v>
                </c:pt>
                <c:pt idx="1">
                  <c:v>1998</c:v>
                </c:pt>
                <c:pt idx="2">
                  <c:v>1999</c:v>
                </c:pt>
                <c:pt idx="3">
                  <c:v>2000</c:v>
                </c:pt>
                <c:pt idx="4">
                  <c:v>2001</c:v>
                </c:pt>
                <c:pt idx="5">
                  <c:v>2002</c:v>
                </c:pt>
                <c:pt idx="6">
                  <c:v>2003</c:v>
                </c:pt>
                <c:pt idx="7">
                  <c:v>2004</c:v>
                </c:pt>
                <c:pt idx="8">
                  <c:v>2005</c:v>
                </c:pt>
                <c:pt idx="9">
                  <c:v>2006</c:v>
                </c:pt>
                <c:pt idx="10">
                  <c:v>2007</c:v>
                </c:pt>
                <c:pt idx="11">
                  <c:v>2008</c:v>
                </c:pt>
              </c:numCache>
            </c:numRef>
          </c:cat>
          <c:val>
            <c:numRef>
              <c:f>Gráficos!$B$4:$M$4</c:f>
              <c:numCache>
                <c:formatCode>#,##0.000</c:formatCode>
                <c:ptCount val="12"/>
                <c:pt idx="0">
                  <c:v>0.106444773020304</c:v>
                </c:pt>
                <c:pt idx="1">
                  <c:v>0.16588159043342893</c:v>
                </c:pt>
                <c:pt idx="2">
                  <c:v>0.12398882843186894</c:v>
                </c:pt>
                <c:pt idx="3">
                  <c:v>0.12832181444534846</c:v>
                </c:pt>
                <c:pt idx="4">
                  <c:v>0.10667319233897597</c:v>
                </c:pt>
                <c:pt idx="5">
                  <c:v>0.17835642508663058</c:v>
                </c:pt>
                <c:pt idx="6">
                  <c:v>0.10513534469437386</c:v>
                </c:pt>
                <c:pt idx="7">
                  <c:v>9.454468098422554E-2</c:v>
                </c:pt>
                <c:pt idx="8">
                  <c:v>7.8867768930239751E-2</c:v>
                </c:pt>
                <c:pt idx="9">
                  <c:v>9.1428604827523755E-2</c:v>
                </c:pt>
                <c:pt idx="10">
                  <c:v>9.2148785938817493E-2</c:v>
                </c:pt>
                <c:pt idx="11">
                  <c:v>0.12492543503848316</c:v>
                </c:pt>
              </c:numCache>
            </c:numRef>
          </c:val>
          <c:smooth val="0"/>
        </c:ser>
        <c:dLbls>
          <c:showLegendKey val="0"/>
          <c:showVal val="0"/>
          <c:showCatName val="0"/>
          <c:showSerName val="0"/>
          <c:showPercent val="0"/>
          <c:showBubbleSize val="0"/>
        </c:dLbls>
        <c:marker val="1"/>
        <c:smooth val="0"/>
        <c:axId val="85152128"/>
        <c:axId val="85153664"/>
      </c:lineChart>
      <c:catAx>
        <c:axId val="85152128"/>
        <c:scaling>
          <c:orientation val="minMax"/>
        </c:scaling>
        <c:delete val="0"/>
        <c:axPos val="b"/>
        <c:numFmt formatCode="General" sourceLinked="1"/>
        <c:majorTickMark val="none"/>
        <c:minorTickMark val="none"/>
        <c:tickLblPos val="nextTo"/>
        <c:txPr>
          <a:bodyPr/>
          <a:lstStyle/>
          <a:p>
            <a:pPr>
              <a:defRPr sz="800" b="1">
                <a:solidFill>
                  <a:srgbClr val="FF0000"/>
                </a:solidFill>
              </a:defRPr>
            </a:pPr>
            <a:endParaRPr lang="pt-BR"/>
          </a:p>
        </c:txPr>
        <c:crossAx val="85153664"/>
        <c:crosses val="autoZero"/>
        <c:auto val="1"/>
        <c:lblAlgn val="ctr"/>
        <c:lblOffset val="100"/>
        <c:noMultiLvlLbl val="0"/>
      </c:catAx>
      <c:valAx>
        <c:axId val="85153664"/>
        <c:scaling>
          <c:orientation val="minMax"/>
        </c:scaling>
        <c:delete val="0"/>
        <c:axPos val="l"/>
        <c:majorGridlines/>
        <c:numFmt formatCode="#,##0.000" sourceLinked="1"/>
        <c:majorTickMark val="none"/>
        <c:minorTickMark val="none"/>
        <c:tickLblPos val="nextTo"/>
        <c:spPr>
          <a:ln w="9525">
            <a:noFill/>
          </a:ln>
        </c:spPr>
        <c:txPr>
          <a:bodyPr/>
          <a:lstStyle/>
          <a:p>
            <a:pPr>
              <a:defRPr sz="750" b="1"/>
            </a:pPr>
            <a:endParaRPr lang="pt-BR"/>
          </a:p>
        </c:txPr>
        <c:crossAx val="85152128"/>
        <c:crosses val="autoZero"/>
        <c:crossBetween val="between"/>
      </c:valAx>
    </c:plotArea>
    <c:legend>
      <c:legendPos val="b"/>
      <c:layout>
        <c:manualLayout>
          <c:xMode val="edge"/>
          <c:yMode val="edge"/>
          <c:x val="0.19527468054771574"/>
          <c:y val="0.89850169386240897"/>
          <c:w val="0.54715850214145401"/>
          <c:h val="8.3131737824225574E-2"/>
        </c:manualLayout>
      </c:layout>
      <c:overlay val="0"/>
      <c:txPr>
        <a:bodyPr/>
        <a:lstStyle/>
        <a:p>
          <a:pPr>
            <a:defRPr sz="900" b="1" baseline="0"/>
          </a:pPr>
          <a:endParaRPr lang="pt-BR"/>
        </a:p>
      </c:txPr>
    </c:legend>
    <c:plotVisOnly val="1"/>
    <c:dispBlanksAs val="gap"/>
    <c:showDLblsOverMax val="0"/>
  </c:chart>
  <c:spPr>
    <a:no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50"/>
            </a:pPr>
            <a:r>
              <a:rPr lang="en-US" sz="1050"/>
              <a:t>Municípios Paranaenses com até 5.000 habitantes</a:t>
            </a:r>
          </a:p>
        </c:rich>
      </c:tx>
      <c:layout>
        <c:manualLayout>
          <c:xMode val="edge"/>
          <c:yMode val="edge"/>
          <c:x val="0.23946909346529782"/>
          <c:y val="3.8378730112978805E-3"/>
        </c:manualLayout>
      </c:layout>
      <c:overlay val="0"/>
    </c:title>
    <c:autoTitleDeleted val="0"/>
    <c:view3D>
      <c:rotX val="10"/>
      <c:hPercent val="100"/>
      <c:rotY val="10"/>
      <c:depthPercent val="100"/>
      <c:rAngAx val="1"/>
    </c:view3D>
    <c:floor>
      <c:thickness val="0"/>
    </c:floor>
    <c:sideWall>
      <c:thickness val="0"/>
    </c:sideWall>
    <c:backWall>
      <c:thickness val="0"/>
    </c:backWall>
    <c:plotArea>
      <c:layout>
        <c:manualLayout>
          <c:layoutTarget val="inner"/>
          <c:xMode val="edge"/>
          <c:yMode val="edge"/>
          <c:x val="9.0864904945323288E-2"/>
          <c:y val="0.12954786641686428"/>
          <c:w val="0.88902087773123506"/>
          <c:h val="0.72440761017803823"/>
        </c:manualLayout>
      </c:layout>
      <c:bar3DChart>
        <c:barDir val="col"/>
        <c:grouping val="standard"/>
        <c:varyColors val="0"/>
        <c:ser>
          <c:idx val="0"/>
          <c:order val="0"/>
          <c:tx>
            <c:strRef>
              <c:f>Gráficos!$A$4</c:f>
              <c:strCache>
                <c:ptCount val="1"/>
                <c:pt idx="0">
                  <c:v>Coeficientes  GTI/DOT</c:v>
                </c:pt>
              </c:strCache>
            </c:strRef>
          </c:tx>
          <c:invertIfNegative val="0"/>
          <c:cat>
            <c:numRef>
              <c:f>Gráficos!$B$3:$M$3</c:f>
              <c:numCache>
                <c:formatCode>General</c:formatCode>
                <c:ptCount val="12"/>
                <c:pt idx="0">
                  <c:v>1997</c:v>
                </c:pt>
                <c:pt idx="1">
                  <c:v>1998</c:v>
                </c:pt>
                <c:pt idx="2">
                  <c:v>1999</c:v>
                </c:pt>
                <c:pt idx="3">
                  <c:v>2000</c:v>
                </c:pt>
                <c:pt idx="4">
                  <c:v>2001</c:v>
                </c:pt>
                <c:pt idx="5">
                  <c:v>2002</c:v>
                </c:pt>
                <c:pt idx="6">
                  <c:v>2003</c:v>
                </c:pt>
                <c:pt idx="7">
                  <c:v>2004</c:v>
                </c:pt>
                <c:pt idx="8">
                  <c:v>2005</c:v>
                </c:pt>
                <c:pt idx="9">
                  <c:v>2006</c:v>
                </c:pt>
                <c:pt idx="10">
                  <c:v>2007</c:v>
                </c:pt>
                <c:pt idx="11">
                  <c:v>2008</c:v>
                </c:pt>
              </c:numCache>
            </c:numRef>
          </c:cat>
          <c:val>
            <c:numRef>
              <c:f>Gráficos!$B$4:$M$4</c:f>
              <c:numCache>
                <c:formatCode>#,##0.000</c:formatCode>
                <c:ptCount val="12"/>
                <c:pt idx="0">
                  <c:v>0.10644477302030442</c:v>
                </c:pt>
                <c:pt idx="1">
                  <c:v>0.16588159043342893</c:v>
                </c:pt>
                <c:pt idx="2">
                  <c:v>0.12398882843186894</c:v>
                </c:pt>
                <c:pt idx="3">
                  <c:v>0.12832181444534846</c:v>
                </c:pt>
                <c:pt idx="4">
                  <c:v>0.10667319233897597</c:v>
                </c:pt>
                <c:pt idx="5">
                  <c:v>0.17835642508663058</c:v>
                </c:pt>
                <c:pt idx="6">
                  <c:v>0.10513534469437386</c:v>
                </c:pt>
                <c:pt idx="7">
                  <c:v>9.454468098422554E-2</c:v>
                </c:pt>
                <c:pt idx="8">
                  <c:v>7.8867768930239751E-2</c:v>
                </c:pt>
                <c:pt idx="9">
                  <c:v>9.1428604827523755E-2</c:v>
                </c:pt>
                <c:pt idx="10">
                  <c:v>9.2148785938817493E-2</c:v>
                </c:pt>
                <c:pt idx="11">
                  <c:v>0.12492543503848316</c:v>
                </c:pt>
              </c:numCache>
            </c:numRef>
          </c:val>
        </c:ser>
        <c:dLbls>
          <c:showLegendKey val="0"/>
          <c:showVal val="0"/>
          <c:showCatName val="0"/>
          <c:showSerName val="0"/>
          <c:showPercent val="0"/>
          <c:showBubbleSize val="0"/>
        </c:dLbls>
        <c:gapWidth val="75"/>
        <c:shape val="box"/>
        <c:axId val="85477632"/>
        <c:axId val="85487616"/>
        <c:axId val="85073408"/>
      </c:bar3DChart>
      <c:catAx>
        <c:axId val="85477632"/>
        <c:scaling>
          <c:orientation val="minMax"/>
        </c:scaling>
        <c:delete val="0"/>
        <c:axPos val="b"/>
        <c:numFmt formatCode="General" sourceLinked="1"/>
        <c:majorTickMark val="none"/>
        <c:minorTickMark val="none"/>
        <c:tickLblPos val="nextTo"/>
        <c:txPr>
          <a:bodyPr/>
          <a:lstStyle/>
          <a:p>
            <a:pPr>
              <a:defRPr sz="800" b="1">
                <a:solidFill>
                  <a:srgbClr val="FF0000"/>
                </a:solidFill>
              </a:defRPr>
            </a:pPr>
            <a:endParaRPr lang="pt-BR"/>
          </a:p>
        </c:txPr>
        <c:crossAx val="85487616"/>
        <c:crosses val="autoZero"/>
        <c:auto val="1"/>
        <c:lblAlgn val="ctr"/>
        <c:lblOffset val="100"/>
        <c:noMultiLvlLbl val="0"/>
      </c:catAx>
      <c:valAx>
        <c:axId val="85487616"/>
        <c:scaling>
          <c:orientation val="minMax"/>
        </c:scaling>
        <c:delete val="0"/>
        <c:axPos val="l"/>
        <c:majorGridlines/>
        <c:numFmt formatCode="#,##0.000" sourceLinked="1"/>
        <c:majorTickMark val="none"/>
        <c:minorTickMark val="none"/>
        <c:tickLblPos val="nextTo"/>
        <c:spPr>
          <a:ln w="9525">
            <a:noFill/>
          </a:ln>
        </c:spPr>
        <c:txPr>
          <a:bodyPr/>
          <a:lstStyle/>
          <a:p>
            <a:pPr>
              <a:defRPr sz="800" b="1"/>
            </a:pPr>
            <a:endParaRPr lang="pt-BR"/>
          </a:p>
        </c:txPr>
        <c:crossAx val="85477632"/>
        <c:crosses val="autoZero"/>
        <c:crossBetween val="between"/>
      </c:valAx>
      <c:serAx>
        <c:axId val="85073408"/>
        <c:scaling>
          <c:orientation val="minMax"/>
        </c:scaling>
        <c:delete val="1"/>
        <c:axPos val="b"/>
        <c:majorTickMark val="out"/>
        <c:minorTickMark val="none"/>
        <c:tickLblPos val="none"/>
        <c:crossAx val="85487616"/>
        <c:crosses val="autoZero"/>
      </c:serAx>
    </c:plotArea>
    <c:legend>
      <c:legendPos val="b"/>
      <c:layout>
        <c:manualLayout>
          <c:xMode val="edge"/>
          <c:yMode val="edge"/>
          <c:x val="0.28526182601758099"/>
          <c:y val="0.94002808285443584"/>
          <c:w val="0.45430659476023222"/>
          <c:h val="5.5299442630316803E-2"/>
        </c:manualLayout>
      </c:layout>
      <c:overlay val="0"/>
      <c:txPr>
        <a:bodyPr/>
        <a:lstStyle/>
        <a:p>
          <a:pPr>
            <a:defRPr sz="900" b="1"/>
          </a:pPr>
          <a:endParaRPr lang="pt-BR"/>
        </a:p>
      </c:txPr>
    </c:legend>
    <c:plotVisOnly val="1"/>
    <c:dispBlanksAs val="gap"/>
    <c:showDLblsOverMax val="0"/>
  </c:chart>
  <c:spPr>
    <a:scene3d>
      <a:camera prst="orthographicFront"/>
      <a:lightRig rig="threePt" dir="t"/>
    </a:scene3d>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50"/>
            </a:pPr>
            <a:r>
              <a:rPr lang="en-US" sz="1050"/>
              <a:t>Municípios do Paraná com até 5.000 habitantes</a:t>
            </a:r>
          </a:p>
        </c:rich>
      </c:tx>
      <c:layout>
        <c:manualLayout>
          <c:xMode val="edge"/>
          <c:yMode val="edge"/>
          <c:x val="0.16902355451854961"/>
          <c:y val="4.1731424793274851E-4"/>
        </c:manualLayout>
      </c:layout>
      <c:overlay val="0"/>
    </c:title>
    <c:autoTitleDeleted val="0"/>
    <c:view3D>
      <c:rotX val="10"/>
      <c:rotY val="10"/>
      <c:rAngAx val="1"/>
    </c:view3D>
    <c:floor>
      <c:thickness val="0"/>
    </c:floor>
    <c:sideWall>
      <c:thickness val="0"/>
    </c:sideWall>
    <c:backWall>
      <c:thickness val="0"/>
    </c:backWall>
    <c:plotArea>
      <c:layout>
        <c:manualLayout>
          <c:layoutTarget val="inner"/>
          <c:xMode val="edge"/>
          <c:yMode val="edge"/>
          <c:x val="0.1215265666379004"/>
          <c:y val="0.13033256339140817"/>
          <c:w val="0.82603036828275456"/>
          <c:h val="0.70416897737593864"/>
        </c:manualLayout>
      </c:layout>
      <c:bar3DChart>
        <c:barDir val="col"/>
        <c:grouping val="clustered"/>
        <c:varyColors val="0"/>
        <c:ser>
          <c:idx val="0"/>
          <c:order val="0"/>
          <c:tx>
            <c:strRef>
              <c:f>'Graficos sem eleição fed-estad.'!$A$4</c:f>
              <c:strCache>
                <c:ptCount val="1"/>
                <c:pt idx="0">
                  <c:v>Coeficientes  GTI/DOT</c:v>
                </c:pt>
              </c:strCache>
            </c:strRef>
          </c:tx>
          <c:invertIfNegative val="0"/>
          <c:cat>
            <c:numRef>
              <c:f>'Graficos sem eleição fed-estad.'!$B$3:$J$3</c:f>
              <c:numCache>
                <c:formatCode>General</c:formatCode>
                <c:ptCount val="9"/>
                <c:pt idx="0">
                  <c:v>1997</c:v>
                </c:pt>
                <c:pt idx="1">
                  <c:v>1999</c:v>
                </c:pt>
                <c:pt idx="2">
                  <c:v>2000</c:v>
                </c:pt>
                <c:pt idx="3">
                  <c:v>2001</c:v>
                </c:pt>
                <c:pt idx="4">
                  <c:v>2003</c:v>
                </c:pt>
                <c:pt idx="5">
                  <c:v>2004</c:v>
                </c:pt>
                <c:pt idx="6">
                  <c:v>2005</c:v>
                </c:pt>
                <c:pt idx="7">
                  <c:v>2007</c:v>
                </c:pt>
                <c:pt idx="8">
                  <c:v>2008</c:v>
                </c:pt>
              </c:numCache>
            </c:numRef>
          </c:cat>
          <c:val>
            <c:numRef>
              <c:f>'Graficos sem eleição fed-estad.'!$B$4:$J$4</c:f>
              <c:numCache>
                <c:formatCode>0.000</c:formatCode>
                <c:ptCount val="9"/>
                <c:pt idx="0">
                  <c:v>0.10644477302030442</c:v>
                </c:pt>
                <c:pt idx="1">
                  <c:v>0.12398882843186894</c:v>
                </c:pt>
                <c:pt idx="2">
                  <c:v>0.12832181444534846</c:v>
                </c:pt>
                <c:pt idx="3">
                  <c:v>0.10667319233897597</c:v>
                </c:pt>
                <c:pt idx="4">
                  <c:v>0.10513534469437386</c:v>
                </c:pt>
                <c:pt idx="5">
                  <c:v>9.454468098422554E-2</c:v>
                </c:pt>
                <c:pt idx="6">
                  <c:v>7.8867768930239751E-2</c:v>
                </c:pt>
                <c:pt idx="7">
                  <c:v>9.2148785938817493E-2</c:v>
                </c:pt>
                <c:pt idx="8">
                  <c:v>0.12492543503848316</c:v>
                </c:pt>
              </c:numCache>
            </c:numRef>
          </c:val>
        </c:ser>
        <c:dLbls>
          <c:showLegendKey val="0"/>
          <c:showVal val="0"/>
          <c:showCatName val="0"/>
          <c:showSerName val="0"/>
          <c:showPercent val="0"/>
          <c:showBubbleSize val="0"/>
        </c:dLbls>
        <c:gapWidth val="75"/>
        <c:shape val="box"/>
        <c:axId val="86251008"/>
        <c:axId val="86252544"/>
        <c:axId val="0"/>
      </c:bar3DChart>
      <c:catAx>
        <c:axId val="86251008"/>
        <c:scaling>
          <c:orientation val="minMax"/>
        </c:scaling>
        <c:delete val="0"/>
        <c:axPos val="b"/>
        <c:numFmt formatCode="General" sourceLinked="1"/>
        <c:majorTickMark val="none"/>
        <c:minorTickMark val="none"/>
        <c:tickLblPos val="nextTo"/>
        <c:txPr>
          <a:bodyPr/>
          <a:lstStyle/>
          <a:p>
            <a:pPr>
              <a:defRPr sz="800" b="1">
                <a:solidFill>
                  <a:srgbClr val="FF0000"/>
                </a:solidFill>
              </a:defRPr>
            </a:pPr>
            <a:endParaRPr lang="pt-BR"/>
          </a:p>
        </c:txPr>
        <c:crossAx val="86252544"/>
        <c:crosses val="autoZero"/>
        <c:auto val="1"/>
        <c:lblAlgn val="ctr"/>
        <c:lblOffset val="100"/>
        <c:noMultiLvlLbl val="0"/>
      </c:catAx>
      <c:valAx>
        <c:axId val="86252544"/>
        <c:scaling>
          <c:orientation val="minMax"/>
        </c:scaling>
        <c:delete val="0"/>
        <c:axPos val="l"/>
        <c:majorGridlines/>
        <c:numFmt formatCode="0.000" sourceLinked="1"/>
        <c:majorTickMark val="none"/>
        <c:minorTickMark val="none"/>
        <c:tickLblPos val="nextTo"/>
        <c:spPr>
          <a:ln w="9525">
            <a:noFill/>
          </a:ln>
        </c:spPr>
        <c:txPr>
          <a:bodyPr/>
          <a:lstStyle/>
          <a:p>
            <a:pPr>
              <a:defRPr sz="800" b="1"/>
            </a:pPr>
            <a:endParaRPr lang="pt-BR"/>
          </a:p>
        </c:txPr>
        <c:crossAx val="86251008"/>
        <c:crosses val="autoZero"/>
        <c:crossBetween val="between"/>
      </c:valAx>
    </c:plotArea>
    <c:legend>
      <c:legendPos val="b"/>
      <c:legendEntry>
        <c:idx val="0"/>
        <c:txPr>
          <a:bodyPr/>
          <a:lstStyle/>
          <a:p>
            <a:pPr>
              <a:defRPr sz="900" b="1"/>
            </a:pPr>
            <a:endParaRPr lang="pt-BR"/>
          </a:p>
        </c:txPr>
      </c:legendEntry>
      <c:layout>
        <c:manualLayout>
          <c:xMode val="edge"/>
          <c:yMode val="edge"/>
          <c:x val="0.3287076889065767"/>
          <c:y val="0.9103634851791268"/>
          <c:w val="0.33711167674457154"/>
          <c:h val="8.963659888877834E-2"/>
        </c:manualLayout>
      </c:layout>
      <c:overlay val="0"/>
      <c:txPr>
        <a:bodyPr/>
        <a:lstStyle/>
        <a:p>
          <a:pPr>
            <a:defRPr sz="900"/>
          </a:pPr>
          <a:endParaRPr lang="pt-BR"/>
        </a:p>
      </c:txPr>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7867EC-371C-4A8A-A9DD-7223054E62EC}"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pt-BR"/>
        </a:p>
      </dgm:t>
    </dgm:pt>
    <dgm:pt modelId="{562B890F-BAEF-465A-BBEB-4A20C9026EEF}">
      <dgm:prSet phldrT="[Texto]" custT="1"/>
      <dgm:spPr/>
      <dgm:t>
        <a:bodyPr/>
        <a:lstStyle/>
        <a:p>
          <a:pPr algn="ctr"/>
          <a:r>
            <a:rPr lang="pt-BR" sz="900" b="1"/>
            <a:t>MOLDURA LEGAL</a:t>
          </a:r>
        </a:p>
      </dgm:t>
    </dgm:pt>
    <dgm:pt modelId="{72623F25-5C93-4C5D-85C2-F9A1080C56E0}" type="parTrans" cxnId="{6DA95B59-256B-4100-A69C-8146FDDF6B01}">
      <dgm:prSet/>
      <dgm:spPr/>
      <dgm:t>
        <a:bodyPr/>
        <a:lstStyle/>
        <a:p>
          <a:pPr algn="ctr"/>
          <a:endParaRPr lang="pt-BR"/>
        </a:p>
      </dgm:t>
    </dgm:pt>
    <dgm:pt modelId="{764C0EA3-652C-4CAC-8616-2AC7708DE14C}" type="sibTrans" cxnId="{6DA95B59-256B-4100-A69C-8146FDDF6B01}">
      <dgm:prSet/>
      <dgm:spPr/>
      <dgm:t>
        <a:bodyPr/>
        <a:lstStyle/>
        <a:p>
          <a:pPr algn="ctr"/>
          <a:endParaRPr lang="pt-BR"/>
        </a:p>
      </dgm:t>
    </dgm:pt>
    <dgm:pt modelId="{BA0AD460-663B-4803-B20B-B2A948EC0F50}">
      <dgm:prSet phldrT="[Texto]" custT="1"/>
      <dgm:spPr/>
      <dgm:t>
        <a:bodyPr/>
        <a:lstStyle/>
        <a:p>
          <a:pPr algn="l"/>
          <a:r>
            <a:rPr lang="pt-BR" sz="1000" b="1"/>
            <a:t>Teoria das Finanças Públicas</a:t>
          </a:r>
        </a:p>
      </dgm:t>
    </dgm:pt>
    <dgm:pt modelId="{50804593-7FD2-4850-9570-436DAFFAA2DB}" type="parTrans" cxnId="{886173D9-4CC2-4CB4-8C2A-4363E0E7770F}">
      <dgm:prSet/>
      <dgm:spPr/>
      <dgm:t>
        <a:bodyPr/>
        <a:lstStyle/>
        <a:p>
          <a:pPr algn="ctr"/>
          <a:endParaRPr lang="pt-BR"/>
        </a:p>
      </dgm:t>
    </dgm:pt>
    <dgm:pt modelId="{4249D8F7-1ECF-4873-A466-E359939A56E6}" type="sibTrans" cxnId="{886173D9-4CC2-4CB4-8C2A-4363E0E7770F}">
      <dgm:prSet/>
      <dgm:spPr/>
      <dgm:t>
        <a:bodyPr/>
        <a:lstStyle/>
        <a:p>
          <a:pPr algn="ctr"/>
          <a:endParaRPr lang="pt-BR"/>
        </a:p>
      </dgm:t>
    </dgm:pt>
    <dgm:pt modelId="{C588A89F-F1FF-4F30-8811-3DEDF07F31A5}">
      <dgm:prSet phldrT="[Texto]" custT="1"/>
      <dgm:spPr/>
      <dgm:t>
        <a:bodyPr/>
        <a:lstStyle/>
        <a:p>
          <a:pPr algn="ctr"/>
          <a:r>
            <a:rPr lang="pt-BR" sz="900" b="1"/>
            <a:t>EFEITOS DA LRF SOBRE MUPEP</a:t>
          </a:r>
        </a:p>
      </dgm:t>
    </dgm:pt>
    <dgm:pt modelId="{D237B69D-DE03-4371-8C9C-8B890A204F66}" type="parTrans" cxnId="{2988D7CB-FB52-44E2-8EFD-E2DDACFA76BD}">
      <dgm:prSet/>
      <dgm:spPr/>
      <dgm:t>
        <a:bodyPr/>
        <a:lstStyle/>
        <a:p>
          <a:pPr algn="ctr"/>
          <a:endParaRPr lang="pt-BR"/>
        </a:p>
      </dgm:t>
    </dgm:pt>
    <dgm:pt modelId="{7F9357B1-4CB9-4111-8090-7AAD28881A70}" type="sibTrans" cxnId="{2988D7CB-FB52-44E2-8EFD-E2DDACFA76BD}">
      <dgm:prSet/>
      <dgm:spPr/>
      <dgm:t>
        <a:bodyPr/>
        <a:lstStyle/>
        <a:p>
          <a:pPr algn="ctr"/>
          <a:endParaRPr lang="pt-BR"/>
        </a:p>
      </dgm:t>
    </dgm:pt>
    <dgm:pt modelId="{9BA2F41C-4066-46D4-8B69-E343D2FBD262}">
      <dgm:prSet phldrT="[Texto]" custT="1"/>
      <dgm:spPr/>
      <dgm:t>
        <a:bodyPr/>
        <a:lstStyle/>
        <a:p>
          <a:pPr algn="l"/>
          <a:r>
            <a:rPr lang="pt-BR" sz="1000" b="1"/>
            <a:t>Finanças dos MUPEP</a:t>
          </a:r>
        </a:p>
      </dgm:t>
    </dgm:pt>
    <dgm:pt modelId="{7C3E5B4D-7DB2-4481-90B4-49A474DC41F2}" type="parTrans" cxnId="{5EB96F0D-8034-4E4D-BD41-D17BA1BE0439}">
      <dgm:prSet/>
      <dgm:spPr/>
      <dgm:t>
        <a:bodyPr/>
        <a:lstStyle/>
        <a:p>
          <a:pPr algn="ctr"/>
          <a:endParaRPr lang="pt-BR"/>
        </a:p>
      </dgm:t>
    </dgm:pt>
    <dgm:pt modelId="{68A6CCE9-07E9-40A3-85F9-362A21DC418F}" type="sibTrans" cxnId="{5EB96F0D-8034-4E4D-BD41-D17BA1BE0439}">
      <dgm:prSet/>
      <dgm:spPr/>
      <dgm:t>
        <a:bodyPr/>
        <a:lstStyle/>
        <a:p>
          <a:pPr algn="ctr"/>
          <a:endParaRPr lang="pt-BR"/>
        </a:p>
      </dgm:t>
    </dgm:pt>
    <dgm:pt modelId="{BB402E24-77D7-4439-BABF-34F5BC122D3D}">
      <dgm:prSet phldrT="[Texto]" custT="1"/>
      <dgm:spPr/>
      <dgm:t>
        <a:bodyPr/>
        <a:lstStyle/>
        <a:p>
          <a:pPr algn="l"/>
          <a:r>
            <a:rPr lang="pt-BR" sz="1000" b="1"/>
            <a:t>Municípios do PR</a:t>
          </a:r>
        </a:p>
      </dgm:t>
    </dgm:pt>
    <dgm:pt modelId="{DABD0A73-B681-4EAF-9DA6-F0043BD9479E}" type="parTrans" cxnId="{99C6530B-2F74-4A9C-B1A8-66026EB19A31}">
      <dgm:prSet/>
      <dgm:spPr/>
      <dgm:t>
        <a:bodyPr/>
        <a:lstStyle/>
        <a:p>
          <a:pPr algn="ctr"/>
          <a:endParaRPr lang="pt-BR"/>
        </a:p>
      </dgm:t>
    </dgm:pt>
    <dgm:pt modelId="{CD7F1472-6F88-4C31-9BF5-8DFF23933736}" type="sibTrans" cxnId="{99C6530B-2F74-4A9C-B1A8-66026EB19A31}">
      <dgm:prSet/>
      <dgm:spPr/>
      <dgm:t>
        <a:bodyPr/>
        <a:lstStyle/>
        <a:p>
          <a:pPr algn="ctr"/>
          <a:endParaRPr lang="pt-BR"/>
        </a:p>
      </dgm:t>
    </dgm:pt>
    <dgm:pt modelId="{370FA6E0-599D-426D-9287-4FE15C984953}">
      <dgm:prSet phldrT="[Texto]" custT="1"/>
      <dgm:spPr/>
      <dgm:t>
        <a:bodyPr/>
        <a:lstStyle/>
        <a:p>
          <a:pPr algn="ctr">
            <a:spcAft>
              <a:spcPts val="0"/>
            </a:spcAft>
          </a:pPr>
          <a:r>
            <a:rPr lang="pt-BR" sz="900" b="1"/>
            <a:t>CONCLUSÃO</a:t>
          </a:r>
        </a:p>
      </dgm:t>
    </dgm:pt>
    <dgm:pt modelId="{97D5A16C-7440-4EB9-95CD-6820C38ACB1C}" type="parTrans" cxnId="{56D084D8-9E0B-4EAA-84E3-0A3D01A02ADB}">
      <dgm:prSet/>
      <dgm:spPr/>
      <dgm:t>
        <a:bodyPr/>
        <a:lstStyle/>
        <a:p>
          <a:pPr algn="ctr"/>
          <a:endParaRPr lang="pt-BR"/>
        </a:p>
      </dgm:t>
    </dgm:pt>
    <dgm:pt modelId="{D1B04442-65EC-437C-AB5B-937E66E3867A}" type="sibTrans" cxnId="{56D084D8-9E0B-4EAA-84E3-0A3D01A02ADB}">
      <dgm:prSet/>
      <dgm:spPr/>
      <dgm:t>
        <a:bodyPr/>
        <a:lstStyle/>
        <a:p>
          <a:pPr algn="ctr"/>
          <a:endParaRPr lang="pt-BR"/>
        </a:p>
      </dgm:t>
    </dgm:pt>
    <dgm:pt modelId="{A683359E-9353-4C2D-AE5F-E215A7F2FA68}">
      <dgm:prSet phldrT="[Texto]" custT="1"/>
      <dgm:spPr/>
      <dgm:t>
        <a:bodyPr/>
        <a:lstStyle/>
        <a:p>
          <a:pPr algn="l">
            <a:spcBef>
              <a:spcPts val="600"/>
            </a:spcBef>
            <a:spcAft>
              <a:spcPct val="15000"/>
            </a:spcAft>
          </a:pPr>
          <a:r>
            <a:rPr lang="pt-BR" sz="1000" b="1"/>
            <a:t>Análise dos Dados</a:t>
          </a:r>
        </a:p>
      </dgm:t>
    </dgm:pt>
    <dgm:pt modelId="{D558671E-ECC2-4F88-A4AF-4432E4CC64BD}" type="parTrans" cxnId="{7BC843EA-7195-4B4F-9317-A9EF7DAFE0BB}">
      <dgm:prSet/>
      <dgm:spPr/>
      <dgm:t>
        <a:bodyPr/>
        <a:lstStyle/>
        <a:p>
          <a:pPr algn="ctr"/>
          <a:endParaRPr lang="pt-BR"/>
        </a:p>
      </dgm:t>
    </dgm:pt>
    <dgm:pt modelId="{48398C9E-929F-403F-AAAC-339C5C08326E}" type="sibTrans" cxnId="{7BC843EA-7195-4B4F-9317-A9EF7DAFE0BB}">
      <dgm:prSet/>
      <dgm:spPr/>
      <dgm:t>
        <a:bodyPr/>
        <a:lstStyle/>
        <a:p>
          <a:pPr algn="ctr"/>
          <a:endParaRPr lang="pt-BR"/>
        </a:p>
      </dgm:t>
    </dgm:pt>
    <dgm:pt modelId="{BF2A51E1-8C8D-49CE-80B9-783634F406E4}">
      <dgm:prSet phldrT="[Texto]" custT="1"/>
      <dgm:spPr/>
      <dgm:t>
        <a:bodyPr/>
        <a:lstStyle/>
        <a:p>
          <a:pPr algn="l">
            <a:spcBef>
              <a:spcPct val="0"/>
            </a:spcBef>
            <a:spcAft>
              <a:spcPct val="15000"/>
            </a:spcAft>
          </a:pPr>
          <a:r>
            <a:rPr lang="pt-BR" sz="1000" b="1"/>
            <a:t>GTI / DOT</a:t>
          </a:r>
        </a:p>
      </dgm:t>
    </dgm:pt>
    <dgm:pt modelId="{FFE8E4A1-F748-42F8-953C-687C1BE617EB}" type="parTrans" cxnId="{38E5C541-F0BE-4137-8401-745FBA48D088}">
      <dgm:prSet/>
      <dgm:spPr/>
      <dgm:t>
        <a:bodyPr/>
        <a:lstStyle/>
        <a:p>
          <a:pPr algn="ctr"/>
          <a:endParaRPr lang="pt-BR"/>
        </a:p>
      </dgm:t>
    </dgm:pt>
    <dgm:pt modelId="{E23BD85B-C947-494D-B066-85C43C039C86}" type="sibTrans" cxnId="{38E5C541-F0BE-4137-8401-745FBA48D088}">
      <dgm:prSet/>
      <dgm:spPr/>
      <dgm:t>
        <a:bodyPr/>
        <a:lstStyle/>
        <a:p>
          <a:pPr algn="ctr"/>
          <a:endParaRPr lang="pt-BR"/>
        </a:p>
      </dgm:t>
    </dgm:pt>
    <dgm:pt modelId="{F7759633-0DFE-4353-8560-C5E64E88ADE4}">
      <dgm:prSet phldrT="[Texto]" custT="1"/>
      <dgm:spPr/>
      <dgm:t>
        <a:bodyPr/>
        <a:lstStyle/>
        <a:p>
          <a:pPr algn="l">
            <a:spcBef>
              <a:spcPct val="0"/>
            </a:spcBef>
            <a:spcAft>
              <a:spcPct val="15000"/>
            </a:spcAft>
          </a:pPr>
          <a:r>
            <a:rPr lang="pt-BR" sz="1000" b="1"/>
            <a:t>COIM</a:t>
          </a:r>
        </a:p>
      </dgm:t>
    </dgm:pt>
    <dgm:pt modelId="{C31C01A5-024E-4F11-BE91-DED40CB92353}" type="parTrans" cxnId="{BF9C472D-EDE1-46FD-ACF6-18CE28CAE8EE}">
      <dgm:prSet/>
      <dgm:spPr/>
      <dgm:t>
        <a:bodyPr/>
        <a:lstStyle/>
        <a:p>
          <a:pPr algn="ctr"/>
          <a:endParaRPr lang="pt-BR"/>
        </a:p>
      </dgm:t>
    </dgm:pt>
    <dgm:pt modelId="{9B4FDC3E-9411-4C12-B9A7-0A3F785AE6FF}" type="sibTrans" cxnId="{BF9C472D-EDE1-46FD-ACF6-18CE28CAE8EE}">
      <dgm:prSet/>
      <dgm:spPr/>
      <dgm:t>
        <a:bodyPr/>
        <a:lstStyle/>
        <a:p>
          <a:pPr algn="ctr"/>
          <a:endParaRPr lang="pt-BR"/>
        </a:p>
      </dgm:t>
    </dgm:pt>
    <dgm:pt modelId="{09A29280-D8EB-4C4D-81CE-1567551F9351}">
      <dgm:prSet phldrT="[Texto]" custT="1"/>
      <dgm:spPr/>
      <dgm:t>
        <a:bodyPr/>
        <a:lstStyle/>
        <a:p>
          <a:pPr algn="l">
            <a:spcBef>
              <a:spcPct val="0"/>
            </a:spcBef>
            <a:spcAft>
              <a:spcPct val="15000"/>
            </a:spcAft>
          </a:pPr>
          <a:r>
            <a:rPr lang="pt-BR" sz="1000" b="1"/>
            <a:t>COIT</a:t>
          </a:r>
        </a:p>
      </dgm:t>
    </dgm:pt>
    <dgm:pt modelId="{0E161C70-E8B7-43A9-8D7D-7B3F63BA7BE2}" type="parTrans" cxnId="{3F956FAA-FA31-4D29-92F7-BE3481B92E2D}">
      <dgm:prSet/>
      <dgm:spPr/>
      <dgm:t>
        <a:bodyPr/>
        <a:lstStyle/>
        <a:p>
          <a:pPr algn="ctr"/>
          <a:endParaRPr lang="pt-BR"/>
        </a:p>
      </dgm:t>
    </dgm:pt>
    <dgm:pt modelId="{77BAE3EE-4FB0-494B-BEAA-3BDB4B86851B}" type="sibTrans" cxnId="{3F956FAA-FA31-4D29-92F7-BE3481B92E2D}">
      <dgm:prSet/>
      <dgm:spPr/>
      <dgm:t>
        <a:bodyPr/>
        <a:lstStyle/>
        <a:p>
          <a:pPr algn="ctr"/>
          <a:endParaRPr lang="pt-BR"/>
        </a:p>
      </dgm:t>
    </dgm:pt>
    <dgm:pt modelId="{909A80E9-72DF-4975-99C6-5AAD643C7737}">
      <dgm:prSet phldrT="[Texto]" custT="1"/>
      <dgm:spPr/>
      <dgm:t>
        <a:bodyPr/>
        <a:lstStyle/>
        <a:p>
          <a:pPr algn="l">
            <a:spcBef>
              <a:spcPct val="0"/>
            </a:spcBef>
            <a:spcAft>
              <a:spcPts val="600"/>
            </a:spcAft>
          </a:pPr>
          <a:r>
            <a:rPr lang="pt-BR" sz="1000" b="1"/>
            <a:t>Gráficos</a:t>
          </a:r>
        </a:p>
      </dgm:t>
    </dgm:pt>
    <dgm:pt modelId="{FEE326BB-2ACE-4993-B674-8A93FA8CD6A9}" type="parTrans" cxnId="{3E51C49D-9082-4A75-AEF6-7C3159BFEAF9}">
      <dgm:prSet/>
      <dgm:spPr/>
      <dgm:t>
        <a:bodyPr/>
        <a:lstStyle/>
        <a:p>
          <a:pPr algn="ctr"/>
          <a:endParaRPr lang="pt-BR"/>
        </a:p>
      </dgm:t>
    </dgm:pt>
    <dgm:pt modelId="{5F94E07E-8591-4E43-A992-2E191DB95530}" type="sibTrans" cxnId="{3E51C49D-9082-4A75-AEF6-7C3159BFEAF9}">
      <dgm:prSet/>
      <dgm:spPr/>
      <dgm:t>
        <a:bodyPr/>
        <a:lstStyle/>
        <a:p>
          <a:pPr algn="ctr"/>
          <a:endParaRPr lang="pt-BR"/>
        </a:p>
      </dgm:t>
    </dgm:pt>
    <dgm:pt modelId="{84E30FBB-2B11-4762-B0EB-F32E7D311E92}" type="pres">
      <dgm:prSet presAssocID="{FF7867EC-371C-4A8A-A9DD-7223054E62EC}" presName="Name0" presStyleCnt="0">
        <dgm:presLayoutVars>
          <dgm:dir/>
          <dgm:animLvl val="lvl"/>
          <dgm:resizeHandles val="exact"/>
        </dgm:presLayoutVars>
      </dgm:prSet>
      <dgm:spPr/>
      <dgm:t>
        <a:bodyPr/>
        <a:lstStyle/>
        <a:p>
          <a:endParaRPr lang="pt-BR"/>
        </a:p>
      </dgm:t>
    </dgm:pt>
    <dgm:pt modelId="{812D038B-C14E-4432-9F87-9234A32C4CFC}" type="pres">
      <dgm:prSet presAssocID="{FF7867EC-371C-4A8A-A9DD-7223054E62EC}" presName="tSp" presStyleCnt="0"/>
      <dgm:spPr/>
    </dgm:pt>
    <dgm:pt modelId="{4A4F11A7-0DE8-41DC-B562-F305CB7CB590}" type="pres">
      <dgm:prSet presAssocID="{FF7867EC-371C-4A8A-A9DD-7223054E62EC}" presName="bSp" presStyleCnt="0"/>
      <dgm:spPr/>
    </dgm:pt>
    <dgm:pt modelId="{0254F461-A246-4279-BCEB-87790CFC1517}" type="pres">
      <dgm:prSet presAssocID="{FF7867EC-371C-4A8A-A9DD-7223054E62EC}" presName="process" presStyleCnt="0"/>
      <dgm:spPr/>
    </dgm:pt>
    <dgm:pt modelId="{F9D74010-3CDE-4193-B6A4-A89132392790}" type="pres">
      <dgm:prSet presAssocID="{562B890F-BAEF-465A-BBEB-4A20C9026EEF}" presName="composite1" presStyleCnt="0"/>
      <dgm:spPr/>
    </dgm:pt>
    <dgm:pt modelId="{B6EF5ADF-E116-48EB-AE38-ED6159E68510}" type="pres">
      <dgm:prSet presAssocID="{562B890F-BAEF-465A-BBEB-4A20C9026EEF}" presName="dummyNode1" presStyleLbl="node1" presStyleIdx="0" presStyleCnt="3"/>
      <dgm:spPr/>
    </dgm:pt>
    <dgm:pt modelId="{C5300F75-F5A9-4638-8383-DD9BCE930AD0}" type="pres">
      <dgm:prSet presAssocID="{562B890F-BAEF-465A-BBEB-4A20C9026EEF}" presName="childNode1" presStyleLbl="bgAcc1" presStyleIdx="0" presStyleCnt="3" custScaleX="75734" custScaleY="101334" custLinFactNeighborX="-3140" custLinFactNeighborY="-1968">
        <dgm:presLayoutVars>
          <dgm:bulletEnabled val="1"/>
        </dgm:presLayoutVars>
      </dgm:prSet>
      <dgm:spPr/>
      <dgm:t>
        <a:bodyPr/>
        <a:lstStyle/>
        <a:p>
          <a:endParaRPr lang="pt-BR"/>
        </a:p>
      </dgm:t>
    </dgm:pt>
    <dgm:pt modelId="{EEB223D1-CE65-49F8-8915-97B2D13FF881}" type="pres">
      <dgm:prSet presAssocID="{562B890F-BAEF-465A-BBEB-4A20C9026EEF}" presName="childNode1tx" presStyleLbl="bgAcc1" presStyleIdx="0" presStyleCnt="3">
        <dgm:presLayoutVars>
          <dgm:bulletEnabled val="1"/>
        </dgm:presLayoutVars>
      </dgm:prSet>
      <dgm:spPr/>
      <dgm:t>
        <a:bodyPr/>
        <a:lstStyle/>
        <a:p>
          <a:endParaRPr lang="pt-BR"/>
        </a:p>
      </dgm:t>
    </dgm:pt>
    <dgm:pt modelId="{F24E839E-CC18-4504-9B56-8D92642A7879}" type="pres">
      <dgm:prSet presAssocID="{562B890F-BAEF-465A-BBEB-4A20C9026EEF}" presName="parentNode1" presStyleLbl="node1" presStyleIdx="0" presStyleCnt="3" custScaleX="72331" custScaleY="93802" custLinFactNeighborX="-3056" custLinFactNeighborY="6751">
        <dgm:presLayoutVars>
          <dgm:chMax val="1"/>
          <dgm:bulletEnabled val="1"/>
        </dgm:presLayoutVars>
      </dgm:prSet>
      <dgm:spPr/>
      <dgm:t>
        <a:bodyPr/>
        <a:lstStyle/>
        <a:p>
          <a:endParaRPr lang="pt-BR"/>
        </a:p>
      </dgm:t>
    </dgm:pt>
    <dgm:pt modelId="{46939E71-74DA-4D7B-9A55-C4B250E45017}" type="pres">
      <dgm:prSet presAssocID="{562B890F-BAEF-465A-BBEB-4A20C9026EEF}" presName="connSite1" presStyleCnt="0"/>
      <dgm:spPr/>
    </dgm:pt>
    <dgm:pt modelId="{B69CFAD7-AD9A-4933-BE70-F38BED2CC00D}" type="pres">
      <dgm:prSet presAssocID="{764C0EA3-652C-4CAC-8616-2AC7708DE14C}" presName="Name9" presStyleLbl="sibTrans2D1" presStyleIdx="0" presStyleCnt="2" custScaleX="74426" custLinFactNeighborX="4030" custLinFactNeighborY="-8610"/>
      <dgm:spPr/>
      <dgm:t>
        <a:bodyPr/>
        <a:lstStyle/>
        <a:p>
          <a:endParaRPr lang="pt-BR"/>
        </a:p>
      </dgm:t>
    </dgm:pt>
    <dgm:pt modelId="{CE4CEBF4-5A9A-45F0-B3AB-F5356C0E1776}" type="pres">
      <dgm:prSet presAssocID="{C588A89F-F1FF-4F30-8811-3DEDF07F31A5}" presName="composite2" presStyleCnt="0"/>
      <dgm:spPr/>
    </dgm:pt>
    <dgm:pt modelId="{68C4AC59-40DD-421A-AD8A-F8BCFD3BCF78}" type="pres">
      <dgm:prSet presAssocID="{C588A89F-F1FF-4F30-8811-3DEDF07F31A5}" presName="dummyNode2" presStyleLbl="node1" presStyleIdx="0" presStyleCnt="3"/>
      <dgm:spPr/>
    </dgm:pt>
    <dgm:pt modelId="{E8EFBD70-7A2D-46C8-ADFD-C11F53EBF4D6}" type="pres">
      <dgm:prSet presAssocID="{C588A89F-F1FF-4F30-8811-3DEDF07F31A5}" presName="childNode2" presStyleLbl="bgAcc1" presStyleIdx="1" presStyleCnt="3" custScaleX="112502" custScaleY="90533" custLinFactNeighborX="-5994" custLinFactNeighborY="19063">
        <dgm:presLayoutVars>
          <dgm:bulletEnabled val="1"/>
        </dgm:presLayoutVars>
      </dgm:prSet>
      <dgm:spPr/>
      <dgm:t>
        <a:bodyPr/>
        <a:lstStyle/>
        <a:p>
          <a:endParaRPr lang="pt-BR"/>
        </a:p>
      </dgm:t>
    </dgm:pt>
    <dgm:pt modelId="{15A6AFC2-AC7E-45EA-870C-01CC509457C6}" type="pres">
      <dgm:prSet presAssocID="{C588A89F-F1FF-4F30-8811-3DEDF07F31A5}" presName="childNode2tx" presStyleLbl="bgAcc1" presStyleIdx="1" presStyleCnt="3">
        <dgm:presLayoutVars>
          <dgm:bulletEnabled val="1"/>
        </dgm:presLayoutVars>
      </dgm:prSet>
      <dgm:spPr/>
      <dgm:t>
        <a:bodyPr/>
        <a:lstStyle/>
        <a:p>
          <a:endParaRPr lang="pt-BR"/>
        </a:p>
      </dgm:t>
    </dgm:pt>
    <dgm:pt modelId="{BF97304A-3CC4-4003-914A-6EA89E5DE5E1}" type="pres">
      <dgm:prSet presAssocID="{C588A89F-F1FF-4F30-8811-3DEDF07F31A5}" presName="parentNode2" presStyleLbl="node1" presStyleIdx="1" presStyleCnt="3" custScaleX="95213" custScaleY="120139" custLinFactNeighborX="8399" custLinFactNeighborY="58513">
        <dgm:presLayoutVars>
          <dgm:chMax val="0"/>
          <dgm:bulletEnabled val="1"/>
        </dgm:presLayoutVars>
      </dgm:prSet>
      <dgm:spPr/>
      <dgm:t>
        <a:bodyPr/>
        <a:lstStyle/>
        <a:p>
          <a:endParaRPr lang="pt-BR"/>
        </a:p>
      </dgm:t>
    </dgm:pt>
    <dgm:pt modelId="{E1D4F50F-D7B1-4E54-9BB9-44A59BC7B86A}" type="pres">
      <dgm:prSet presAssocID="{C588A89F-F1FF-4F30-8811-3DEDF07F31A5}" presName="connSite2" presStyleCnt="0"/>
      <dgm:spPr/>
    </dgm:pt>
    <dgm:pt modelId="{EAB94A75-891A-4065-AC06-6E6A0C5BE91A}" type="pres">
      <dgm:prSet presAssocID="{7F9357B1-4CB9-4111-8090-7AAD28881A70}" presName="Name18" presStyleLbl="sibTrans2D1" presStyleIdx="1" presStyleCnt="2" custScaleX="74374" custScaleY="116087" custLinFactNeighborX="-13394" custLinFactNeighborY="-5520"/>
      <dgm:spPr/>
      <dgm:t>
        <a:bodyPr/>
        <a:lstStyle/>
        <a:p>
          <a:endParaRPr lang="pt-BR"/>
        </a:p>
      </dgm:t>
    </dgm:pt>
    <dgm:pt modelId="{69930E57-9E45-45E3-A6B3-451D6B1A0713}" type="pres">
      <dgm:prSet presAssocID="{370FA6E0-599D-426D-9287-4FE15C984953}" presName="composite1" presStyleCnt="0"/>
      <dgm:spPr/>
    </dgm:pt>
    <dgm:pt modelId="{ED786011-8D0B-4DF5-B93E-43F441B64E0F}" type="pres">
      <dgm:prSet presAssocID="{370FA6E0-599D-426D-9287-4FE15C984953}" presName="dummyNode1" presStyleLbl="node1" presStyleIdx="1" presStyleCnt="3"/>
      <dgm:spPr/>
    </dgm:pt>
    <dgm:pt modelId="{EB610A92-F985-4264-845B-17B8A1A31296}" type="pres">
      <dgm:prSet presAssocID="{370FA6E0-599D-426D-9287-4FE15C984953}" presName="childNode1" presStyleLbl="bgAcc1" presStyleIdx="2" presStyleCnt="3" custScaleX="78359" custScaleY="127915" custLinFactNeighborX="2559" custLinFactNeighborY="20382">
        <dgm:presLayoutVars>
          <dgm:bulletEnabled val="1"/>
        </dgm:presLayoutVars>
      </dgm:prSet>
      <dgm:spPr/>
      <dgm:t>
        <a:bodyPr/>
        <a:lstStyle/>
        <a:p>
          <a:endParaRPr lang="pt-BR"/>
        </a:p>
      </dgm:t>
    </dgm:pt>
    <dgm:pt modelId="{BB85F0D8-4BA0-4C66-8C5D-8B910A77B022}" type="pres">
      <dgm:prSet presAssocID="{370FA6E0-599D-426D-9287-4FE15C984953}" presName="childNode1tx" presStyleLbl="bgAcc1" presStyleIdx="2" presStyleCnt="3">
        <dgm:presLayoutVars>
          <dgm:bulletEnabled val="1"/>
        </dgm:presLayoutVars>
      </dgm:prSet>
      <dgm:spPr/>
      <dgm:t>
        <a:bodyPr/>
        <a:lstStyle/>
        <a:p>
          <a:endParaRPr lang="pt-BR"/>
        </a:p>
      </dgm:t>
    </dgm:pt>
    <dgm:pt modelId="{DB53042B-19A0-4773-8018-C6C37D4EA95D}" type="pres">
      <dgm:prSet presAssocID="{370FA6E0-599D-426D-9287-4FE15C984953}" presName="parentNode1" presStyleLbl="node1" presStyleIdx="2" presStyleCnt="3" custScaleX="67878" custScaleY="107986" custLinFactY="7096" custLinFactNeighborX="16299" custLinFactNeighborY="100000">
        <dgm:presLayoutVars>
          <dgm:chMax val="1"/>
          <dgm:bulletEnabled val="1"/>
        </dgm:presLayoutVars>
      </dgm:prSet>
      <dgm:spPr/>
      <dgm:t>
        <a:bodyPr/>
        <a:lstStyle/>
        <a:p>
          <a:endParaRPr lang="pt-BR"/>
        </a:p>
      </dgm:t>
    </dgm:pt>
    <dgm:pt modelId="{441D22EF-87FF-4839-88BA-C919A968B86F}" type="pres">
      <dgm:prSet presAssocID="{370FA6E0-599D-426D-9287-4FE15C984953}" presName="connSite1" presStyleCnt="0"/>
      <dgm:spPr/>
    </dgm:pt>
  </dgm:ptLst>
  <dgm:cxnLst>
    <dgm:cxn modelId="{B142C135-00FF-4F75-8896-08E84104C3DB}" type="presOf" srcId="{9BA2F41C-4066-46D4-8B69-E343D2FBD262}" destId="{15A6AFC2-AC7E-45EA-870C-01CC509457C6}" srcOrd="1" destOrd="0" presId="urn:microsoft.com/office/officeart/2005/8/layout/hProcess4"/>
    <dgm:cxn modelId="{5EB96F0D-8034-4E4D-BD41-D17BA1BE0439}" srcId="{C588A89F-F1FF-4F30-8811-3DEDF07F31A5}" destId="{9BA2F41C-4066-46D4-8B69-E343D2FBD262}" srcOrd="0" destOrd="0" parTransId="{7C3E5B4D-7DB2-4481-90B4-49A474DC41F2}" sibTransId="{68A6CCE9-07E9-40A3-85F9-362A21DC418F}"/>
    <dgm:cxn modelId="{56D084D8-9E0B-4EAA-84E3-0A3D01A02ADB}" srcId="{FF7867EC-371C-4A8A-A9DD-7223054E62EC}" destId="{370FA6E0-599D-426D-9287-4FE15C984953}" srcOrd="2" destOrd="0" parTransId="{97D5A16C-7440-4EB9-95CD-6820C38ACB1C}" sibTransId="{D1B04442-65EC-437C-AB5B-937E66E3867A}"/>
    <dgm:cxn modelId="{AD66D79D-BE3A-4F55-B417-34D394884661}" type="presOf" srcId="{9BA2F41C-4066-46D4-8B69-E343D2FBD262}" destId="{E8EFBD70-7A2D-46C8-ADFD-C11F53EBF4D6}" srcOrd="0" destOrd="0" presId="urn:microsoft.com/office/officeart/2005/8/layout/hProcess4"/>
    <dgm:cxn modelId="{3A5CCCE6-FE89-4EBA-AFD8-DC8E8F7EE6FA}" type="presOf" srcId="{F7759633-0DFE-4353-8560-C5E64E88ADE4}" destId="{BB85F0D8-4BA0-4C66-8C5D-8B910A77B022}" srcOrd="1" destOrd="2" presId="urn:microsoft.com/office/officeart/2005/8/layout/hProcess4"/>
    <dgm:cxn modelId="{03CB6B5E-FA23-4A01-AE4C-8D08A15FA352}" type="presOf" srcId="{BB402E24-77D7-4439-BABF-34F5BC122D3D}" destId="{15A6AFC2-AC7E-45EA-870C-01CC509457C6}" srcOrd="1" destOrd="1" presId="urn:microsoft.com/office/officeart/2005/8/layout/hProcess4"/>
    <dgm:cxn modelId="{F18D631C-9AD5-4843-A9C9-36500F27F11E}" type="presOf" srcId="{BF2A51E1-8C8D-49CE-80B9-783634F406E4}" destId="{EB610A92-F985-4264-845B-17B8A1A31296}" srcOrd="0" destOrd="1" presId="urn:microsoft.com/office/officeart/2005/8/layout/hProcess4"/>
    <dgm:cxn modelId="{461AD8DE-02F6-459B-820D-9B93940FF73E}" type="presOf" srcId="{F7759633-0DFE-4353-8560-C5E64E88ADE4}" destId="{EB610A92-F985-4264-845B-17B8A1A31296}" srcOrd="0" destOrd="2" presId="urn:microsoft.com/office/officeart/2005/8/layout/hProcess4"/>
    <dgm:cxn modelId="{BF9C472D-EDE1-46FD-ACF6-18CE28CAE8EE}" srcId="{370FA6E0-599D-426D-9287-4FE15C984953}" destId="{F7759633-0DFE-4353-8560-C5E64E88ADE4}" srcOrd="2" destOrd="0" parTransId="{C31C01A5-024E-4F11-BE91-DED40CB92353}" sibTransId="{9B4FDC3E-9411-4C12-B9A7-0A3F785AE6FF}"/>
    <dgm:cxn modelId="{3540062D-B6A0-4FE9-A567-9DD7F7CD3B9A}" type="presOf" srcId="{C588A89F-F1FF-4F30-8811-3DEDF07F31A5}" destId="{BF97304A-3CC4-4003-914A-6EA89E5DE5E1}" srcOrd="0" destOrd="0" presId="urn:microsoft.com/office/officeart/2005/8/layout/hProcess4"/>
    <dgm:cxn modelId="{2988D7CB-FB52-44E2-8EFD-E2DDACFA76BD}" srcId="{FF7867EC-371C-4A8A-A9DD-7223054E62EC}" destId="{C588A89F-F1FF-4F30-8811-3DEDF07F31A5}" srcOrd="1" destOrd="0" parTransId="{D237B69D-DE03-4371-8C9C-8B890A204F66}" sibTransId="{7F9357B1-4CB9-4111-8090-7AAD28881A70}"/>
    <dgm:cxn modelId="{90D7B61B-F1AF-49E2-8103-BF971AF51414}" type="presOf" srcId="{FF7867EC-371C-4A8A-A9DD-7223054E62EC}" destId="{84E30FBB-2B11-4762-B0EB-F32E7D311E92}" srcOrd="0" destOrd="0" presId="urn:microsoft.com/office/officeart/2005/8/layout/hProcess4"/>
    <dgm:cxn modelId="{3F956FAA-FA31-4D29-92F7-BE3481B92E2D}" srcId="{370FA6E0-599D-426D-9287-4FE15C984953}" destId="{09A29280-D8EB-4C4D-81CE-1567551F9351}" srcOrd="3" destOrd="0" parTransId="{0E161C70-E8B7-43A9-8D7D-7B3F63BA7BE2}" sibTransId="{77BAE3EE-4FB0-494B-BEAA-3BDB4B86851B}"/>
    <dgm:cxn modelId="{EEA8FD74-583B-4DAB-9BCD-C78A8DFD8AF6}" type="presOf" srcId="{09A29280-D8EB-4C4D-81CE-1567551F9351}" destId="{BB85F0D8-4BA0-4C66-8C5D-8B910A77B022}" srcOrd="1" destOrd="3" presId="urn:microsoft.com/office/officeart/2005/8/layout/hProcess4"/>
    <dgm:cxn modelId="{7AA24241-8243-4338-A4FD-B7AE2465E76B}" type="presOf" srcId="{7F9357B1-4CB9-4111-8090-7AAD28881A70}" destId="{EAB94A75-891A-4065-AC06-6E6A0C5BE91A}" srcOrd="0" destOrd="0" presId="urn:microsoft.com/office/officeart/2005/8/layout/hProcess4"/>
    <dgm:cxn modelId="{834E875F-2CB2-4AFA-BA2C-09B55D5A3945}" type="presOf" srcId="{909A80E9-72DF-4975-99C6-5AAD643C7737}" destId="{BB85F0D8-4BA0-4C66-8C5D-8B910A77B022}" srcOrd="1" destOrd="4" presId="urn:microsoft.com/office/officeart/2005/8/layout/hProcess4"/>
    <dgm:cxn modelId="{2CBC2A09-AF80-4F63-B735-EF5CAC5680EC}" type="presOf" srcId="{09A29280-D8EB-4C4D-81CE-1567551F9351}" destId="{EB610A92-F985-4264-845B-17B8A1A31296}" srcOrd="0" destOrd="3" presId="urn:microsoft.com/office/officeart/2005/8/layout/hProcess4"/>
    <dgm:cxn modelId="{256CCD6C-9C72-4F41-AB0D-2570CAE6B0B6}" type="presOf" srcId="{A683359E-9353-4C2D-AE5F-E215A7F2FA68}" destId="{BB85F0D8-4BA0-4C66-8C5D-8B910A77B022}" srcOrd="1" destOrd="0" presId="urn:microsoft.com/office/officeart/2005/8/layout/hProcess4"/>
    <dgm:cxn modelId="{218F5974-6FDC-4319-BBD8-D6F204FBDB82}" type="presOf" srcId="{BA0AD460-663B-4803-B20B-B2A948EC0F50}" destId="{C5300F75-F5A9-4638-8383-DD9BCE930AD0}" srcOrd="0" destOrd="0" presId="urn:microsoft.com/office/officeart/2005/8/layout/hProcess4"/>
    <dgm:cxn modelId="{6DA95B59-256B-4100-A69C-8146FDDF6B01}" srcId="{FF7867EC-371C-4A8A-A9DD-7223054E62EC}" destId="{562B890F-BAEF-465A-BBEB-4A20C9026EEF}" srcOrd="0" destOrd="0" parTransId="{72623F25-5C93-4C5D-85C2-F9A1080C56E0}" sibTransId="{764C0EA3-652C-4CAC-8616-2AC7708DE14C}"/>
    <dgm:cxn modelId="{5ADC2E86-D468-456E-860A-85AEC6DAB098}" type="presOf" srcId="{562B890F-BAEF-465A-BBEB-4A20C9026EEF}" destId="{F24E839E-CC18-4504-9B56-8D92642A7879}" srcOrd="0" destOrd="0" presId="urn:microsoft.com/office/officeart/2005/8/layout/hProcess4"/>
    <dgm:cxn modelId="{5405CB3B-65F6-4319-AE4A-D79EC52E3C29}" type="presOf" srcId="{764C0EA3-652C-4CAC-8616-2AC7708DE14C}" destId="{B69CFAD7-AD9A-4933-BE70-F38BED2CC00D}" srcOrd="0" destOrd="0" presId="urn:microsoft.com/office/officeart/2005/8/layout/hProcess4"/>
    <dgm:cxn modelId="{38E5C541-F0BE-4137-8401-745FBA48D088}" srcId="{370FA6E0-599D-426D-9287-4FE15C984953}" destId="{BF2A51E1-8C8D-49CE-80B9-783634F406E4}" srcOrd="1" destOrd="0" parTransId="{FFE8E4A1-F748-42F8-953C-687C1BE617EB}" sibTransId="{E23BD85B-C947-494D-B066-85C43C039C86}"/>
    <dgm:cxn modelId="{99C6530B-2F74-4A9C-B1A8-66026EB19A31}" srcId="{C588A89F-F1FF-4F30-8811-3DEDF07F31A5}" destId="{BB402E24-77D7-4439-BABF-34F5BC122D3D}" srcOrd="1" destOrd="0" parTransId="{DABD0A73-B681-4EAF-9DA6-F0043BD9479E}" sibTransId="{CD7F1472-6F88-4C31-9BF5-8DFF23933736}"/>
    <dgm:cxn modelId="{929D9FB8-835F-496E-BA43-F9EC000A88C4}" type="presOf" srcId="{909A80E9-72DF-4975-99C6-5AAD643C7737}" destId="{EB610A92-F985-4264-845B-17B8A1A31296}" srcOrd="0" destOrd="4" presId="urn:microsoft.com/office/officeart/2005/8/layout/hProcess4"/>
    <dgm:cxn modelId="{7BC843EA-7195-4B4F-9317-A9EF7DAFE0BB}" srcId="{370FA6E0-599D-426D-9287-4FE15C984953}" destId="{A683359E-9353-4C2D-AE5F-E215A7F2FA68}" srcOrd="0" destOrd="0" parTransId="{D558671E-ECC2-4F88-A4AF-4432E4CC64BD}" sibTransId="{48398C9E-929F-403F-AAAC-339C5C08326E}"/>
    <dgm:cxn modelId="{792749DC-3283-4C46-B342-8F5A9C094ADA}" type="presOf" srcId="{BB402E24-77D7-4439-BABF-34F5BC122D3D}" destId="{E8EFBD70-7A2D-46C8-ADFD-C11F53EBF4D6}" srcOrd="0" destOrd="1" presId="urn:microsoft.com/office/officeart/2005/8/layout/hProcess4"/>
    <dgm:cxn modelId="{32439778-B96D-4B16-B955-89B4337D4037}" type="presOf" srcId="{BF2A51E1-8C8D-49CE-80B9-783634F406E4}" destId="{BB85F0D8-4BA0-4C66-8C5D-8B910A77B022}" srcOrd="1" destOrd="1" presId="urn:microsoft.com/office/officeart/2005/8/layout/hProcess4"/>
    <dgm:cxn modelId="{1802F91A-073F-43B2-AF9E-4A0C7AC75D7F}" type="presOf" srcId="{370FA6E0-599D-426D-9287-4FE15C984953}" destId="{DB53042B-19A0-4773-8018-C6C37D4EA95D}" srcOrd="0" destOrd="0" presId="urn:microsoft.com/office/officeart/2005/8/layout/hProcess4"/>
    <dgm:cxn modelId="{886173D9-4CC2-4CB4-8C2A-4363E0E7770F}" srcId="{562B890F-BAEF-465A-BBEB-4A20C9026EEF}" destId="{BA0AD460-663B-4803-B20B-B2A948EC0F50}" srcOrd="0" destOrd="0" parTransId="{50804593-7FD2-4850-9570-436DAFFAA2DB}" sibTransId="{4249D8F7-1ECF-4873-A466-E359939A56E6}"/>
    <dgm:cxn modelId="{33D7E907-8CD5-4D08-82D2-8F633266F2B5}" type="presOf" srcId="{BA0AD460-663B-4803-B20B-B2A948EC0F50}" destId="{EEB223D1-CE65-49F8-8915-97B2D13FF881}" srcOrd="1" destOrd="0" presId="urn:microsoft.com/office/officeart/2005/8/layout/hProcess4"/>
    <dgm:cxn modelId="{4A77013E-4ABC-4154-BF02-1CD85BFAED95}" type="presOf" srcId="{A683359E-9353-4C2D-AE5F-E215A7F2FA68}" destId="{EB610A92-F985-4264-845B-17B8A1A31296}" srcOrd="0" destOrd="0" presId="urn:microsoft.com/office/officeart/2005/8/layout/hProcess4"/>
    <dgm:cxn modelId="{3E51C49D-9082-4A75-AEF6-7C3159BFEAF9}" srcId="{370FA6E0-599D-426D-9287-4FE15C984953}" destId="{909A80E9-72DF-4975-99C6-5AAD643C7737}" srcOrd="4" destOrd="0" parTransId="{FEE326BB-2ACE-4993-B674-8A93FA8CD6A9}" sibTransId="{5F94E07E-8591-4E43-A992-2E191DB95530}"/>
    <dgm:cxn modelId="{F69214BE-2C99-448F-BA20-D2A5D377A479}" type="presParOf" srcId="{84E30FBB-2B11-4762-B0EB-F32E7D311E92}" destId="{812D038B-C14E-4432-9F87-9234A32C4CFC}" srcOrd="0" destOrd="0" presId="urn:microsoft.com/office/officeart/2005/8/layout/hProcess4"/>
    <dgm:cxn modelId="{87D479C6-9B8D-436E-98A6-08EA5CB29EE3}" type="presParOf" srcId="{84E30FBB-2B11-4762-B0EB-F32E7D311E92}" destId="{4A4F11A7-0DE8-41DC-B562-F305CB7CB590}" srcOrd="1" destOrd="0" presId="urn:microsoft.com/office/officeart/2005/8/layout/hProcess4"/>
    <dgm:cxn modelId="{7AB35C72-C1EA-4730-BC84-3955A96FAA54}" type="presParOf" srcId="{84E30FBB-2B11-4762-B0EB-F32E7D311E92}" destId="{0254F461-A246-4279-BCEB-87790CFC1517}" srcOrd="2" destOrd="0" presId="urn:microsoft.com/office/officeart/2005/8/layout/hProcess4"/>
    <dgm:cxn modelId="{AA9361FE-29EF-401F-B5ED-8EAA449ACD28}" type="presParOf" srcId="{0254F461-A246-4279-BCEB-87790CFC1517}" destId="{F9D74010-3CDE-4193-B6A4-A89132392790}" srcOrd="0" destOrd="0" presId="urn:microsoft.com/office/officeart/2005/8/layout/hProcess4"/>
    <dgm:cxn modelId="{CBCF9115-38ED-4ABA-A28F-EC4EA760E319}" type="presParOf" srcId="{F9D74010-3CDE-4193-B6A4-A89132392790}" destId="{B6EF5ADF-E116-48EB-AE38-ED6159E68510}" srcOrd="0" destOrd="0" presId="urn:microsoft.com/office/officeart/2005/8/layout/hProcess4"/>
    <dgm:cxn modelId="{8EE2CDF1-AF07-4015-96DA-D1BC6DA85E1B}" type="presParOf" srcId="{F9D74010-3CDE-4193-B6A4-A89132392790}" destId="{C5300F75-F5A9-4638-8383-DD9BCE930AD0}" srcOrd="1" destOrd="0" presId="urn:microsoft.com/office/officeart/2005/8/layout/hProcess4"/>
    <dgm:cxn modelId="{6D75BE8A-F28A-4278-88DD-ABCE986E4E9A}" type="presParOf" srcId="{F9D74010-3CDE-4193-B6A4-A89132392790}" destId="{EEB223D1-CE65-49F8-8915-97B2D13FF881}" srcOrd="2" destOrd="0" presId="urn:microsoft.com/office/officeart/2005/8/layout/hProcess4"/>
    <dgm:cxn modelId="{3B8B0C1B-6131-483C-865E-005E4A7F1B68}" type="presParOf" srcId="{F9D74010-3CDE-4193-B6A4-A89132392790}" destId="{F24E839E-CC18-4504-9B56-8D92642A7879}" srcOrd="3" destOrd="0" presId="urn:microsoft.com/office/officeart/2005/8/layout/hProcess4"/>
    <dgm:cxn modelId="{B6FE7A01-427D-4AC5-928F-5B8C089547D0}" type="presParOf" srcId="{F9D74010-3CDE-4193-B6A4-A89132392790}" destId="{46939E71-74DA-4D7B-9A55-C4B250E45017}" srcOrd="4" destOrd="0" presId="urn:microsoft.com/office/officeart/2005/8/layout/hProcess4"/>
    <dgm:cxn modelId="{F11663FA-1CB1-41BB-9125-0C0D983074F2}" type="presParOf" srcId="{0254F461-A246-4279-BCEB-87790CFC1517}" destId="{B69CFAD7-AD9A-4933-BE70-F38BED2CC00D}" srcOrd="1" destOrd="0" presId="urn:microsoft.com/office/officeart/2005/8/layout/hProcess4"/>
    <dgm:cxn modelId="{58CB97F0-F113-4DC2-88F4-1B86E26C2F62}" type="presParOf" srcId="{0254F461-A246-4279-BCEB-87790CFC1517}" destId="{CE4CEBF4-5A9A-45F0-B3AB-F5356C0E1776}" srcOrd="2" destOrd="0" presId="urn:microsoft.com/office/officeart/2005/8/layout/hProcess4"/>
    <dgm:cxn modelId="{1B2ACD0A-3D66-4901-9483-8136BB9B826D}" type="presParOf" srcId="{CE4CEBF4-5A9A-45F0-B3AB-F5356C0E1776}" destId="{68C4AC59-40DD-421A-AD8A-F8BCFD3BCF78}" srcOrd="0" destOrd="0" presId="urn:microsoft.com/office/officeart/2005/8/layout/hProcess4"/>
    <dgm:cxn modelId="{ECC302DE-B3AC-4F2D-87BD-FB9CCB621A41}" type="presParOf" srcId="{CE4CEBF4-5A9A-45F0-B3AB-F5356C0E1776}" destId="{E8EFBD70-7A2D-46C8-ADFD-C11F53EBF4D6}" srcOrd="1" destOrd="0" presId="urn:microsoft.com/office/officeart/2005/8/layout/hProcess4"/>
    <dgm:cxn modelId="{83C9A2DA-3AE4-4033-B980-C3A39821579F}" type="presParOf" srcId="{CE4CEBF4-5A9A-45F0-B3AB-F5356C0E1776}" destId="{15A6AFC2-AC7E-45EA-870C-01CC509457C6}" srcOrd="2" destOrd="0" presId="urn:microsoft.com/office/officeart/2005/8/layout/hProcess4"/>
    <dgm:cxn modelId="{1EBBF81E-5114-44E3-8302-46147345B543}" type="presParOf" srcId="{CE4CEBF4-5A9A-45F0-B3AB-F5356C0E1776}" destId="{BF97304A-3CC4-4003-914A-6EA89E5DE5E1}" srcOrd="3" destOrd="0" presId="urn:microsoft.com/office/officeart/2005/8/layout/hProcess4"/>
    <dgm:cxn modelId="{F4799A06-E141-4F09-A6C1-EFC9B6BEA6B8}" type="presParOf" srcId="{CE4CEBF4-5A9A-45F0-B3AB-F5356C0E1776}" destId="{E1D4F50F-D7B1-4E54-9BB9-44A59BC7B86A}" srcOrd="4" destOrd="0" presId="urn:microsoft.com/office/officeart/2005/8/layout/hProcess4"/>
    <dgm:cxn modelId="{5CE75BFF-E215-4E21-8733-CCFB02EDA8AB}" type="presParOf" srcId="{0254F461-A246-4279-BCEB-87790CFC1517}" destId="{EAB94A75-891A-4065-AC06-6E6A0C5BE91A}" srcOrd="3" destOrd="0" presId="urn:microsoft.com/office/officeart/2005/8/layout/hProcess4"/>
    <dgm:cxn modelId="{BC23EB5D-952E-44B9-B6B6-C61F4A59073D}" type="presParOf" srcId="{0254F461-A246-4279-BCEB-87790CFC1517}" destId="{69930E57-9E45-45E3-A6B3-451D6B1A0713}" srcOrd="4" destOrd="0" presId="urn:microsoft.com/office/officeart/2005/8/layout/hProcess4"/>
    <dgm:cxn modelId="{EE2193E8-47F8-45EC-A18D-22C03E90AC87}" type="presParOf" srcId="{69930E57-9E45-45E3-A6B3-451D6B1A0713}" destId="{ED786011-8D0B-4DF5-B93E-43F441B64E0F}" srcOrd="0" destOrd="0" presId="urn:microsoft.com/office/officeart/2005/8/layout/hProcess4"/>
    <dgm:cxn modelId="{366A0DFA-5E29-4AFC-80FC-2CAA37E07500}" type="presParOf" srcId="{69930E57-9E45-45E3-A6B3-451D6B1A0713}" destId="{EB610A92-F985-4264-845B-17B8A1A31296}" srcOrd="1" destOrd="0" presId="urn:microsoft.com/office/officeart/2005/8/layout/hProcess4"/>
    <dgm:cxn modelId="{A39668A2-D017-4367-9B26-EE5487776489}" type="presParOf" srcId="{69930E57-9E45-45E3-A6B3-451D6B1A0713}" destId="{BB85F0D8-4BA0-4C66-8C5D-8B910A77B022}" srcOrd="2" destOrd="0" presId="urn:microsoft.com/office/officeart/2005/8/layout/hProcess4"/>
    <dgm:cxn modelId="{7E8A0AD7-1E18-4674-85DC-640B8CC042E2}" type="presParOf" srcId="{69930E57-9E45-45E3-A6B3-451D6B1A0713}" destId="{DB53042B-19A0-4773-8018-C6C37D4EA95D}" srcOrd="3" destOrd="0" presId="urn:microsoft.com/office/officeart/2005/8/layout/hProcess4"/>
    <dgm:cxn modelId="{13576C7F-F960-410F-B2F2-55E2B76C56F4}" type="presParOf" srcId="{69930E57-9E45-45E3-A6B3-451D6B1A0713}" destId="{441D22EF-87FF-4839-88BA-C919A968B86F}" srcOrd="4" destOrd="0" presId="urn:microsoft.com/office/officeart/2005/8/layout/h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300F75-F5A9-4638-8383-DD9BCE930AD0}">
      <dsp:nvSpPr>
        <dsp:cNvPr id="0" name=""/>
        <dsp:cNvSpPr/>
      </dsp:nvSpPr>
      <dsp:spPr>
        <a:xfrm>
          <a:off x="106532" y="604997"/>
          <a:ext cx="893211" cy="9857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pt-BR" sz="1000" b="1" kern="1200"/>
            <a:t>Teoria das Finanças Públicas</a:t>
          </a:r>
        </a:p>
      </dsp:txBody>
      <dsp:txXfrm>
        <a:off x="129217" y="627682"/>
        <a:ext cx="847841" cy="729139"/>
      </dsp:txXfrm>
    </dsp:sp>
    <dsp:sp modelId="{B69CFAD7-AD9A-4933-BE70-F38BED2CC00D}">
      <dsp:nvSpPr>
        <dsp:cNvPr id="0" name=""/>
        <dsp:cNvSpPr/>
      </dsp:nvSpPr>
      <dsp:spPr>
        <a:xfrm>
          <a:off x="901890" y="816064"/>
          <a:ext cx="1012197" cy="1360004"/>
        </a:xfrm>
        <a:prstGeom prst="leftCircularArrow">
          <a:avLst>
            <a:gd name="adj1" fmla="val 3017"/>
            <a:gd name="adj2" fmla="val 370032"/>
            <a:gd name="adj3" fmla="val 2741002"/>
            <a:gd name="adj4" fmla="val 9619949"/>
            <a:gd name="adj5" fmla="val 351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24E839E-CC18-4504-9B56-8D92642A7879}">
      <dsp:nvSpPr>
        <dsp:cNvPr id="0" name=""/>
        <dsp:cNvSpPr/>
      </dsp:nvSpPr>
      <dsp:spPr>
        <a:xfrm>
          <a:off x="375556" y="1436008"/>
          <a:ext cx="758289" cy="3910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pt-BR" sz="900" b="1" kern="1200"/>
            <a:t>MOLDURA LEGAL</a:t>
          </a:r>
        </a:p>
      </dsp:txBody>
      <dsp:txXfrm>
        <a:off x="387010" y="1447462"/>
        <a:ext cx="735381" cy="368151"/>
      </dsp:txXfrm>
    </dsp:sp>
    <dsp:sp modelId="{E8EFBD70-7A2D-46C8-ADFD-C11F53EBF4D6}">
      <dsp:nvSpPr>
        <dsp:cNvPr id="0" name=""/>
        <dsp:cNvSpPr/>
      </dsp:nvSpPr>
      <dsp:spPr>
        <a:xfrm>
          <a:off x="1435588" y="883056"/>
          <a:ext cx="1326855" cy="8806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pt-BR" sz="1000" b="1" kern="1200"/>
            <a:t>Finanças dos MUPEP</a:t>
          </a:r>
        </a:p>
        <a:p>
          <a:pPr marL="57150" lvl="1" indent="-57150" algn="l" defTabSz="444500">
            <a:lnSpc>
              <a:spcPct val="90000"/>
            </a:lnSpc>
            <a:spcBef>
              <a:spcPct val="0"/>
            </a:spcBef>
            <a:spcAft>
              <a:spcPct val="15000"/>
            </a:spcAft>
            <a:buChar char="••"/>
          </a:pPr>
          <a:r>
            <a:rPr lang="pt-BR" sz="1000" b="1" kern="1200"/>
            <a:t>Municípios do PR</a:t>
          </a:r>
        </a:p>
      </dsp:txBody>
      <dsp:txXfrm>
        <a:off x="1455855" y="1092039"/>
        <a:ext cx="1286321" cy="651422"/>
      </dsp:txXfrm>
    </dsp:sp>
    <dsp:sp modelId="{EAB94A75-891A-4065-AC06-6E6A0C5BE91A}">
      <dsp:nvSpPr>
        <dsp:cNvPr id="0" name=""/>
        <dsp:cNvSpPr/>
      </dsp:nvSpPr>
      <dsp:spPr>
        <a:xfrm>
          <a:off x="2326671" y="67465"/>
          <a:ext cx="1030372" cy="1608262"/>
        </a:xfrm>
        <a:prstGeom prst="circularArrow">
          <a:avLst>
            <a:gd name="adj1" fmla="val 2961"/>
            <a:gd name="adj2" fmla="val 362779"/>
            <a:gd name="adj3" fmla="val 19358096"/>
            <a:gd name="adj4" fmla="val 12471897"/>
            <a:gd name="adj5" fmla="val 345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F97304A-3CC4-4003-914A-6EA89E5DE5E1}">
      <dsp:nvSpPr>
        <dsp:cNvPr id="0" name=""/>
        <dsp:cNvSpPr/>
      </dsp:nvSpPr>
      <dsp:spPr>
        <a:xfrm>
          <a:off x="1955241" y="645084"/>
          <a:ext cx="998175" cy="5008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pt-BR" sz="900" b="1" kern="1200"/>
            <a:t>EFEITOS DA LRF SOBRE MUPEP</a:t>
          </a:r>
        </a:p>
      </dsp:txBody>
      <dsp:txXfrm>
        <a:off x="1969911" y="659754"/>
        <a:ext cx="968835" cy="471517"/>
      </dsp:txXfrm>
    </dsp:sp>
    <dsp:sp modelId="{EB610A92-F985-4264-845B-17B8A1A31296}">
      <dsp:nvSpPr>
        <dsp:cNvPr id="0" name=""/>
        <dsp:cNvSpPr/>
      </dsp:nvSpPr>
      <dsp:spPr>
        <a:xfrm>
          <a:off x="3243619" y="685725"/>
          <a:ext cx="924170" cy="12443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pt-BR" sz="1000" b="1" kern="1200"/>
            <a:t>Análise dos Dados</a:t>
          </a:r>
        </a:p>
        <a:p>
          <a:pPr marL="57150" lvl="1" indent="-57150" algn="l" defTabSz="444500">
            <a:lnSpc>
              <a:spcPct val="90000"/>
            </a:lnSpc>
            <a:spcBef>
              <a:spcPct val="0"/>
            </a:spcBef>
            <a:spcAft>
              <a:spcPct val="15000"/>
            </a:spcAft>
            <a:buChar char="••"/>
          </a:pPr>
          <a:r>
            <a:rPr lang="pt-BR" sz="1000" b="1" kern="1200"/>
            <a:t>GTI / DOT</a:t>
          </a:r>
        </a:p>
        <a:p>
          <a:pPr marL="57150" lvl="1" indent="-57150" algn="l" defTabSz="444500">
            <a:lnSpc>
              <a:spcPct val="90000"/>
            </a:lnSpc>
            <a:spcBef>
              <a:spcPct val="0"/>
            </a:spcBef>
            <a:spcAft>
              <a:spcPct val="15000"/>
            </a:spcAft>
            <a:buChar char="••"/>
          </a:pPr>
          <a:r>
            <a:rPr lang="pt-BR" sz="1000" b="1" kern="1200"/>
            <a:t>COIM</a:t>
          </a:r>
        </a:p>
        <a:p>
          <a:pPr marL="57150" lvl="1" indent="-57150" algn="l" defTabSz="444500">
            <a:lnSpc>
              <a:spcPct val="90000"/>
            </a:lnSpc>
            <a:spcBef>
              <a:spcPct val="0"/>
            </a:spcBef>
            <a:spcAft>
              <a:spcPct val="15000"/>
            </a:spcAft>
            <a:buChar char="••"/>
          </a:pPr>
          <a:r>
            <a:rPr lang="pt-BR" sz="1000" b="1" kern="1200"/>
            <a:t>COIT</a:t>
          </a:r>
        </a:p>
        <a:p>
          <a:pPr marL="57150" lvl="1" indent="-57150" algn="l" defTabSz="444500">
            <a:lnSpc>
              <a:spcPct val="90000"/>
            </a:lnSpc>
            <a:spcBef>
              <a:spcPct val="0"/>
            </a:spcBef>
            <a:spcAft>
              <a:spcPts val="600"/>
            </a:spcAft>
            <a:buChar char="••"/>
          </a:pPr>
          <a:r>
            <a:rPr lang="pt-BR" sz="1000" b="1" kern="1200"/>
            <a:t>Gráficos</a:t>
          </a:r>
        </a:p>
      </dsp:txBody>
      <dsp:txXfrm>
        <a:off x="3270687" y="712793"/>
        <a:ext cx="870034" cy="923536"/>
      </dsp:txXfrm>
    </dsp:sp>
    <dsp:sp modelId="{DB53042B-19A0-4773-8018-C6C37D4EA95D}">
      <dsp:nvSpPr>
        <dsp:cNvPr id="0" name=""/>
        <dsp:cNvSpPr/>
      </dsp:nvSpPr>
      <dsp:spPr>
        <a:xfrm>
          <a:off x="3685133" y="1783738"/>
          <a:ext cx="711606" cy="4501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ts val="0"/>
            </a:spcAft>
          </a:pPr>
          <a:r>
            <a:rPr lang="pt-BR" sz="900" b="1" kern="1200"/>
            <a:t>CONCLUSÃO</a:t>
          </a:r>
        </a:p>
      </dsp:txBody>
      <dsp:txXfrm>
        <a:off x="3698319" y="1796924"/>
        <a:ext cx="685234" cy="42381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9F7FE-4290-4902-931D-302B66E4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23</Pages>
  <Words>8863</Words>
  <Characters>47864</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 Jose  Soares</dc:creator>
  <cp:lastModifiedBy>FLAVIO</cp:lastModifiedBy>
  <cp:revision>160</cp:revision>
  <dcterms:created xsi:type="dcterms:W3CDTF">2013-06-18T17:43:00Z</dcterms:created>
  <dcterms:modified xsi:type="dcterms:W3CDTF">2013-06-21T13:14:00Z</dcterms:modified>
</cp:coreProperties>
</file>