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7E35D6" w14:textId="7C83FBBA" w:rsidR="00FD4D3E" w:rsidRPr="007F496D" w:rsidRDefault="00FD4D3E" w:rsidP="00FD4D3E">
      <w:pPr>
        <w:spacing w:after="0" w:line="360" w:lineRule="auto"/>
        <w:jc w:val="center"/>
        <w:rPr>
          <w:rFonts w:cs="Times New Roman"/>
          <w:sz w:val="24"/>
          <w:szCs w:val="24"/>
        </w:rPr>
      </w:pPr>
      <w:r w:rsidRPr="00FD4D3E">
        <w:rPr>
          <w:rFonts w:ascii="Times New Roman" w:hAnsi="Times New Roman" w:cs="Times New Roman"/>
          <w:b/>
          <w:sz w:val="36"/>
          <w:szCs w:val="36"/>
        </w:rPr>
        <w:t>DETERMINANTES NUTRICIONAIS NA ETIOLOGIA DA DESNUTRIÇÃO HOSPITALAR</w:t>
      </w:r>
    </w:p>
    <w:p w14:paraId="77483038" w14:textId="4E1CBE9A" w:rsidR="00F26821" w:rsidRPr="00F26821" w:rsidRDefault="0001228F" w:rsidP="00F26821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NUTRITIONAL DETERMINANTS IN THE ETIOLOGY OF HOSPITAL MALNUTRITION </w:t>
      </w:r>
    </w:p>
    <w:p w14:paraId="276ED692" w14:textId="77777777" w:rsidR="00F26821" w:rsidRPr="00F26821" w:rsidRDefault="00F26821" w:rsidP="00F26821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622A6D30" w14:textId="77777777" w:rsidR="00F26821" w:rsidRPr="00F26821" w:rsidRDefault="00F26821" w:rsidP="00F26821">
      <w:pPr>
        <w:rPr>
          <w:rFonts w:ascii="Times New Roman" w:hAnsi="Times New Roman" w:cs="Times New Roman"/>
          <w:sz w:val="24"/>
          <w:szCs w:val="24"/>
          <w:lang w:val="en-US"/>
        </w:rPr>
        <w:sectPr w:rsidR="00F26821" w:rsidRPr="00F26821" w:rsidSect="00D43860">
          <w:headerReference w:type="default" r:id="rId11"/>
          <w:footerReference w:type="default" r:id="rId12"/>
          <w:pgSz w:w="11906" w:h="16838"/>
          <w:pgMar w:top="1418" w:right="1418" w:bottom="1418" w:left="1418" w:header="708" w:footer="708" w:gutter="0"/>
          <w:cols w:space="708"/>
          <w:docGrid w:linePitch="360"/>
        </w:sectPr>
      </w:pPr>
    </w:p>
    <w:tbl>
      <w:tblPr>
        <w:tblStyle w:val="Tabelacomgrade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60"/>
      </w:tblGrid>
      <w:tr w:rsidR="00AE5AAE" w14:paraId="38BC7CAB" w14:textId="77777777" w:rsidTr="00390E38">
        <w:tc>
          <w:tcPr>
            <w:tcW w:w="9060" w:type="dxa"/>
            <w:shd w:val="clear" w:color="auto" w:fill="D9D9D9" w:themeFill="background1" w:themeFillShade="D9"/>
          </w:tcPr>
          <w:p w14:paraId="70AB4A97" w14:textId="7FD004E3" w:rsidR="00AE5AAE" w:rsidRPr="00D1064A" w:rsidRDefault="006D3534" w:rsidP="00390E3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Mesquita</w:t>
            </w:r>
            <w:r w:rsidR="00AE5AAE" w:rsidRPr="006A48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</w:t>
            </w:r>
            <w:r w:rsidR="007A2A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4741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</w:t>
            </w:r>
            <w:r w:rsidR="004741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M</w:t>
            </w:r>
            <w:r w:rsidR="007A2AD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="00AE5AAE" w:rsidRPr="006A48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Cardoso</w:t>
            </w:r>
            <w:r w:rsidR="00AE5AAE" w:rsidRPr="006A48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</w:t>
            </w:r>
            <w:r w:rsidR="007A2A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</w:t>
            </w:r>
            <w:r w:rsidR="004741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V</w:t>
            </w:r>
            <w:r w:rsidR="007A2AD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="007A2A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D106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Cortes, M. L</w:t>
            </w:r>
            <w:r w:rsidR="00D106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="00D106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França, V. F.</w:t>
            </w:r>
            <w:r w:rsidR="00D106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="00CB0B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Sousa</w:t>
            </w:r>
            <w:r w:rsidR="00D106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L. </w:t>
            </w:r>
            <w:r w:rsidR="004741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F. </w:t>
            </w:r>
            <w:r w:rsidR="00D106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B.</w:t>
            </w:r>
            <w:r w:rsidR="00D106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="00D106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Ruas, T. H.</w:t>
            </w:r>
            <w:r w:rsidR="00D106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="00D106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Silva, M.</w:t>
            </w:r>
            <w:r w:rsidR="004741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D106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</w:t>
            </w:r>
            <w:r w:rsidR="004741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O</w:t>
            </w:r>
            <w:r w:rsidR="00D106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="00D106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Fernandes, S. S.</w:t>
            </w:r>
            <w:r w:rsidR="004741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S.</w:t>
            </w:r>
            <w:r w:rsidR="00D106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1</w:t>
            </w:r>
          </w:p>
          <w:p w14:paraId="6050E770" w14:textId="77777777" w:rsidR="00AE5AAE" w:rsidRDefault="00AE5AAE" w:rsidP="00390E38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4"/>
              </w:rPr>
            </w:pPr>
          </w:p>
          <w:p w14:paraId="55C2823F" w14:textId="111AA65D" w:rsidR="007A2ADB" w:rsidRDefault="00AE5AAE" w:rsidP="00390E38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A014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Afiliações: 1-</w:t>
            </w:r>
            <w:r w:rsidR="007A2AD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Instituto Multidisciplinar em Saúde – Campus Anísio Teixeira – Universidade Federal da Bahia.</w:t>
            </w:r>
          </w:p>
          <w:p w14:paraId="3734DF67" w14:textId="77777777" w:rsidR="007A2ADB" w:rsidRDefault="00AE5AAE" w:rsidP="007A2AD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</w:t>
            </w:r>
            <w:r w:rsidRPr="00EA0144">
              <w:rPr>
                <w:rFonts w:ascii="Times New Roman" w:hAnsi="Times New Roman" w:cs="Times New Roman"/>
                <w:sz w:val="16"/>
                <w:szCs w:val="16"/>
              </w:rPr>
              <w:t>nder</w:t>
            </w:r>
            <w:r w:rsidR="007A2ADB">
              <w:rPr>
                <w:rFonts w:ascii="Times New Roman" w:hAnsi="Times New Roman" w:cs="Times New Roman"/>
                <w:sz w:val="16"/>
                <w:szCs w:val="16"/>
              </w:rPr>
              <w:t xml:space="preserve">eço do autor de correspondência: Rua </w:t>
            </w:r>
            <w:proofErr w:type="spellStart"/>
            <w:r w:rsidR="007A2ADB">
              <w:rPr>
                <w:rFonts w:ascii="Times New Roman" w:hAnsi="Times New Roman" w:cs="Times New Roman"/>
                <w:sz w:val="16"/>
                <w:szCs w:val="16"/>
              </w:rPr>
              <w:t>Hormindo</w:t>
            </w:r>
            <w:proofErr w:type="spellEnd"/>
            <w:r w:rsidR="007A2ADB">
              <w:rPr>
                <w:rFonts w:ascii="Times New Roman" w:hAnsi="Times New Roman" w:cs="Times New Roman"/>
                <w:sz w:val="16"/>
                <w:szCs w:val="16"/>
              </w:rPr>
              <w:t xml:space="preserve"> Barros, 58, Quadra 17, Lote 58. Bairro Candeias | CEP:45.029-094 | </w:t>
            </w:r>
          </w:p>
          <w:p w14:paraId="0DC2EDD8" w14:textId="2D92055A" w:rsidR="00AE5AAE" w:rsidRDefault="007A2ADB" w:rsidP="007A2AD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Vitória da Conquista – BA-Brasil.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Email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: luizgvc11@gmail.com.</w:t>
            </w:r>
          </w:p>
          <w:p w14:paraId="75F45060" w14:textId="3403B852" w:rsidR="007A2ADB" w:rsidRDefault="007A2ADB" w:rsidP="007A2AD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283C3BF3" w14:textId="77777777" w:rsidR="00AE5AAE" w:rsidRPr="00F26821" w:rsidRDefault="00AE5AAE" w:rsidP="00F26821">
      <w:pPr>
        <w:rPr>
          <w:rFonts w:ascii="Times New Roman" w:hAnsi="Times New Roman" w:cs="Times New Roman"/>
          <w:sz w:val="24"/>
          <w:szCs w:val="24"/>
        </w:rPr>
      </w:pPr>
    </w:p>
    <w:p w14:paraId="74B3F8C7" w14:textId="77777777" w:rsidR="00EA0144" w:rsidRDefault="00EA0144" w:rsidP="00F26821">
      <w:pPr>
        <w:rPr>
          <w:rFonts w:ascii="Times New Roman" w:hAnsi="Times New Roman" w:cs="Times New Roman"/>
          <w:sz w:val="24"/>
          <w:szCs w:val="24"/>
        </w:rPr>
        <w:sectPr w:rsidR="00EA0144" w:rsidSect="00F26821">
          <w:type w:val="continuous"/>
          <w:pgSz w:w="11906" w:h="16838"/>
          <w:pgMar w:top="1418" w:right="1418" w:bottom="1418" w:left="1418" w:header="708" w:footer="708" w:gutter="0"/>
          <w:cols w:space="708"/>
          <w:docGrid w:linePitch="360"/>
        </w:sectPr>
      </w:pPr>
    </w:p>
    <w:p w14:paraId="375BE3E7" w14:textId="77777777" w:rsidR="00F26821" w:rsidRPr="00A40766" w:rsidRDefault="00EA0144" w:rsidP="00B56B61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A40766">
        <w:rPr>
          <w:rFonts w:ascii="Times New Roman" w:hAnsi="Times New Roman" w:cs="Times New Roman"/>
          <w:b/>
          <w:color w:val="0070C0"/>
          <w:sz w:val="24"/>
          <w:szCs w:val="24"/>
        </w:rPr>
        <w:t>Resumo</w:t>
      </w:r>
    </w:p>
    <w:p w14:paraId="5B42E743" w14:textId="77777777" w:rsidR="00B56B61" w:rsidRPr="00B56B61" w:rsidRDefault="00722339" w:rsidP="00B56B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D55707" wp14:editId="19788189">
                <wp:simplePos x="0" y="0"/>
                <wp:positionH relativeFrom="column">
                  <wp:posOffset>71120</wp:posOffset>
                </wp:positionH>
                <wp:positionV relativeFrom="paragraph">
                  <wp:posOffset>95885</wp:posOffset>
                </wp:positionV>
                <wp:extent cx="2181225" cy="0"/>
                <wp:effectExtent l="0" t="19050" r="28575" b="19050"/>
                <wp:wrapNone/>
                <wp:docPr id="2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8122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3399F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9D4B34" id="Conector reto 2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.6pt,7.55pt" to="177.35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" strokecolor="#39f" strokeweight="3pt">
                <v:stroke joinstyle="miter"/>
              </v:line>
            </w:pict>
          </mc:Fallback>
        </mc:AlternateContent>
      </w:r>
    </w:p>
    <w:p w14:paraId="011A211E" w14:textId="1E1CF33A" w:rsidR="00EA0144" w:rsidRPr="006D3534" w:rsidRDefault="006D3534" w:rsidP="006D3534">
      <w:pPr>
        <w:pStyle w:val="NormalWeb"/>
        <w:shd w:val="clear" w:color="auto" w:fill="FFFFFF"/>
        <w:spacing w:before="0" w:beforeAutospacing="0" w:after="0" w:afterAutospacing="0"/>
        <w:jc w:val="both"/>
        <w:rPr>
          <w:rFonts w:eastAsiaTheme="minorHAnsi"/>
          <w:b/>
          <w:sz w:val="18"/>
          <w:szCs w:val="18"/>
          <w:lang w:eastAsia="en-US"/>
        </w:rPr>
      </w:pPr>
      <w:r w:rsidRPr="006D3534">
        <w:rPr>
          <w:rFonts w:eastAsiaTheme="minorHAnsi"/>
          <w:b/>
          <w:sz w:val="18"/>
          <w:szCs w:val="18"/>
          <w:lang w:eastAsia="en-US"/>
        </w:rPr>
        <w:t xml:space="preserve">A desnutrição é caracterizada pela alteração da composição corporal, estado mental e capacidade funcional, causada pelo balanço energético negativo. Em pacientes hospitalizados é uma realidade e tem relação com a morbidade e mortalidade, sendo assim, a avaliação nutricional tem como objetivo a obtenção das informações necessárias para identificar quaisquer problemas relacionados à nutrição. O objetivo do estudo foi investigar os fatores relacionados à desnutrição em pacientes hospitalizados. Foram aferidas as medidas antropométricas, além da ocorrência de sintomas gastrointestinais, os exames laboratoriais e a ingestão alimentar das dietas oferecidas pelo hospital. Os dados foram analisados pelo software </w:t>
      </w:r>
      <w:proofErr w:type="spellStart"/>
      <w:r w:rsidRPr="006D3534">
        <w:rPr>
          <w:rFonts w:eastAsiaTheme="minorHAnsi"/>
          <w:b/>
          <w:sz w:val="18"/>
          <w:szCs w:val="18"/>
          <w:lang w:eastAsia="en-US"/>
        </w:rPr>
        <w:t>InStat</w:t>
      </w:r>
      <w:proofErr w:type="spellEnd"/>
      <w:r w:rsidRPr="006D3534">
        <w:rPr>
          <w:rFonts w:eastAsiaTheme="minorHAnsi"/>
          <w:b/>
          <w:sz w:val="18"/>
          <w:szCs w:val="18"/>
          <w:lang w:eastAsia="en-US"/>
        </w:rPr>
        <w:t xml:space="preserve"> versão 3.0 e para a avaliação das dietas utilizou-se o programa </w:t>
      </w:r>
      <w:proofErr w:type="spellStart"/>
      <w:r w:rsidRPr="006D3534">
        <w:rPr>
          <w:rFonts w:eastAsiaTheme="minorHAnsi"/>
          <w:b/>
          <w:sz w:val="18"/>
          <w:szCs w:val="18"/>
          <w:lang w:eastAsia="en-US"/>
        </w:rPr>
        <w:t>DietSmart</w:t>
      </w:r>
      <w:proofErr w:type="spellEnd"/>
      <w:r w:rsidRPr="006D3534">
        <w:rPr>
          <w:rFonts w:eastAsiaTheme="minorHAnsi"/>
          <w:b/>
          <w:sz w:val="18"/>
          <w:szCs w:val="18"/>
          <w:lang w:eastAsia="en-US"/>
        </w:rPr>
        <w:t>®. A avaliação antropométrica evidenciou a presença de desnutrição e redução de massa magra, sendo que, a respeito dos sintomas gastrointestinais, os resultados demonstram que náuseas e vômitos prevaleceram na amostra estudada, além da hemoglobina e hematócrito abaixo do normal segundo as referências. A avaliação das dietas demonstrou inadequação de micronutrientes e que a maioria das dietas não atendeu a necessidade média do paciente. O estudo dos fatores relacionados à desnutrição evidenciou que existem métodos diversos para identificá-la dentro do contexto hospitalar e que estes são complementares.</w:t>
      </w:r>
    </w:p>
    <w:p w14:paraId="439353F7" w14:textId="77777777" w:rsidR="00B56B61" w:rsidRPr="00B56B61" w:rsidRDefault="00B56B61" w:rsidP="00EA0144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0608F537" w14:textId="3C9E8BB8" w:rsidR="00B56B61" w:rsidRPr="00B56B61" w:rsidRDefault="00B56B61" w:rsidP="00B56B6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6B61">
        <w:rPr>
          <w:rFonts w:ascii="Times New Roman" w:hAnsi="Times New Roman" w:cs="Times New Roman"/>
          <w:b/>
          <w:i/>
          <w:sz w:val="20"/>
          <w:szCs w:val="20"/>
        </w:rPr>
        <w:t>P</w:t>
      </w:r>
      <w:r w:rsidRPr="00B56B61">
        <w:rPr>
          <w:rFonts w:ascii="Times New Roman" w:hAnsi="Times New Roman" w:cs="Times New Roman"/>
          <w:b/>
          <w:i/>
          <w:iCs/>
          <w:sz w:val="20"/>
          <w:szCs w:val="20"/>
        </w:rPr>
        <w:t>alavras-chave</w:t>
      </w:r>
      <w:r w:rsidRPr="00B56B61">
        <w:rPr>
          <w:rFonts w:ascii="Times New Roman" w:hAnsi="Times New Roman" w:cs="Times New Roman"/>
          <w:i/>
          <w:iCs/>
          <w:sz w:val="20"/>
          <w:szCs w:val="20"/>
        </w:rPr>
        <w:t>:</w:t>
      </w:r>
      <w:r w:rsidRPr="00B56B61">
        <w:rPr>
          <w:rFonts w:ascii="Times New Roman" w:hAnsi="Times New Roman" w:cs="Times New Roman"/>
          <w:sz w:val="20"/>
          <w:szCs w:val="20"/>
        </w:rPr>
        <w:t xml:space="preserve"> </w:t>
      </w:r>
      <w:r w:rsidR="006D3534" w:rsidRPr="006D3534">
        <w:rPr>
          <w:rFonts w:ascii="Times New Roman" w:hAnsi="Times New Roman" w:cs="Times New Roman"/>
          <w:sz w:val="20"/>
          <w:szCs w:val="20"/>
        </w:rPr>
        <w:t>Desnutrição; Avaliação nutricional; Estado nutricional</w:t>
      </w:r>
      <w:r w:rsidR="006D3534">
        <w:rPr>
          <w:rFonts w:ascii="Times New Roman" w:hAnsi="Times New Roman" w:cs="Times New Roman"/>
          <w:sz w:val="20"/>
          <w:szCs w:val="20"/>
        </w:rPr>
        <w:t>.</w:t>
      </w:r>
    </w:p>
    <w:p w14:paraId="6AFB513F" w14:textId="77777777" w:rsidR="00EA0144" w:rsidRDefault="00EA0144" w:rsidP="00EA0144">
      <w:pPr>
        <w:rPr>
          <w:rFonts w:ascii="Times New Roman" w:hAnsi="Times New Roman" w:cs="Times New Roman"/>
          <w:sz w:val="18"/>
          <w:szCs w:val="18"/>
        </w:rPr>
      </w:pPr>
    </w:p>
    <w:p w14:paraId="57ABA94C" w14:textId="77777777" w:rsidR="006D3534" w:rsidRDefault="006D3534" w:rsidP="00EA0144">
      <w:pPr>
        <w:rPr>
          <w:rFonts w:ascii="Times New Roman" w:hAnsi="Times New Roman" w:cs="Times New Roman"/>
          <w:sz w:val="18"/>
          <w:szCs w:val="18"/>
        </w:rPr>
        <w:sectPr w:rsidR="006D3534" w:rsidSect="00F26821">
          <w:type w:val="continuous"/>
          <w:pgSz w:w="11906" w:h="16838"/>
          <w:pgMar w:top="1418" w:right="1418" w:bottom="1418" w:left="1418" w:header="708" w:footer="708" w:gutter="0"/>
          <w:cols w:space="708"/>
          <w:docGrid w:linePitch="360"/>
        </w:sectPr>
      </w:pPr>
    </w:p>
    <w:p w14:paraId="4668D480" w14:textId="77777777" w:rsidR="00EA0144" w:rsidRPr="00F44A02" w:rsidRDefault="00EA0144" w:rsidP="00EA0144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18"/>
        </w:rPr>
      </w:pPr>
      <w:r w:rsidRPr="00F44A02">
        <w:rPr>
          <w:rFonts w:ascii="Times New Roman" w:hAnsi="Times New Roman" w:cs="Times New Roman"/>
          <w:b/>
          <w:color w:val="0070C0"/>
          <w:sz w:val="24"/>
          <w:szCs w:val="18"/>
        </w:rPr>
        <w:t>Abstract</w:t>
      </w:r>
    </w:p>
    <w:p w14:paraId="3EACFAA8" w14:textId="77777777" w:rsidR="00B56B61" w:rsidRPr="00F44A02" w:rsidRDefault="00722339" w:rsidP="00EA0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0E1E04" wp14:editId="1BA2509A">
                <wp:simplePos x="0" y="0"/>
                <wp:positionH relativeFrom="margin">
                  <wp:posOffset>38100</wp:posOffset>
                </wp:positionH>
                <wp:positionV relativeFrom="paragraph">
                  <wp:posOffset>76200</wp:posOffset>
                </wp:positionV>
                <wp:extent cx="2181225" cy="0"/>
                <wp:effectExtent l="0" t="19050" r="28575" b="19050"/>
                <wp:wrapNone/>
                <wp:docPr id="3" name="Conector re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8122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3399F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AAEB0D" id="Conector reto 3" o:spid="_x0000_s1026" style="position:absolute;flip:y;z-index:2516613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3pt,6pt" to="174.75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" strokecolor="#39f" strokeweight="3pt">
                <v:stroke joinstyle="miter"/>
                <w10:wrap anchorx="margin"/>
              </v:line>
            </w:pict>
          </mc:Fallback>
        </mc:AlternateContent>
      </w:r>
    </w:p>
    <w:p w14:paraId="0CCED9FD" w14:textId="09FA3651" w:rsidR="00EA0144" w:rsidRPr="006D3534" w:rsidRDefault="006D3534" w:rsidP="006D3534">
      <w:pPr>
        <w:pStyle w:val="NormalWeb"/>
        <w:shd w:val="clear" w:color="auto" w:fill="FFFFFF"/>
        <w:spacing w:before="0" w:beforeAutospacing="0" w:after="0" w:afterAutospacing="0"/>
        <w:jc w:val="both"/>
        <w:rPr>
          <w:rFonts w:eastAsiaTheme="minorHAnsi"/>
          <w:b/>
          <w:sz w:val="18"/>
          <w:szCs w:val="18"/>
          <w:lang w:eastAsia="en-US"/>
        </w:rPr>
      </w:pPr>
      <w:proofErr w:type="spellStart"/>
      <w:r w:rsidRPr="006D3534">
        <w:rPr>
          <w:rFonts w:eastAsiaTheme="minorHAnsi"/>
          <w:b/>
          <w:sz w:val="18"/>
          <w:szCs w:val="18"/>
          <w:lang w:eastAsia="en-US"/>
        </w:rPr>
        <w:t>Malnutrition</w:t>
      </w:r>
      <w:proofErr w:type="spellEnd"/>
      <w:r w:rsidRPr="006D3534">
        <w:rPr>
          <w:rFonts w:eastAsiaTheme="minorHAnsi"/>
          <w:b/>
          <w:sz w:val="18"/>
          <w:szCs w:val="18"/>
          <w:lang w:eastAsia="en-US"/>
        </w:rPr>
        <w:t xml:space="preserve"> </w:t>
      </w:r>
      <w:proofErr w:type="spellStart"/>
      <w:r w:rsidRPr="006D3534">
        <w:rPr>
          <w:rFonts w:eastAsiaTheme="minorHAnsi"/>
          <w:b/>
          <w:sz w:val="18"/>
          <w:szCs w:val="18"/>
          <w:lang w:eastAsia="en-US"/>
        </w:rPr>
        <w:t>is</w:t>
      </w:r>
      <w:proofErr w:type="spellEnd"/>
      <w:r w:rsidRPr="006D3534">
        <w:rPr>
          <w:rFonts w:eastAsiaTheme="minorHAnsi"/>
          <w:b/>
          <w:sz w:val="18"/>
          <w:szCs w:val="18"/>
          <w:lang w:eastAsia="en-US"/>
        </w:rPr>
        <w:t xml:space="preserve"> </w:t>
      </w:r>
      <w:proofErr w:type="spellStart"/>
      <w:r w:rsidRPr="006D3534">
        <w:rPr>
          <w:rFonts w:eastAsiaTheme="minorHAnsi"/>
          <w:b/>
          <w:sz w:val="18"/>
          <w:szCs w:val="18"/>
          <w:lang w:eastAsia="en-US"/>
        </w:rPr>
        <w:t>characterized</w:t>
      </w:r>
      <w:proofErr w:type="spellEnd"/>
      <w:r w:rsidRPr="006D3534">
        <w:rPr>
          <w:rFonts w:eastAsiaTheme="minorHAnsi"/>
          <w:b/>
          <w:sz w:val="18"/>
          <w:szCs w:val="18"/>
          <w:lang w:eastAsia="en-US"/>
        </w:rPr>
        <w:t xml:space="preserve"> </w:t>
      </w:r>
      <w:proofErr w:type="spellStart"/>
      <w:r w:rsidRPr="006D3534">
        <w:rPr>
          <w:rFonts w:eastAsiaTheme="minorHAnsi"/>
          <w:b/>
          <w:sz w:val="18"/>
          <w:szCs w:val="18"/>
          <w:lang w:eastAsia="en-US"/>
        </w:rPr>
        <w:t>by</w:t>
      </w:r>
      <w:proofErr w:type="spellEnd"/>
      <w:r w:rsidRPr="006D3534">
        <w:rPr>
          <w:rFonts w:eastAsiaTheme="minorHAnsi"/>
          <w:b/>
          <w:sz w:val="18"/>
          <w:szCs w:val="18"/>
          <w:lang w:eastAsia="en-US"/>
        </w:rPr>
        <w:t xml:space="preserve"> </w:t>
      </w:r>
      <w:proofErr w:type="spellStart"/>
      <w:r w:rsidRPr="006D3534">
        <w:rPr>
          <w:rFonts w:eastAsiaTheme="minorHAnsi"/>
          <w:b/>
          <w:sz w:val="18"/>
          <w:szCs w:val="18"/>
          <w:lang w:eastAsia="en-US"/>
        </w:rPr>
        <w:t>changes</w:t>
      </w:r>
      <w:proofErr w:type="spellEnd"/>
      <w:r w:rsidRPr="006D3534">
        <w:rPr>
          <w:rFonts w:eastAsiaTheme="minorHAnsi"/>
          <w:b/>
          <w:sz w:val="18"/>
          <w:szCs w:val="18"/>
          <w:lang w:eastAsia="en-US"/>
        </w:rPr>
        <w:t xml:space="preserve"> in </w:t>
      </w:r>
      <w:proofErr w:type="spellStart"/>
      <w:r w:rsidRPr="006D3534">
        <w:rPr>
          <w:rFonts w:eastAsiaTheme="minorHAnsi"/>
          <w:b/>
          <w:sz w:val="18"/>
          <w:szCs w:val="18"/>
          <w:lang w:eastAsia="en-US"/>
        </w:rPr>
        <w:t>body</w:t>
      </w:r>
      <w:proofErr w:type="spellEnd"/>
      <w:r w:rsidRPr="006D3534">
        <w:rPr>
          <w:rFonts w:eastAsiaTheme="minorHAnsi"/>
          <w:b/>
          <w:sz w:val="18"/>
          <w:szCs w:val="18"/>
          <w:lang w:eastAsia="en-US"/>
        </w:rPr>
        <w:t xml:space="preserve"> </w:t>
      </w:r>
      <w:proofErr w:type="spellStart"/>
      <w:r w:rsidRPr="006D3534">
        <w:rPr>
          <w:rFonts w:eastAsiaTheme="minorHAnsi"/>
          <w:b/>
          <w:sz w:val="18"/>
          <w:szCs w:val="18"/>
          <w:lang w:eastAsia="en-US"/>
        </w:rPr>
        <w:t>composition</w:t>
      </w:r>
      <w:proofErr w:type="spellEnd"/>
      <w:r w:rsidRPr="006D3534">
        <w:rPr>
          <w:rFonts w:eastAsiaTheme="minorHAnsi"/>
          <w:b/>
          <w:sz w:val="18"/>
          <w:szCs w:val="18"/>
          <w:lang w:eastAsia="en-US"/>
        </w:rPr>
        <w:t xml:space="preserve">, mental status </w:t>
      </w:r>
      <w:proofErr w:type="spellStart"/>
      <w:r w:rsidRPr="006D3534">
        <w:rPr>
          <w:rFonts w:eastAsiaTheme="minorHAnsi"/>
          <w:b/>
          <w:sz w:val="18"/>
          <w:szCs w:val="18"/>
          <w:lang w:eastAsia="en-US"/>
        </w:rPr>
        <w:t>and</w:t>
      </w:r>
      <w:proofErr w:type="spellEnd"/>
      <w:r w:rsidRPr="006D3534">
        <w:rPr>
          <w:rFonts w:eastAsiaTheme="minorHAnsi"/>
          <w:b/>
          <w:sz w:val="18"/>
          <w:szCs w:val="18"/>
          <w:lang w:eastAsia="en-US"/>
        </w:rPr>
        <w:t xml:space="preserve"> </w:t>
      </w:r>
      <w:proofErr w:type="spellStart"/>
      <w:r w:rsidRPr="006D3534">
        <w:rPr>
          <w:rFonts w:eastAsiaTheme="minorHAnsi"/>
          <w:b/>
          <w:sz w:val="18"/>
          <w:szCs w:val="18"/>
          <w:lang w:eastAsia="en-US"/>
        </w:rPr>
        <w:t>function</w:t>
      </w:r>
      <w:r w:rsidR="00B413EA">
        <w:rPr>
          <w:rFonts w:eastAsiaTheme="minorHAnsi"/>
          <w:b/>
          <w:sz w:val="18"/>
          <w:szCs w:val="18"/>
          <w:lang w:eastAsia="en-US"/>
        </w:rPr>
        <w:t>a</w:t>
      </w:r>
      <w:r w:rsidRPr="006D3534">
        <w:rPr>
          <w:rFonts w:eastAsiaTheme="minorHAnsi"/>
          <w:b/>
          <w:sz w:val="18"/>
          <w:szCs w:val="18"/>
          <w:lang w:eastAsia="en-US"/>
        </w:rPr>
        <w:t>l</w:t>
      </w:r>
      <w:proofErr w:type="spellEnd"/>
      <w:r w:rsidRPr="006D3534">
        <w:rPr>
          <w:rFonts w:eastAsiaTheme="minorHAnsi"/>
          <w:b/>
          <w:sz w:val="18"/>
          <w:szCs w:val="18"/>
          <w:lang w:eastAsia="en-US"/>
        </w:rPr>
        <w:t xml:space="preserve"> </w:t>
      </w:r>
      <w:proofErr w:type="spellStart"/>
      <w:r w:rsidRPr="006D3534">
        <w:rPr>
          <w:rFonts w:eastAsiaTheme="minorHAnsi"/>
          <w:b/>
          <w:sz w:val="18"/>
          <w:szCs w:val="18"/>
          <w:lang w:eastAsia="en-US"/>
        </w:rPr>
        <w:t>capacity</w:t>
      </w:r>
      <w:proofErr w:type="spellEnd"/>
      <w:r w:rsidRPr="006D3534">
        <w:rPr>
          <w:rFonts w:eastAsiaTheme="minorHAnsi"/>
          <w:b/>
          <w:sz w:val="18"/>
          <w:szCs w:val="18"/>
          <w:lang w:eastAsia="en-US"/>
        </w:rPr>
        <w:t xml:space="preserve">, </w:t>
      </w:r>
      <w:proofErr w:type="spellStart"/>
      <w:r w:rsidRPr="006D3534">
        <w:rPr>
          <w:rFonts w:eastAsiaTheme="minorHAnsi"/>
          <w:b/>
          <w:sz w:val="18"/>
          <w:szCs w:val="18"/>
          <w:lang w:eastAsia="en-US"/>
        </w:rPr>
        <w:t>caused</w:t>
      </w:r>
      <w:proofErr w:type="spellEnd"/>
      <w:r w:rsidRPr="006D3534">
        <w:rPr>
          <w:rFonts w:eastAsiaTheme="minorHAnsi"/>
          <w:b/>
          <w:sz w:val="18"/>
          <w:szCs w:val="18"/>
          <w:lang w:eastAsia="en-US"/>
        </w:rPr>
        <w:t xml:space="preserve"> </w:t>
      </w:r>
      <w:proofErr w:type="spellStart"/>
      <w:r w:rsidRPr="006D3534">
        <w:rPr>
          <w:rFonts w:eastAsiaTheme="minorHAnsi"/>
          <w:b/>
          <w:sz w:val="18"/>
          <w:szCs w:val="18"/>
          <w:lang w:eastAsia="en-US"/>
        </w:rPr>
        <w:t>by</w:t>
      </w:r>
      <w:proofErr w:type="spellEnd"/>
      <w:r w:rsidRPr="006D3534">
        <w:rPr>
          <w:rFonts w:eastAsiaTheme="minorHAnsi"/>
          <w:b/>
          <w:sz w:val="18"/>
          <w:szCs w:val="18"/>
          <w:lang w:eastAsia="en-US"/>
        </w:rPr>
        <w:t xml:space="preserve"> negative </w:t>
      </w:r>
      <w:proofErr w:type="spellStart"/>
      <w:r w:rsidRPr="006D3534">
        <w:rPr>
          <w:rFonts w:eastAsiaTheme="minorHAnsi"/>
          <w:b/>
          <w:sz w:val="18"/>
          <w:szCs w:val="18"/>
          <w:lang w:eastAsia="en-US"/>
        </w:rPr>
        <w:t>energy</w:t>
      </w:r>
      <w:proofErr w:type="spellEnd"/>
      <w:r w:rsidRPr="006D3534">
        <w:rPr>
          <w:rFonts w:eastAsiaTheme="minorHAnsi"/>
          <w:b/>
          <w:sz w:val="18"/>
          <w:szCs w:val="18"/>
          <w:lang w:eastAsia="en-US"/>
        </w:rPr>
        <w:t xml:space="preserve"> balance. In </w:t>
      </w:r>
      <w:proofErr w:type="spellStart"/>
      <w:r w:rsidRPr="006D3534">
        <w:rPr>
          <w:rFonts w:eastAsiaTheme="minorHAnsi"/>
          <w:b/>
          <w:sz w:val="18"/>
          <w:szCs w:val="18"/>
          <w:lang w:eastAsia="en-US"/>
        </w:rPr>
        <w:t>hospitalized</w:t>
      </w:r>
      <w:proofErr w:type="spellEnd"/>
      <w:r w:rsidRPr="006D3534">
        <w:rPr>
          <w:rFonts w:eastAsiaTheme="minorHAnsi"/>
          <w:b/>
          <w:sz w:val="18"/>
          <w:szCs w:val="18"/>
          <w:lang w:eastAsia="en-US"/>
        </w:rPr>
        <w:t xml:space="preserve"> </w:t>
      </w:r>
      <w:proofErr w:type="spellStart"/>
      <w:r w:rsidRPr="006D3534">
        <w:rPr>
          <w:rFonts w:eastAsiaTheme="minorHAnsi"/>
          <w:b/>
          <w:sz w:val="18"/>
          <w:szCs w:val="18"/>
          <w:lang w:eastAsia="en-US"/>
        </w:rPr>
        <w:t>patients</w:t>
      </w:r>
      <w:proofErr w:type="spellEnd"/>
      <w:r w:rsidRPr="006D3534">
        <w:rPr>
          <w:rFonts w:eastAsiaTheme="minorHAnsi"/>
          <w:b/>
          <w:sz w:val="18"/>
          <w:szCs w:val="18"/>
          <w:lang w:eastAsia="en-US"/>
        </w:rPr>
        <w:t xml:space="preserve"> it </w:t>
      </w:r>
      <w:proofErr w:type="spellStart"/>
      <w:r w:rsidRPr="006D3534">
        <w:rPr>
          <w:rFonts w:eastAsiaTheme="minorHAnsi"/>
          <w:b/>
          <w:sz w:val="18"/>
          <w:szCs w:val="18"/>
          <w:lang w:eastAsia="en-US"/>
        </w:rPr>
        <w:t>is</w:t>
      </w:r>
      <w:proofErr w:type="spellEnd"/>
      <w:r w:rsidRPr="006D3534">
        <w:rPr>
          <w:rFonts w:eastAsiaTheme="minorHAnsi"/>
          <w:b/>
          <w:sz w:val="18"/>
          <w:szCs w:val="18"/>
          <w:lang w:eastAsia="en-US"/>
        </w:rPr>
        <w:t xml:space="preserve"> a reality </w:t>
      </w:r>
      <w:proofErr w:type="spellStart"/>
      <w:r w:rsidRPr="006D3534">
        <w:rPr>
          <w:rFonts w:eastAsiaTheme="minorHAnsi"/>
          <w:b/>
          <w:sz w:val="18"/>
          <w:szCs w:val="18"/>
          <w:lang w:eastAsia="en-US"/>
        </w:rPr>
        <w:t>and</w:t>
      </w:r>
      <w:proofErr w:type="spellEnd"/>
      <w:r w:rsidRPr="006D3534">
        <w:rPr>
          <w:rFonts w:eastAsiaTheme="minorHAnsi"/>
          <w:b/>
          <w:sz w:val="18"/>
          <w:szCs w:val="18"/>
          <w:lang w:eastAsia="en-US"/>
        </w:rPr>
        <w:t xml:space="preserve"> </w:t>
      </w:r>
      <w:proofErr w:type="spellStart"/>
      <w:r w:rsidRPr="006D3534">
        <w:rPr>
          <w:rFonts w:eastAsiaTheme="minorHAnsi"/>
          <w:b/>
          <w:sz w:val="18"/>
          <w:szCs w:val="18"/>
          <w:lang w:eastAsia="en-US"/>
        </w:rPr>
        <w:t>is</w:t>
      </w:r>
      <w:proofErr w:type="spellEnd"/>
      <w:r w:rsidRPr="006D3534">
        <w:rPr>
          <w:rFonts w:eastAsiaTheme="minorHAnsi"/>
          <w:b/>
          <w:sz w:val="18"/>
          <w:szCs w:val="18"/>
          <w:lang w:eastAsia="en-US"/>
        </w:rPr>
        <w:t xml:space="preserve"> </w:t>
      </w:r>
      <w:proofErr w:type="spellStart"/>
      <w:r w:rsidRPr="006D3534">
        <w:rPr>
          <w:rFonts w:eastAsiaTheme="minorHAnsi"/>
          <w:b/>
          <w:sz w:val="18"/>
          <w:szCs w:val="18"/>
          <w:lang w:eastAsia="en-US"/>
        </w:rPr>
        <w:t>related</w:t>
      </w:r>
      <w:proofErr w:type="spellEnd"/>
      <w:r w:rsidRPr="006D3534">
        <w:rPr>
          <w:rFonts w:eastAsiaTheme="minorHAnsi"/>
          <w:b/>
          <w:sz w:val="18"/>
          <w:szCs w:val="18"/>
          <w:lang w:eastAsia="en-US"/>
        </w:rPr>
        <w:t xml:space="preserve"> </w:t>
      </w:r>
      <w:proofErr w:type="spellStart"/>
      <w:r w:rsidRPr="006D3534">
        <w:rPr>
          <w:rFonts w:eastAsiaTheme="minorHAnsi"/>
          <w:b/>
          <w:sz w:val="18"/>
          <w:szCs w:val="18"/>
          <w:lang w:eastAsia="en-US"/>
        </w:rPr>
        <w:t>to</w:t>
      </w:r>
      <w:proofErr w:type="spellEnd"/>
      <w:r w:rsidRPr="006D3534">
        <w:rPr>
          <w:rFonts w:eastAsiaTheme="minorHAnsi"/>
          <w:b/>
          <w:sz w:val="18"/>
          <w:szCs w:val="18"/>
          <w:lang w:eastAsia="en-US"/>
        </w:rPr>
        <w:t xml:space="preserve"> </w:t>
      </w:r>
      <w:proofErr w:type="spellStart"/>
      <w:r w:rsidRPr="006D3534">
        <w:rPr>
          <w:rFonts w:eastAsiaTheme="minorHAnsi"/>
          <w:b/>
          <w:sz w:val="18"/>
          <w:szCs w:val="18"/>
          <w:lang w:eastAsia="en-US"/>
        </w:rPr>
        <w:t>morbidity</w:t>
      </w:r>
      <w:proofErr w:type="spellEnd"/>
      <w:r w:rsidRPr="006D3534">
        <w:rPr>
          <w:rFonts w:eastAsiaTheme="minorHAnsi"/>
          <w:b/>
          <w:sz w:val="18"/>
          <w:szCs w:val="18"/>
          <w:lang w:eastAsia="en-US"/>
        </w:rPr>
        <w:t xml:space="preserve"> </w:t>
      </w:r>
      <w:proofErr w:type="spellStart"/>
      <w:r w:rsidRPr="006D3534">
        <w:rPr>
          <w:rFonts w:eastAsiaTheme="minorHAnsi"/>
          <w:b/>
          <w:sz w:val="18"/>
          <w:szCs w:val="18"/>
          <w:lang w:eastAsia="en-US"/>
        </w:rPr>
        <w:t>and</w:t>
      </w:r>
      <w:proofErr w:type="spellEnd"/>
      <w:r w:rsidRPr="006D3534">
        <w:rPr>
          <w:rFonts w:eastAsiaTheme="minorHAnsi"/>
          <w:b/>
          <w:sz w:val="18"/>
          <w:szCs w:val="18"/>
          <w:lang w:eastAsia="en-US"/>
        </w:rPr>
        <w:t xml:space="preserve"> </w:t>
      </w:r>
      <w:proofErr w:type="spellStart"/>
      <w:r w:rsidRPr="006D3534">
        <w:rPr>
          <w:rFonts w:eastAsiaTheme="minorHAnsi"/>
          <w:b/>
          <w:sz w:val="18"/>
          <w:szCs w:val="18"/>
          <w:lang w:eastAsia="en-US"/>
        </w:rPr>
        <w:t>mortality</w:t>
      </w:r>
      <w:proofErr w:type="spellEnd"/>
      <w:r w:rsidRPr="006D3534">
        <w:rPr>
          <w:rFonts w:eastAsiaTheme="minorHAnsi"/>
          <w:b/>
          <w:sz w:val="18"/>
          <w:szCs w:val="18"/>
          <w:lang w:eastAsia="en-US"/>
        </w:rPr>
        <w:t xml:space="preserve">, </w:t>
      </w:r>
      <w:proofErr w:type="spellStart"/>
      <w:r w:rsidRPr="006D3534">
        <w:rPr>
          <w:rFonts w:eastAsiaTheme="minorHAnsi"/>
          <w:b/>
          <w:sz w:val="18"/>
          <w:szCs w:val="18"/>
          <w:lang w:eastAsia="en-US"/>
        </w:rPr>
        <w:t>thus</w:t>
      </w:r>
      <w:proofErr w:type="spellEnd"/>
      <w:r w:rsidRPr="006D3534">
        <w:rPr>
          <w:rFonts w:eastAsiaTheme="minorHAnsi"/>
          <w:b/>
          <w:sz w:val="18"/>
          <w:szCs w:val="18"/>
          <w:lang w:eastAsia="en-US"/>
        </w:rPr>
        <w:t xml:space="preserve">, </w:t>
      </w:r>
      <w:proofErr w:type="spellStart"/>
      <w:r w:rsidRPr="006D3534">
        <w:rPr>
          <w:rFonts w:eastAsiaTheme="minorHAnsi"/>
          <w:b/>
          <w:sz w:val="18"/>
          <w:szCs w:val="18"/>
          <w:lang w:eastAsia="en-US"/>
        </w:rPr>
        <w:t>nutritional</w:t>
      </w:r>
      <w:proofErr w:type="spellEnd"/>
      <w:r w:rsidRPr="006D3534">
        <w:rPr>
          <w:rFonts w:eastAsiaTheme="minorHAnsi"/>
          <w:b/>
          <w:sz w:val="18"/>
          <w:szCs w:val="18"/>
          <w:lang w:eastAsia="en-US"/>
        </w:rPr>
        <w:t xml:space="preserve"> </w:t>
      </w:r>
      <w:proofErr w:type="spellStart"/>
      <w:r w:rsidRPr="006D3534">
        <w:rPr>
          <w:rFonts w:eastAsiaTheme="minorHAnsi"/>
          <w:b/>
          <w:sz w:val="18"/>
          <w:szCs w:val="18"/>
          <w:lang w:eastAsia="en-US"/>
        </w:rPr>
        <w:t>assessment</w:t>
      </w:r>
      <w:proofErr w:type="spellEnd"/>
      <w:r w:rsidRPr="006D3534">
        <w:rPr>
          <w:rFonts w:eastAsiaTheme="minorHAnsi"/>
          <w:b/>
          <w:sz w:val="18"/>
          <w:szCs w:val="18"/>
          <w:lang w:eastAsia="en-US"/>
        </w:rPr>
        <w:t xml:space="preserve"> </w:t>
      </w:r>
      <w:proofErr w:type="spellStart"/>
      <w:r w:rsidRPr="006D3534">
        <w:rPr>
          <w:rFonts w:eastAsiaTheme="minorHAnsi"/>
          <w:b/>
          <w:sz w:val="18"/>
          <w:szCs w:val="18"/>
          <w:lang w:eastAsia="en-US"/>
        </w:rPr>
        <w:t>aims</w:t>
      </w:r>
      <w:proofErr w:type="spellEnd"/>
      <w:r w:rsidRPr="006D3534">
        <w:rPr>
          <w:rFonts w:eastAsiaTheme="minorHAnsi"/>
          <w:b/>
          <w:sz w:val="18"/>
          <w:szCs w:val="18"/>
          <w:lang w:eastAsia="en-US"/>
        </w:rPr>
        <w:t xml:space="preserve"> </w:t>
      </w:r>
      <w:proofErr w:type="spellStart"/>
      <w:r w:rsidRPr="006D3534">
        <w:rPr>
          <w:rFonts w:eastAsiaTheme="minorHAnsi"/>
          <w:b/>
          <w:sz w:val="18"/>
          <w:szCs w:val="18"/>
          <w:lang w:eastAsia="en-US"/>
        </w:rPr>
        <w:t>to</w:t>
      </w:r>
      <w:proofErr w:type="spellEnd"/>
      <w:r w:rsidRPr="006D3534">
        <w:rPr>
          <w:rFonts w:eastAsiaTheme="minorHAnsi"/>
          <w:b/>
          <w:sz w:val="18"/>
          <w:szCs w:val="18"/>
          <w:lang w:eastAsia="en-US"/>
        </w:rPr>
        <w:t xml:space="preserve"> </w:t>
      </w:r>
      <w:proofErr w:type="spellStart"/>
      <w:r w:rsidRPr="006D3534">
        <w:rPr>
          <w:rFonts w:eastAsiaTheme="minorHAnsi"/>
          <w:b/>
          <w:sz w:val="18"/>
          <w:szCs w:val="18"/>
          <w:lang w:eastAsia="en-US"/>
        </w:rPr>
        <w:t>obtain</w:t>
      </w:r>
      <w:proofErr w:type="spellEnd"/>
      <w:r w:rsidRPr="006D3534">
        <w:rPr>
          <w:rFonts w:eastAsiaTheme="minorHAnsi"/>
          <w:b/>
          <w:sz w:val="18"/>
          <w:szCs w:val="18"/>
          <w:lang w:eastAsia="en-US"/>
        </w:rPr>
        <w:t xml:space="preserve"> </w:t>
      </w:r>
      <w:proofErr w:type="spellStart"/>
      <w:r w:rsidRPr="006D3534">
        <w:rPr>
          <w:rFonts w:eastAsiaTheme="minorHAnsi"/>
          <w:b/>
          <w:sz w:val="18"/>
          <w:szCs w:val="18"/>
          <w:lang w:eastAsia="en-US"/>
        </w:rPr>
        <w:t>the</w:t>
      </w:r>
      <w:proofErr w:type="spellEnd"/>
      <w:r w:rsidRPr="006D3534">
        <w:rPr>
          <w:rFonts w:eastAsiaTheme="minorHAnsi"/>
          <w:b/>
          <w:sz w:val="18"/>
          <w:szCs w:val="18"/>
          <w:lang w:eastAsia="en-US"/>
        </w:rPr>
        <w:t xml:space="preserve"> </w:t>
      </w:r>
      <w:proofErr w:type="spellStart"/>
      <w:r w:rsidRPr="006D3534">
        <w:rPr>
          <w:rFonts w:eastAsiaTheme="minorHAnsi"/>
          <w:b/>
          <w:sz w:val="18"/>
          <w:szCs w:val="18"/>
          <w:lang w:eastAsia="en-US"/>
        </w:rPr>
        <w:t>information</w:t>
      </w:r>
      <w:proofErr w:type="spellEnd"/>
      <w:r w:rsidRPr="006D3534">
        <w:rPr>
          <w:rFonts w:eastAsiaTheme="minorHAnsi"/>
          <w:b/>
          <w:sz w:val="18"/>
          <w:szCs w:val="18"/>
          <w:lang w:eastAsia="en-US"/>
        </w:rPr>
        <w:t xml:space="preserve"> </w:t>
      </w:r>
      <w:proofErr w:type="spellStart"/>
      <w:r w:rsidRPr="006D3534">
        <w:rPr>
          <w:rFonts w:eastAsiaTheme="minorHAnsi"/>
          <w:b/>
          <w:sz w:val="18"/>
          <w:szCs w:val="18"/>
          <w:lang w:eastAsia="en-US"/>
        </w:rPr>
        <w:t>needed</w:t>
      </w:r>
      <w:proofErr w:type="spellEnd"/>
      <w:r w:rsidRPr="006D3534">
        <w:rPr>
          <w:rFonts w:eastAsiaTheme="minorHAnsi"/>
          <w:b/>
          <w:sz w:val="18"/>
          <w:szCs w:val="18"/>
          <w:lang w:eastAsia="en-US"/>
        </w:rPr>
        <w:t xml:space="preserve"> </w:t>
      </w:r>
      <w:proofErr w:type="spellStart"/>
      <w:r w:rsidRPr="006D3534">
        <w:rPr>
          <w:rFonts w:eastAsiaTheme="minorHAnsi"/>
          <w:b/>
          <w:sz w:val="18"/>
          <w:szCs w:val="18"/>
          <w:lang w:eastAsia="en-US"/>
        </w:rPr>
        <w:t>to</w:t>
      </w:r>
      <w:proofErr w:type="spellEnd"/>
      <w:r w:rsidRPr="006D3534">
        <w:rPr>
          <w:rFonts w:eastAsiaTheme="minorHAnsi"/>
          <w:b/>
          <w:sz w:val="18"/>
          <w:szCs w:val="18"/>
          <w:lang w:eastAsia="en-US"/>
        </w:rPr>
        <w:t xml:space="preserve"> </w:t>
      </w:r>
      <w:proofErr w:type="spellStart"/>
      <w:r w:rsidRPr="006D3534">
        <w:rPr>
          <w:rFonts w:eastAsiaTheme="minorHAnsi"/>
          <w:b/>
          <w:sz w:val="18"/>
          <w:szCs w:val="18"/>
          <w:lang w:eastAsia="en-US"/>
        </w:rPr>
        <w:t>identify</w:t>
      </w:r>
      <w:proofErr w:type="spellEnd"/>
      <w:r w:rsidRPr="006D3534">
        <w:rPr>
          <w:rFonts w:eastAsiaTheme="minorHAnsi"/>
          <w:b/>
          <w:sz w:val="18"/>
          <w:szCs w:val="18"/>
          <w:lang w:eastAsia="en-US"/>
        </w:rPr>
        <w:t xml:space="preserve"> </w:t>
      </w:r>
      <w:proofErr w:type="spellStart"/>
      <w:r w:rsidRPr="006D3534">
        <w:rPr>
          <w:rFonts w:eastAsiaTheme="minorHAnsi"/>
          <w:b/>
          <w:sz w:val="18"/>
          <w:szCs w:val="18"/>
          <w:lang w:eastAsia="en-US"/>
        </w:rPr>
        <w:t>any</w:t>
      </w:r>
      <w:proofErr w:type="spellEnd"/>
      <w:r w:rsidRPr="006D3534">
        <w:rPr>
          <w:rFonts w:eastAsiaTheme="minorHAnsi"/>
          <w:b/>
          <w:sz w:val="18"/>
          <w:szCs w:val="18"/>
          <w:lang w:eastAsia="en-US"/>
        </w:rPr>
        <w:t xml:space="preserve"> </w:t>
      </w:r>
      <w:proofErr w:type="spellStart"/>
      <w:r w:rsidRPr="006D3534">
        <w:rPr>
          <w:rFonts w:eastAsiaTheme="minorHAnsi"/>
          <w:b/>
          <w:sz w:val="18"/>
          <w:szCs w:val="18"/>
          <w:lang w:eastAsia="en-US"/>
        </w:rPr>
        <w:t>nutrition-related</w:t>
      </w:r>
      <w:proofErr w:type="spellEnd"/>
      <w:r w:rsidRPr="006D3534">
        <w:rPr>
          <w:rFonts w:eastAsiaTheme="minorHAnsi"/>
          <w:b/>
          <w:sz w:val="18"/>
          <w:szCs w:val="18"/>
          <w:lang w:eastAsia="en-US"/>
        </w:rPr>
        <w:t xml:space="preserve"> </w:t>
      </w:r>
      <w:proofErr w:type="spellStart"/>
      <w:r w:rsidRPr="006D3534">
        <w:rPr>
          <w:rFonts w:eastAsiaTheme="minorHAnsi"/>
          <w:b/>
          <w:sz w:val="18"/>
          <w:szCs w:val="18"/>
          <w:lang w:eastAsia="en-US"/>
        </w:rPr>
        <w:t>problems</w:t>
      </w:r>
      <w:proofErr w:type="spellEnd"/>
      <w:r w:rsidRPr="006D3534">
        <w:rPr>
          <w:rFonts w:eastAsiaTheme="minorHAnsi"/>
          <w:b/>
          <w:sz w:val="18"/>
          <w:szCs w:val="18"/>
          <w:lang w:eastAsia="en-US"/>
        </w:rPr>
        <w:t xml:space="preserve">. The </w:t>
      </w:r>
      <w:proofErr w:type="spellStart"/>
      <w:r w:rsidRPr="006D3534">
        <w:rPr>
          <w:rFonts w:eastAsiaTheme="minorHAnsi"/>
          <w:b/>
          <w:sz w:val="18"/>
          <w:szCs w:val="18"/>
          <w:lang w:eastAsia="en-US"/>
        </w:rPr>
        <w:t>aim</w:t>
      </w:r>
      <w:proofErr w:type="spellEnd"/>
      <w:r w:rsidRPr="006D3534">
        <w:rPr>
          <w:rFonts w:eastAsiaTheme="minorHAnsi"/>
          <w:b/>
          <w:sz w:val="18"/>
          <w:szCs w:val="18"/>
          <w:lang w:eastAsia="en-US"/>
        </w:rPr>
        <w:t xml:space="preserve"> </w:t>
      </w:r>
      <w:proofErr w:type="spellStart"/>
      <w:r w:rsidRPr="006D3534">
        <w:rPr>
          <w:rFonts w:eastAsiaTheme="minorHAnsi"/>
          <w:b/>
          <w:sz w:val="18"/>
          <w:szCs w:val="18"/>
          <w:lang w:eastAsia="en-US"/>
        </w:rPr>
        <w:t>of</w:t>
      </w:r>
      <w:proofErr w:type="spellEnd"/>
      <w:r w:rsidRPr="006D3534">
        <w:rPr>
          <w:rFonts w:eastAsiaTheme="minorHAnsi"/>
          <w:b/>
          <w:sz w:val="18"/>
          <w:szCs w:val="18"/>
          <w:lang w:eastAsia="en-US"/>
        </w:rPr>
        <w:t xml:space="preserve"> </w:t>
      </w:r>
      <w:proofErr w:type="spellStart"/>
      <w:r w:rsidRPr="006D3534">
        <w:rPr>
          <w:rFonts w:eastAsiaTheme="minorHAnsi"/>
          <w:b/>
          <w:sz w:val="18"/>
          <w:szCs w:val="18"/>
          <w:lang w:eastAsia="en-US"/>
        </w:rPr>
        <w:t>the</w:t>
      </w:r>
      <w:proofErr w:type="spellEnd"/>
      <w:r w:rsidRPr="006D3534">
        <w:rPr>
          <w:rFonts w:eastAsiaTheme="minorHAnsi"/>
          <w:b/>
          <w:sz w:val="18"/>
          <w:szCs w:val="18"/>
          <w:lang w:eastAsia="en-US"/>
        </w:rPr>
        <w:t xml:space="preserve"> </w:t>
      </w:r>
      <w:proofErr w:type="spellStart"/>
      <w:r w:rsidRPr="006D3534">
        <w:rPr>
          <w:rFonts w:eastAsiaTheme="minorHAnsi"/>
          <w:b/>
          <w:sz w:val="18"/>
          <w:szCs w:val="18"/>
          <w:lang w:eastAsia="en-US"/>
        </w:rPr>
        <w:t>study</w:t>
      </w:r>
      <w:proofErr w:type="spellEnd"/>
      <w:r w:rsidRPr="006D3534">
        <w:rPr>
          <w:rFonts w:eastAsiaTheme="minorHAnsi"/>
          <w:b/>
          <w:sz w:val="18"/>
          <w:szCs w:val="18"/>
          <w:lang w:eastAsia="en-US"/>
        </w:rPr>
        <w:t xml:space="preserve"> </w:t>
      </w:r>
      <w:proofErr w:type="spellStart"/>
      <w:r w:rsidRPr="006D3534">
        <w:rPr>
          <w:rFonts w:eastAsiaTheme="minorHAnsi"/>
          <w:b/>
          <w:sz w:val="18"/>
          <w:szCs w:val="18"/>
          <w:lang w:eastAsia="en-US"/>
        </w:rPr>
        <w:t>was</w:t>
      </w:r>
      <w:proofErr w:type="spellEnd"/>
      <w:r w:rsidRPr="006D3534">
        <w:rPr>
          <w:rFonts w:eastAsiaTheme="minorHAnsi"/>
          <w:b/>
          <w:sz w:val="18"/>
          <w:szCs w:val="18"/>
          <w:lang w:eastAsia="en-US"/>
        </w:rPr>
        <w:t xml:space="preserve"> </w:t>
      </w:r>
      <w:proofErr w:type="spellStart"/>
      <w:r w:rsidRPr="006D3534">
        <w:rPr>
          <w:rFonts w:eastAsiaTheme="minorHAnsi"/>
          <w:b/>
          <w:sz w:val="18"/>
          <w:szCs w:val="18"/>
          <w:lang w:eastAsia="en-US"/>
        </w:rPr>
        <w:t>to</w:t>
      </w:r>
      <w:proofErr w:type="spellEnd"/>
      <w:r w:rsidRPr="006D3534">
        <w:rPr>
          <w:rFonts w:eastAsiaTheme="minorHAnsi"/>
          <w:b/>
          <w:sz w:val="18"/>
          <w:szCs w:val="18"/>
          <w:lang w:eastAsia="en-US"/>
        </w:rPr>
        <w:t xml:space="preserve"> </w:t>
      </w:r>
      <w:proofErr w:type="spellStart"/>
      <w:r w:rsidRPr="006D3534">
        <w:rPr>
          <w:rFonts w:eastAsiaTheme="minorHAnsi"/>
          <w:b/>
          <w:sz w:val="18"/>
          <w:szCs w:val="18"/>
          <w:lang w:eastAsia="en-US"/>
        </w:rPr>
        <w:t>investigate</w:t>
      </w:r>
      <w:proofErr w:type="spellEnd"/>
      <w:r w:rsidRPr="006D3534">
        <w:rPr>
          <w:rFonts w:eastAsiaTheme="minorHAnsi"/>
          <w:b/>
          <w:sz w:val="18"/>
          <w:szCs w:val="18"/>
          <w:lang w:eastAsia="en-US"/>
        </w:rPr>
        <w:t xml:space="preserve"> </w:t>
      </w:r>
      <w:proofErr w:type="spellStart"/>
      <w:r w:rsidRPr="006D3534">
        <w:rPr>
          <w:rFonts w:eastAsiaTheme="minorHAnsi"/>
          <w:b/>
          <w:sz w:val="18"/>
          <w:szCs w:val="18"/>
          <w:lang w:eastAsia="en-US"/>
        </w:rPr>
        <w:t>factors</w:t>
      </w:r>
      <w:proofErr w:type="spellEnd"/>
      <w:r w:rsidRPr="006D3534">
        <w:rPr>
          <w:rFonts w:eastAsiaTheme="minorHAnsi"/>
          <w:b/>
          <w:sz w:val="18"/>
          <w:szCs w:val="18"/>
          <w:lang w:eastAsia="en-US"/>
        </w:rPr>
        <w:t xml:space="preserve"> </w:t>
      </w:r>
      <w:proofErr w:type="spellStart"/>
      <w:r w:rsidRPr="006D3534">
        <w:rPr>
          <w:rFonts w:eastAsiaTheme="minorHAnsi"/>
          <w:b/>
          <w:sz w:val="18"/>
          <w:szCs w:val="18"/>
          <w:lang w:eastAsia="en-US"/>
        </w:rPr>
        <w:t>related</w:t>
      </w:r>
      <w:proofErr w:type="spellEnd"/>
      <w:r w:rsidRPr="006D3534">
        <w:rPr>
          <w:rFonts w:eastAsiaTheme="minorHAnsi"/>
          <w:b/>
          <w:sz w:val="18"/>
          <w:szCs w:val="18"/>
          <w:lang w:eastAsia="en-US"/>
        </w:rPr>
        <w:t xml:space="preserve"> </w:t>
      </w:r>
      <w:proofErr w:type="spellStart"/>
      <w:r w:rsidRPr="006D3534">
        <w:rPr>
          <w:rFonts w:eastAsiaTheme="minorHAnsi"/>
          <w:b/>
          <w:sz w:val="18"/>
          <w:szCs w:val="18"/>
          <w:lang w:eastAsia="en-US"/>
        </w:rPr>
        <w:t>to</w:t>
      </w:r>
      <w:proofErr w:type="spellEnd"/>
      <w:r w:rsidRPr="006D3534">
        <w:rPr>
          <w:rFonts w:eastAsiaTheme="minorHAnsi"/>
          <w:b/>
          <w:sz w:val="18"/>
          <w:szCs w:val="18"/>
          <w:lang w:eastAsia="en-US"/>
        </w:rPr>
        <w:t xml:space="preserve"> </w:t>
      </w:r>
      <w:proofErr w:type="spellStart"/>
      <w:r w:rsidRPr="006D3534">
        <w:rPr>
          <w:rFonts w:eastAsiaTheme="minorHAnsi"/>
          <w:b/>
          <w:sz w:val="18"/>
          <w:szCs w:val="18"/>
          <w:lang w:eastAsia="en-US"/>
        </w:rPr>
        <w:t>malnutrition</w:t>
      </w:r>
      <w:proofErr w:type="spellEnd"/>
      <w:r w:rsidRPr="006D3534">
        <w:rPr>
          <w:rFonts w:eastAsiaTheme="minorHAnsi"/>
          <w:b/>
          <w:sz w:val="18"/>
          <w:szCs w:val="18"/>
          <w:lang w:eastAsia="en-US"/>
        </w:rPr>
        <w:t xml:space="preserve"> in </w:t>
      </w:r>
      <w:proofErr w:type="spellStart"/>
      <w:r w:rsidRPr="006D3534">
        <w:rPr>
          <w:rFonts w:eastAsiaTheme="minorHAnsi"/>
          <w:b/>
          <w:sz w:val="18"/>
          <w:szCs w:val="18"/>
          <w:lang w:eastAsia="en-US"/>
        </w:rPr>
        <w:t>hospitalized</w:t>
      </w:r>
      <w:proofErr w:type="spellEnd"/>
      <w:r w:rsidRPr="006D3534">
        <w:rPr>
          <w:rFonts w:eastAsiaTheme="minorHAnsi"/>
          <w:b/>
          <w:sz w:val="18"/>
          <w:szCs w:val="18"/>
          <w:lang w:eastAsia="en-US"/>
        </w:rPr>
        <w:t xml:space="preserve"> </w:t>
      </w:r>
      <w:proofErr w:type="spellStart"/>
      <w:r w:rsidRPr="006D3534">
        <w:rPr>
          <w:rFonts w:eastAsiaTheme="minorHAnsi"/>
          <w:b/>
          <w:sz w:val="18"/>
          <w:szCs w:val="18"/>
          <w:lang w:eastAsia="en-US"/>
        </w:rPr>
        <w:t>patients</w:t>
      </w:r>
      <w:proofErr w:type="spellEnd"/>
      <w:r w:rsidRPr="006D3534">
        <w:rPr>
          <w:rFonts w:eastAsiaTheme="minorHAnsi"/>
          <w:b/>
          <w:sz w:val="18"/>
          <w:szCs w:val="18"/>
          <w:lang w:eastAsia="en-US"/>
        </w:rPr>
        <w:t xml:space="preserve">. </w:t>
      </w:r>
      <w:proofErr w:type="spellStart"/>
      <w:r w:rsidRPr="006D3534">
        <w:rPr>
          <w:rFonts w:eastAsiaTheme="minorHAnsi"/>
          <w:b/>
          <w:sz w:val="18"/>
          <w:szCs w:val="18"/>
          <w:lang w:eastAsia="en-US"/>
        </w:rPr>
        <w:t>Anthropometric</w:t>
      </w:r>
      <w:proofErr w:type="spellEnd"/>
      <w:r w:rsidRPr="006D3534">
        <w:rPr>
          <w:rFonts w:eastAsiaTheme="minorHAnsi"/>
          <w:b/>
          <w:sz w:val="18"/>
          <w:szCs w:val="18"/>
          <w:lang w:eastAsia="en-US"/>
        </w:rPr>
        <w:t xml:space="preserve"> </w:t>
      </w:r>
      <w:proofErr w:type="spellStart"/>
      <w:r w:rsidRPr="006D3534">
        <w:rPr>
          <w:rFonts w:eastAsiaTheme="minorHAnsi"/>
          <w:b/>
          <w:sz w:val="18"/>
          <w:szCs w:val="18"/>
          <w:lang w:eastAsia="en-US"/>
        </w:rPr>
        <w:t>measurements</w:t>
      </w:r>
      <w:proofErr w:type="spellEnd"/>
      <w:r w:rsidRPr="006D3534">
        <w:rPr>
          <w:rFonts w:eastAsiaTheme="minorHAnsi"/>
          <w:b/>
          <w:sz w:val="18"/>
          <w:szCs w:val="18"/>
          <w:lang w:eastAsia="en-US"/>
        </w:rPr>
        <w:t xml:space="preserve"> </w:t>
      </w:r>
      <w:proofErr w:type="spellStart"/>
      <w:r w:rsidRPr="006D3534">
        <w:rPr>
          <w:rFonts w:eastAsiaTheme="minorHAnsi"/>
          <w:b/>
          <w:sz w:val="18"/>
          <w:szCs w:val="18"/>
          <w:lang w:eastAsia="en-US"/>
        </w:rPr>
        <w:t>were</w:t>
      </w:r>
      <w:proofErr w:type="spellEnd"/>
      <w:r w:rsidRPr="006D3534">
        <w:rPr>
          <w:rFonts w:eastAsiaTheme="minorHAnsi"/>
          <w:b/>
          <w:sz w:val="18"/>
          <w:szCs w:val="18"/>
          <w:lang w:eastAsia="en-US"/>
        </w:rPr>
        <w:t xml:space="preserve"> </w:t>
      </w:r>
      <w:proofErr w:type="spellStart"/>
      <w:r w:rsidRPr="006D3534">
        <w:rPr>
          <w:rFonts w:eastAsiaTheme="minorHAnsi"/>
          <w:b/>
          <w:sz w:val="18"/>
          <w:szCs w:val="18"/>
          <w:lang w:eastAsia="en-US"/>
        </w:rPr>
        <w:t>taken</w:t>
      </w:r>
      <w:proofErr w:type="spellEnd"/>
      <w:r w:rsidRPr="006D3534">
        <w:rPr>
          <w:rFonts w:eastAsiaTheme="minorHAnsi"/>
          <w:b/>
          <w:sz w:val="18"/>
          <w:szCs w:val="18"/>
          <w:lang w:eastAsia="en-US"/>
        </w:rPr>
        <w:t xml:space="preserve">, in </w:t>
      </w:r>
      <w:proofErr w:type="spellStart"/>
      <w:r w:rsidRPr="006D3534">
        <w:rPr>
          <w:rFonts w:eastAsiaTheme="minorHAnsi"/>
          <w:b/>
          <w:sz w:val="18"/>
          <w:szCs w:val="18"/>
          <w:lang w:eastAsia="en-US"/>
        </w:rPr>
        <w:t>addition</w:t>
      </w:r>
      <w:proofErr w:type="spellEnd"/>
      <w:r w:rsidRPr="006D3534">
        <w:rPr>
          <w:rFonts w:eastAsiaTheme="minorHAnsi"/>
          <w:b/>
          <w:sz w:val="18"/>
          <w:szCs w:val="18"/>
          <w:lang w:eastAsia="en-US"/>
        </w:rPr>
        <w:t xml:space="preserve"> </w:t>
      </w:r>
      <w:proofErr w:type="spellStart"/>
      <w:r w:rsidRPr="006D3534">
        <w:rPr>
          <w:rFonts w:eastAsiaTheme="minorHAnsi"/>
          <w:b/>
          <w:sz w:val="18"/>
          <w:szCs w:val="18"/>
          <w:lang w:eastAsia="en-US"/>
        </w:rPr>
        <w:t>to</w:t>
      </w:r>
      <w:proofErr w:type="spellEnd"/>
      <w:r w:rsidRPr="006D3534">
        <w:rPr>
          <w:rFonts w:eastAsiaTheme="minorHAnsi"/>
          <w:b/>
          <w:sz w:val="18"/>
          <w:szCs w:val="18"/>
          <w:lang w:eastAsia="en-US"/>
        </w:rPr>
        <w:t xml:space="preserve"> </w:t>
      </w:r>
      <w:proofErr w:type="spellStart"/>
      <w:r w:rsidRPr="006D3534">
        <w:rPr>
          <w:rFonts w:eastAsiaTheme="minorHAnsi"/>
          <w:b/>
          <w:sz w:val="18"/>
          <w:szCs w:val="18"/>
          <w:lang w:eastAsia="en-US"/>
        </w:rPr>
        <w:t>the</w:t>
      </w:r>
      <w:proofErr w:type="spellEnd"/>
      <w:r w:rsidRPr="006D3534">
        <w:rPr>
          <w:rFonts w:eastAsiaTheme="minorHAnsi"/>
          <w:b/>
          <w:sz w:val="18"/>
          <w:szCs w:val="18"/>
          <w:lang w:eastAsia="en-US"/>
        </w:rPr>
        <w:t xml:space="preserve"> </w:t>
      </w:r>
      <w:proofErr w:type="spellStart"/>
      <w:r w:rsidRPr="006D3534">
        <w:rPr>
          <w:rFonts w:eastAsiaTheme="minorHAnsi"/>
          <w:b/>
          <w:sz w:val="18"/>
          <w:szCs w:val="18"/>
          <w:lang w:eastAsia="en-US"/>
        </w:rPr>
        <w:t>occurrence</w:t>
      </w:r>
      <w:proofErr w:type="spellEnd"/>
      <w:r w:rsidRPr="006D3534">
        <w:rPr>
          <w:rFonts w:eastAsiaTheme="minorHAnsi"/>
          <w:b/>
          <w:sz w:val="18"/>
          <w:szCs w:val="18"/>
          <w:lang w:eastAsia="en-US"/>
        </w:rPr>
        <w:t xml:space="preserve"> </w:t>
      </w:r>
      <w:proofErr w:type="spellStart"/>
      <w:r w:rsidRPr="006D3534">
        <w:rPr>
          <w:rFonts w:eastAsiaTheme="minorHAnsi"/>
          <w:b/>
          <w:sz w:val="18"/>
          <w:szCs w:val="18"/>
          <w:lang w:eastAsia="en-US"/>
        </w:rPr>
        <w:t>of</w:t>
      </w:r>
      <w:proofErr w:type="spellEnd"/>
      <w:r w:rsidRPr="006D3534">
        <w:rPr>
          <w:rFonts w:eastAsiaTheme="minorHAnsi"/>
          <w:b/>
          <w:sz w:val="18"/>
          <w:szCs w:val="18"/>
          <w:lang w:eastAsia="en-US"/>
        </w:rPr>
        <w:t xml:space="preserve"> gastrointestinal </w:t>
      </w:r>
      <w:proofErr w:type="spellStart"/>
      <w:r w:rsidRPr="006D3534">
        <w:rPr>
          <w:rFonts w:eastAsiaTheme="minorHAnsi"/>
          <w:b/>
          <w:sz w:val="18"/>
          <w:szCs w:val="18"/>
          <w:lang w:eastAsia="en-US"/>
        </w:rPr>
        <w:t>symptoms</w:t>
      </w:r>
      <w:proofErr w:type="spellEnd"/>
      <w:r w:rsidRPr="006D3534">
        <w:rPr>
          <w:rFonts w:eastAsiaTheme="minorHAnsi"/>
          <w:b/>
          <w:sz w:val="18"/>
          <w:szCs w:val="18"/>
          <w:lang w:eastAsia="en-US"/>
        </w:rPr>
        <w:t xml:space="preserve">, </w:t>
      </w:r>
      <w:proofErr w:type="spellStart"/>
      <w:r w:rsidRPr="006D3534">
        <w:rPr>
          <w:rFonts w:eastAsiaTheme="minorHAnsi"/>
          <w:b/>
          <w:sz w:val="18"/>
          <w:szCs w:val="18"/>
          <w:lang w:eastAsia="en-US"/>
        </w:rPr>
        <w:t>laboratory</w:t>
      </w:r>
      <w:proofErr w:type="spellEnd"/>
      <w:r w:rsidRPr="006D3534">
        <w:rPr>
          <w:rFonts w:eastAsiaTheme="minorHAnsi"/>
          <w:b/>
          <w:sz w:val="18"/>
          <w:szCs w:val="18"/>
          <w:lang w:eastAsia="en-US"/>
        </w:rPr>
        <w:t xml:space="preserve"> </w:t>
      </w:r>
      <w:proofErr w:type="spellStart"/>
      <w:r w:rsidRPr="006D3534">
        <w:rPr>
          <w:rFonts w:eastAsiaTheme="minorHAnsi"/>
          <w:b/>
          <w:sz w:val="18"/>
          <w:szCs w:val="18"/>
          <w:lang w:eastAsia="en-US"/>
        </w:rPr>
        <w:t>tests</w:t>
      </w:r>
      <w:proofErr w:type="spellEnd"/>
      <w:r w:rsidRPr="006D3534">
        <w:rPr>
          <w:rFonts w:eastAsiaTheme="minorHAnsi"/>
          <w:b/>
          <w:sz w:val="18"/>
          <w:szCs w:val="18"/>
          <w:lang w:eastAsia="en-US"/>
        </w:rPr>
        <w:t xml:space="preserve"> </w:t>
      </w:r>
      <w:proofErr w:type="spellStart"/>
      <w:r w:rsidRPr="006D3534">
        <w:rPr>
          <w:rFonts w:eastAsiaTheme="minorHAnsi"/>
          <w:b/>
          <w:sz w:val="18"/>
          <w:szCs w:val="18"/>
          <w:lang w:eastAsia="en-US"/>
        </w:rPr>
        <w:t>and</w:t>
      </w:r>
      <w:proofErr w:type="spellEnd"/>
      <w:r w:rsidRPr="006D3534">
        <w:rPr>
          <w:rFonts w:eastAsiaTheme="minorHAnsi"/>
          <w:b/>
          <w:sz w:val="18"/>
          <w:szCs w:val="18"/>
          <w:lang w:eastAsia="en-US"/>
        </w:rPr>
        <w:t xml:space="preserve"> </w:t>
      </w:r>
      <w:proofErr w:type="spellStart"/>
      <w:r w:rsidRPr="006D3534">
        <w:rPr>
          <w:rFonts w:eastAsiaTheme="minorHAnsi"/>
          <w:b/>
          <w:sz w:val="18"/>
          <w:szCs w:val="18"/>
          <w:lang w:eastAsia="en-US"/>
        </w:rPr>
        <w:t>food</w:t>
      </w:r>
      <w:proofErr w:type="spellEnd"/>
      <w:r w:rsidRPr="006D3534">
        <w:rPr>
          <w:rFonts w:eastAsiaTheme="minorHAnsi"/>
          <w:b/>
          <w:sz w:val="18"/>
          <w:szCs w:val="18"/>
          <w:lang w:eastAsia="en-US"/>
        </w:rPr>
        <w:t xml:space="preserve"> </w:t>
      </w:r>
      <w:proofErr w:type="spellStart"/>
      <w:r w:rsidRPr="006D3534">
        <w:rPr>
          <w:rFonts w:eastAsiaTheme="minorHAnsi"/>
          <w:b/>
          <w:sz w:val="18"/>
          <w:szCs w:val="18"/>
          <w:lang w:eastAsia="en-US"/>
        </w:rPr>
        <w:t>intake</w:t>
      </w:r>
      <w:proofErr w:type="spellEnd"/>
      <w:r w:rsidRPr="006D3534">
        <w:rPr>
          <w:rFonts w:eastAsiaTheme="minorHAnsi"/>
          <w:b/>
          <w:sz w:val="18"/>
          <w:szCs w:val="18"/>
          <w:lang w:eastAsia="en-US"/>
        </w:rPr>
        <w:t xml:space="preserve"> </w:t>
      </w:r>
      <w:proofErr w:type="spellStart"/>
      <w:r w:rsidRPr="006D3534">
        <w:rPr>
          <w:rFonts w:eastAsiaTheme="minorHAnsi"/>
          <w:b/>
          <w:sz w:val="18"/>
          <w:szCs w:val="18"/>
          <w:lang w:eastAsia="en-US"/>
        </w:rPr>
        <w:t>from</w:t>
      </w:r>
      <w:proofErr w:type="spellEnd"/>
      <w:r w:rsidRPr="006D3534">
        <w:rPr>
          <w:rFonts w:eastAsiaTheme="minorHAnsi"/>
          <w:b/>
          <w:sz w:val="18"/>
          <w:szCs w:val="18"/>
          <w:lang w:eastAsia="en-US"/>
        </w:rPr>
        <w:t xml:space="preserve"> </w:t>
      </w:r>
      <w:proofErr w:type="spellStart"/>
      <w:r w:rsidRPr="006D3534">
        <w:rPr>
          <w:rFonts w:eastAsiaTheme="minorHAnsi"/>
          <w:b/>
          <w:sz w:val="18"/>
          <w:szCs w:val="18"/>
          <w:lang w:eastAsia="en-US"/>
        </w:rPr>
        <w:t>the</w:t>
      </w:r>
      <w:proofErr w:type="spellEnd"/>
      <w:r w:rsidRPr="006D3534">
        <w:rPr>
          <w:rFonts w:eastAsiaTheme="minorHAnsi"/>
          <w:b/>
          <w:sz w:val="18"/>
          <w:szCs w:val="18"/>
          <w:lang w:eastAsia="en-US"/>
        </w:rPr>
        <w:t xml:space="preserve"> diets </w:t>
      </w:r>
      <w:proofErr w:type="spellStart"/>
      <w:r w:rsidRPr="006D3534">
        <w:rPr>
          <w:rFonts w:eastAsiaTheme="minorHAnsi"/>
          <w:b/>
          <w:sz w:val="18"/>
          <w:szCs w:val="18"/>
          <w:lang w:eastAsia="en-US"/>
        </w:rPr>
        <w:t>offered</w:t>
      </w:r>
      <w:proofErr w:type="spellEnd"/>
      <w:r w:rsidRPr="006D3534">
        <w:rPr>
          <w:rFonts w:eastAsiaTheme="minorHAnsi"/>
          <w:b/>
          <w:sz w:val="18"/>
          <w:szCs w:val="18"/>
          <w:lang w:eastAsia="en-US"/>
        </w:rPr>
        <w:t xml:space="preserve"> </w:t>
      </w:r>
      <w:proofErr w:type="spellStart"/>
      <w:r w:rsidRPr="006D3534">
        <w:rPr>
          <w:rFonts w:eastAsiaTheme="minorHAnsi"/>
          <w:b/>
          <w:sz w:val="18"/>
          <w:szCs w:val="18"/>
          <w:lang w:eastAsia="en-US"/>
        </w:rPr>
        <w:t>by</w:t>
      </w:r>
      <w:proofErr w:type="spellEnd"/>
      <w:r w:rsidRPr="006D3534">
        <w:rPr>
          <w:rFonts w:eastAsiaTheme="minorHAnsi"/>
          <w:b/>
          <w:sz w:val="18"/>
          <w:szCs w:val="18"/>
          <w:lang w:eastAsia="en-US"/>
        </w:rPr>
        <w:t xml:space="preserve"> </w:t>
      </w:r>
      <w:proofErr w:type="spellStart"/>
      <w:r w:rsidRPr="006D3534">
        <w:rPr>
          <w:rFonts w:eastAsiaTheme="minorHAnsi"/>
          <w:b/>
          <w:sz w:val="18"/>
          <w:szCs w:val="18"/>
          <w:lang w:eastAsia="en-US"/>
        </w:rPr>
        <w:t>the</w:t>
      </w:r>
      <w:proofErr w:type="spellEnd"/>
      <w:r w:rsidRPr="006D3534">
        <w:rPr>
          <w:rFonts w:eastAsiaTheme="minorHAnsi"/>
          <w:b/>
          <w:sz w:val="18"/>
          <w:szCs w:val="18"/>
          <w:lang w:eastAsia="en-US"/>
        </w:rPr>
        <w:t xml:space="preserve"> hospital. The data </w:t>
      </w:r>
      <w:proofErr w:type="spellStart"/>
      <w:r w:rsidRPr="006D3534">
        <w:rPr>
          <w:rFonts w:eastAsiaTheme="minorHAnsi"/>
          <w:b/>
          <w:sz w:val="18"/>
          <w:szCs w:val="18"/>
          <w:lang w:eastAsia="en-US"/>
        </w:rPr>
        <w:t>were</w:t>
      </w:r>
      <w:proofErr w:type="spellEnd"/>
      <w:r w:rsidRPr="006D3534">
        <w:rPr>
          <w:rFonts w:eastAsiaTheme="minorHAnsi"/>
          <w:b/>
          <w:sz w:val="18"/>
          <w:szCs w:val="18"/>
          <w:lang w:eastAsia="en-US"/>
        </w:rPr>
        <w:t xml:space="preserve"> </w:t>
      </w:r>
      <w:proofErr w:type="spellStart"/>
      <w:r w:rsidRPr="006D3534">
        <w:rPr>
          <w:rFonts w:eastAsiaTheme="minorHAnsi"/>
          <w:b/>
          <w:sz w:val="18"/>
          <w:szCs w:val="18"/>
          <w:lang w:eastAsia="en-US"/>
        </w:rPr>
        <w:t>analyzed</w:t>
      </w:r>
      <w:proofErr w:type="spellEnd"/>
      <w:r w:rsidRPr="006D3534">
        <w:rPr>
          <w:rFonts w:eastAsiaTheme="minorHAnsi"/>
          <w:b/>
          <w:sz w:val="18"/>
          <w:szCs w:val="18"/>
          <w:lang w:eastAsia="en-US"/>
        </w:rPr>
        <w:t xml:space="preserve"> </w:t>
      </w:r>
      <w:proofErr w:type="spellStart"/>
      <w:r w:rsidRPr="006D3534">
        <w:rPr>
          <w:rFonts w:eastAsiaTheme="minorHAnsi"/>
          <w:b/>
          <w:sz w:val="18"/>
          <w:szCs w:val="18"/>
          <w:lang w:eastAsia="en-US"/>
        </w:rPr>
        <w:t>using</w:t>
      </w:r>
      <w:proofErr w:type="spellEnd"/>
      <w:r w:rsidRPr="006D3534">
        <w:rPr>
          <w:rFonts w:eastAsiaTheme="minorHAnsi"/>
          <w:b/>
          <w:sz w:val="18"/>
          <w:szCs w:val="18"/>
          <w:lang w:eastAsia="en-US"/>
        </w:rPr>
        <w:t xml:space="preserve"> </w:t>
      </w:r>
      <w:proofErr w:type="spellStart"/>
      <w:r w:rsidRPr="006D3534">
        <w:rPr>
          <w:rFonts w:eastAsiaTheme="minorHAnsi"/>
          <w:b/>
          <w:sz w:val="18"/>
          <w:szCs w:val="18"/>
          <w:lang w:eastAsia="en-US"/>
        </w:rPr>
        <w:t>the</w:t>
      </w:r>
      <w:proofErr w:type="spellEnd"/>
      <w:r w:rsidRPr="006D3534">
        <w:rPr>
          <w:rFonts w:eastAsiaTheme="minorHAnsi"/>
          <w:b/>
          <w:sz w:val="18"/>
          <w:szCs w:val="18"/>
          <w:lang w:eastAsia="en-US"/>
        </w:rPr>
        <w:t xml:space="preserve"> </w:t>
      </w:r>
      <w:proofErr w:type="spellStart"/>
      <w:r w:rsidRPr="006D3534">
        <w:rPr>
          <w:rFonts w:eastAsiaTheme="minorHAnsi"/>
          <w:b/>
          <w:sz w:val="18"/>
          <w:szCs w:val="18"/>
          <w:lang w:eastAsia="en-US"/>
        </w:rPr>
        <w:t>InStat</w:t>
      </w:r>
      <w:proofErr w:type="spellEnd"/>
      <w:r w:rsidRPr="006D3534">
        <w:rPr>
          <w:rFonts w:eastAsiaTheme="minorHAnsi"/>
          <w:b/>
          <w:sz w:val="18"/>
          <w:szCs w:val="18"/>
          <w:lang w:eastAsia="en-US"/>
        </w:rPr>
        <w:t xml:space="preserve"> software </w:t>
      </w:r>
      <w:proofErr w:type="spellStart"/>
      <w:r w:rsidRPr="006D3534">
        <w:rPr>
          <w:rFonts w:eastAsiaTheme="minorHAnsi"/>
          <w:b/>
          <w:sz w:val="18"/>
          <w:szCs w:val="18"/>
          <w:lang w:eastAsia="en-US"/>
        </w:rPr>
        <w:t>version</w:t>
      </w:r>
      <w:proofErr w:type="spellEnd"/>
      <w:r w:rsidRPr="006D3534">
        <w:rPr>
          <w:rFonts w:eastAsiaTheme="minorHAnsi"/>
          <w:b/>
          <w:sz w:val="18"/>
          <w:szCs w:val="18"/>
          <w:lang w:eastAsia="en-US"/>
        </w:rPr>
        <w:t xml:space="preserve"> 3.0 </w:t>
      </w:r>
      <w:proofErr w:type="spellStart"/>
      <w:r w:rsidRPr="006D3534">
        <w:rPr>
          <w:rFonts w:eastAsiaTheme="minorHAnsi"/>
          <w:b/>
          <w:sz w:val="18"/>
          <w:szCs w:val="18"/>
          <w:lang w:eastAsia="en-US"/>
        </w:rPr>
        <w:t>and</w:t>
      </w:r>
      <w:proofErr w:type="spellEnd"/>
      <w:r w:rsidRPr="006D3534">
        <w:rPr>
          <w:rFonts w:eastAsiaTheme="minorHAnsi"/>
          <w:b/>
          <w:sz w:val="18"/>
          <w:szCs w:val="18"/>
          <w:lang w:eastAsia="en-US"/>
        </w:rPr>
        <w:t xml:space="preserve"> diet </w:t>
      </w:r>
      <w:proofErr w:type="spellStart"/>
      <w:r w:rsidRPr="006D3534">
        <w:rPr>
          <w:rFonts w:eastAsiaTheme="minorHAnsi"/>
          <w:b/>
          <w:sz w:val="18"/>
          <w:szCs w:val="18"/>
          <w:lang w:eastAsia="en-US"/>
        </w:rPr>
        <w:t>evaluation</w:t>
      </w:r>
      <w:proofErr w:type="spellEnd"/>
      <w:r w:rsidRPr="006D3534">
        <w:rPr>
          <w:rFonts w:eastAsiaTheme="minorHAnsi"/>
          <w:b/>
          <w:sz w:val="18"/>
          <w:szCs w:val="18"/>
          <w:lang w:eastAsia="en-US"/>
        </w:rPr>
        <w:t xml:space="preserve"> data </w:t>
      </w:r>
      <w:proofErr w:type="spellStart"/>
      <w:r w:rsidRPr="006D3534">
        <w:rPr>
          <w:rFonts w:eastAsiaTheme="minorHAnsi"/>
          <w:b/>
          <w:sz w:val="18"/>
          <w:szCs w:val="18"/>
          <w:lang w:eastAsia="en-US"/>
        </w:rPr>
        <w:t>was</w:t>
      </w:r>
      <w:proofErr w:type="spellEnd"/>
      <w:r w:rsidRPr="006D3534">
        <w:rPr>
          <w:rFonts w:eastAsiaTheme="minorHAnsi"/>
          <w:b/>
          <w:sz w:val="18"/>
          <w:szCs w:val="18"/>
          <w:lang w:eastAsia="en-US"/>
        </w:rPr>
        <w:t xml:space="preserve"> </w:t>
      </w:r>
      <w:proofErr w:type="spellStart"/>
      <w:r w:rsidRPr="006D3534">
        <w:rPr>
          <w:rFonts w:eastAsiaTheme="minorHAnsi"/>
          <w:b/>
          <w:sz w:val="18"/>
          <w:szCs w:val="18"/>
          <w:lang w:eastAsia="en-US"/>
        </w:rPr>
        <w:t>used</w:t>
      </w:r>
      <w:proofErr w:type="spellEnd"/>
      <w:r w:rsidRPr="006D3534">
        <w:rPr>
          <w:rFonts w:eastAsiaTheme="minorHAnsi"/>
          <w:b/>
          <w:sz w:val="18"/>
          <w:szCs w:val="18"/>
          <w:lang w:eastAsia="en-US"/>
        </w:rPr>
        <w:t xml:space="preserve"> for </w:t>
      </w:r>
      <w:proofErr w:type="spellStart"/>
      <w:r w:rsidRPr="006D3534">
        <w:rPr>
          <w:rFonts w:eastAsiaTheme="minorHAnsi"/>
          <w:b/>
          <w:sz w:val="18"/>
          <w:szCs w:val="18"/>
          <w:lang w:eastAsia="en-US"/>
        </w:rPr>
        <w:t>the</w:t>
      </w:r>
      <w:proofErr w:type="spellEnd"/>
      <w:r w:rsidRPr="006D3534">
        <w:rPr>
          <w:rFonts w:eastAsiaTheme="minorHAnsi"/>
          <w:b/>
          <w:sz w:val="18"/>
          <w:szCs w:val="18"/>
          <w:lang w:eastAsia="en-US"/>
        </w:rPr>
        <w:t xml:space="preserve"> </w:t>
      </w:r>
      <w:proofErr w:type="spellStart"/>
      <w:r w:rsidRPr="006D3534">
        <w:rPr>
          <w:rFonts w:eastAsiaTheme="minorHAnsi"/>
          <w:b/>
          <w:sz w:val="18"/>
          <w:szCs w:val="18"/>
          <w:lang w:eastAsia="en-US"/>
        </w:rPr>
        <w:t>DietSmart</w:t>
      </w:r>
      <w:proofErr w:type="spellEnd"/>
      <w:r w:rsidRPr="006D3534">
        <w:rPr>
          <w:rFonts w:eastAsiaTheme="minorHAnsi"/>
          <w:b/>
          <w:sz w:val="18"/>
          <w:szCs w:val="18"/>
          <w:lang w:eastAsia="en-US"/>
        </w:rPr>
        <w:t xml:space="preserve">. </w:t>
      </w:r>
      <w:proofErr w:type="spellStart"/>
      <w:r w:rsidRPr="006D3534">
        <w:rPr>
          <w:rFonts w:eastAsiaTheme="minorHAnsi"/>
          <w:b/>
          <w:sz w:val="18"/>
          <w:szCs w:val="18"/>
          <w:lang w:eastAsia="en-US"/>
        </w:rPr>
        <w:t>Anthropometric</w:t>
      </w:r>
      <w:proofErr w:type="spellEnd"/>
      <w:r w:rsidRPr="006D3534">
        <w:rPr>
          <w:rFonts w:eastAsiaTheme="minorHAnsi"/>
          <w:b/>
          <w:sz w:val="18"/>
          <w:szCs w:val="18"/>
          <w:lang w:eastAsia="en-US"/>
        </w:rPr>
        <w:t xml:space="preserve"> </w:t>
      </w:r>
      <w:proofErr w:type="spellStart"/>
      <w:r w:rsidRPr="006D3534">
        <w:rPr>
          <w:rFonts w:eastAsiaTheme="minorHAnsi"/>
          <w:b/>
          <w:sz w:val="18"/>
          <w:szCs w:val="18"/>
          <w:lang w:eastAsia="en-US"/>
        </w:rPr>
        <w:t>evaluation</w:t>
      </w:r>
      <w:proofErr w:type="spellEnd"/>
      <w:r w:rsidRPr="006D3534">
        <w:rPr>
          <w:rFonts w:eastAsiaTheme="minorHAnsi"/>
          <w:b/>
          <w:sz w:val="18"/>
          <w:szCs w:val="18"/>
          <w:lang w:eastAsia="en-US"/>
        </w:rPr>
        <w:t xml:space="preserve"> </w:t>
      </w:r>
      <w:proofErr w:type="spellStart"/>
      <w:r w:rsidRPr="006D3534">
        <w:rPr>
          <w:rFonts w:eastAsiaTheme="minorHAnsi"/>
          <w:b/>
          <w:sz w:val="18"/>
          <w:szCs w:val="18"/>
          <w:lang w:eastAsia="en-US"/>
        </w:rPr>
        <w:t>showed</w:t>
      </w:r>
      <w:proofErr w:type="spellEnd"/>
      <w:r w:rsidRPr="006D3534">
        <w:rPr>
          <w:rFonts w:eastAsiaTheme="minorHAnsi"/>
          <w:b/>
          <w:sz w:val="18"/>
          <w:szCs w:val="18"/>
          <w:lang w:eastAsia="en-US"/>
        </w:rPr>
        <w:t xml:space="preserve"> </w:t>
      </w:r>
      <w:proofErr w:type="spellStart"/>
      <w:r w:rsidRPr="006D3534">
        <w:rPr>
          <w:rFonts w:eastAsiaTheme="minorHAnsi"/>
          <w:b/>
          <w:sz w:val="18"/>
          <w:szCs w:val="18"/>
          <w:lang w:eastAsia="en-US"/>
        </w:rPr>
        <w:t>the</w:t>
      </w:r>
      <w:proofErr w:type="spellEnd"/>
      <w:r w:rsidRPr="006D3534">
        <w:rPr>
          <w:rFonts w:eastAsiaTheme="minorHAnsi"/>
          <w:b/>
          <w:sz w:val="18"/>
          <w:szCs w:val="18"/>
          <w:lang w:eastAsia="en-US"/>
        </w:rPr>
        <w:t xml:space="preserve"> </w:t>
      </w:r>
      <w:proofErr w:type="spellStart"/>
      <w:r w:rsidRPr="006D3534">
        <w:rPr>
          <w:rFonts w:eastAsiaTheme="minorHAnsi"/>
          <w:b/>
          <w:sz w:val="18"/>
          <w:szCs w:val="18"/>
          <w:lang w:eastAsia="en-US"/>
        </w:rPr>
        <w:t>presence</w:t>
      </w:r>
      <w:proofErr w:type="spellEnd"/>
      <w:r w:rsidRPr="006D3534">
        <w:rPr>
          <w:rFonts w:eastAsiaTheme="minorHAnsi"/>
          <w:b/>
          <w:sz w:val="18"/>
          <w:szCs w:val="18"/>
          <w:lang w:eastAsia="en-US"/>
        </w:rPr>
        <w:t xml:space="preserve"> </w:t>
      </w:r>
      <w:proofErr w:type="spellStart"/>
      <w:r w:rsidRPr="006D3534">
        <w:rPr>
          <w:rFonts w:eastAsiaTheme="minorHAnsi"/>
          <w:b/>
          <w:sz w:val="18"/>
          <w:szCs w:val="18"/>
          <w:lang w:eastAsia="en-US"/>
        </w:rPr>
        <w:t>of</w:t>
      </w:r>
      <w:proofErr w:type="spellEnd"/>
      <w:r w:rsidRPr="006D3534">
        <w:rPr>
          <w:rFonts w:eastAsiaTheme="minorHAnsi"/>
          <w:b/>
          <w:sz w:val="18"/>
          <w:szCs w:val="18"/>
          <w:lang w:eastAsia="en-US"/>
        </w:rPr>
        <w:t xml:space="preserve"> </w:t>
      </w:r>
      <w:proofErr w:type="spellStart"/>
      <w:r w:rsidRPr="006D3534">
        <w:rPr>
          <w:rFonts w:eastAsiaTheme="minorHAnsi"/>
          <w:b/>
          <w:sz w:val="18"/>
          <w:szCs w:val="18"/>
          <w:lang w:eastAsia="en-US"/>
        </w:rPr>
        <w:t>malnutrition</w:t>
      </w:r>
      <w:proofErr w:type="spellEnd"/>
      <w:r w:rsidRPr="006D3534">
        <w:rPr>
          <w:rFonts w:eastAsiaTheme="minorHAnsi"/>
          <w:b/>
          <w:sz w:val="18"/>
          <w:szCs w:val="18"/>
          <w:lang w:eastAsia="en-US"/>
        </w:rPr>
        <w:t xml:space="preserve"> </w:t>
      </w:r>
      <w:proofErr w:type="spellStart"/>
      <w:r w:rsidRPr="006D3534">
        <w:rPr>
          <w:rFonts w:eastAsiaTheme="minorHAnsi"/>
          <w:b/>
          <w:sz w:val="18"/>
          <w:szCs w:val="18"/>
          <w:lang w:eastAsia="en-US"/>
        </w:rPr>
        <w:t>and</w:t>
      </w:r>
      <w:proofErr w:type="spellEnd"/>
      <w:r w:rsidRPr="006D3534">
        <w:rPr>
          <w:rFonts w:eastAsiaTheme="minorHAnsi"/>
          <w:b/>
          <w:sz w:val="18"/>
          <w:szCs w:val="18"/>
          <w:lang w:eastAsia="en-US"/>
        </w:rPr>
        <w:t xml:space="preserve"> </w:t>
      </w:r>
      <w:proofErr w:type="spellStart"/>
      <w:r w:rsidRPr="006D3534">
        <w:rPr>
          <w:rFonts w:eastAsiaTheme="minorHAnsi"/>
          <w:b/>
          <w:sz w:val="18"/>
          <w:szCs w:val="18"/>
          <w:lang w:eastAsia="en-US"/>
        </w:rPr>
        <w:t>reduction</w:t>
      </w:r>
      <w:proofErr w:type="spellEnd"/>
      <w:r w:rsidRPr="006D3534">
        <w:rPr>
          <w:rFonts w:eastAsiaTheme="minorHAnsi"/>
          <w:b/>
          <w:sz w:val="18"/>
          <w:szCs w:val="18"/>
          <w:lang w:eastAsia="en-US"/>
        </w:rPr>
        <w:t xml:space="preserve"> </w:t>
      </w:r>
      <w:proofErr w:type="spellStart"/>
      <w:r w:rsidRPr="006D3534">
        <w:rPr>
          <w:rFonts w:eastAsiaTheme="minorHAnsi"/>
          <w:b/>
          <w:sz w:val="18"/>
          <w:szCs w:val="18"/>
          <w:lang w:eastAsia="en-US"/>
        </w:rPr>
        <w:t>of</w:t>
      </w:r>
      <w:proofErr w:type="spellEnd"/>
      <w:r w:rsidRPr="006D3534">
        <w:rPr>
          <w:rFonts w:eastAsiaTheme="minorHAnsi"/>
          <w:b/>
          <w:sz w:val="18"/>
          <w:szCs w:val="18"/>
          <w:lang w:eastAsia="en-US"/>
        </w:rPr>
        <w:t xml:space="preserve"> </w:t>
      </w:r>
      <w:proofErr w:type="spellStart"/>
      <w:r w:rsidRPr="006D3534">
        <w:rPr>
          <w:rFonts w:eastAsiaTheme="minorHAnsi"/>
          <w:b/>
          <w:sz w:val="18"/>
          <w:szCs w:val="18"/>
          <w:lang w:eastAsia="en-US"/>
        </w:rPr>
        <w:t>lean</w:t>
      </w:r>
      <w:proofErr w:type="spellEnd"/>
      <w:r w:rsidRPr="006D3534">
        <w:rPr>
          <w:rFonts w:eastAsiaTheme="minorHAnsi"/>
          <w:b/>
          <w:sz w:val="18"/>
          <w:szCs w:val="18"/>
          <w:lang w:eastAsia="en-US"/>
        </w:rPr>
        <w:t xml:space="preserve"> </w:t>
      </w:r>
      <w:proofErr w:type="spellStart"/>
      <w:r w:rsidRPr="006D3534">
        <w:rPr>
          <w:rFonts w:eastAsiaTheme="minorHAnsi"/>
          <w:b/>
          <w:sz w:val="18"/>
          <w:szCs w:val="18"/>
          <w:lang w:eastAsia="en-US"/>
        </w:rPr>
        <w:t>mass</w:t>
      </w:r>
      <w:proofErr w:type="spellEnd"/>
      <w:r w:rsidRPr="006D3534">
        <w:rPr>
          <w:rFonts w:eastAsiaTheme="minorHAnsi"/>
          <w:b/>
          <w:sz w:val="18"/>
          <w:szCs w:val="18"/>
          <w:lang w:eastAsia="en-US"/>
        </w:rPr>
        <w:t xml:space="preserve">, </w:t>
      </w:r>
      <w:proofErr w:type="spellStart"/>
      <w:r w:rsidRPr="006D3534">
        <w:rPr>
          <w:rFonts w:eastAsiaTheme="minorHAnsi"/>
          <w:b/>
          <w:sz w:val="18"/>
          <w:szCs w:val="18"/>
          <w:lang w:eastAsia="en-US"/>
        </w:rPr>
        <w:t>and</w:t>
      </w:r>
      <w:proofErr w:type="spellEnd"/>
      <w:r w:rsidRPr="006D3534">
        <w:rPr>
          <w:rFonts w:eastAsiaTheme="minorHAnsi"/>
          <w:b/>
          <w:sz w:val="18"/>
          <w:szCs w:val="18"/>
          <w:lang w:eastAsia="en-US"/>
        </w:rPr>
        <w:t xml:space="preserve">, </w:t>
      </w:r>
      <w:proofErr w:type="spellStart"/>
      <w:r w:rsidRPr="006D3534">
        <w:rPr>
          <w:rFonts w:eastAsiaTheme="minorHAnsi"/>
          <w:b/>
          <w:sz w:val="18"/>
          <w:szCs w:val="18"/>
          <w:lang w:eastAsia="en-US"/>
        </w:rPr>
        <w:t>regarding</w:t>
      </w:r>
      <w:proofErr w:type="spellEnd"/>
      <w:r w:rsidRPr="006D3534">
        <w:rPr>
          <w:rFonts w:eastAsiaTheme="minorHAnsi"/>
          <w:b/>
          <w:sz w:val="18"/>
          <w:szCs w:val="18"/>
          <w:lang w:eastAsia="en-US"/>
        </w:rPr>
        <w:t xml:space="preserve"> gastrointestinal </w:t>
      </w:r>
      <w:proofErr w:type="spellStart"/>
      <w:r w:rsidRPr="006D3534">
        <w:rPr>
          <w:rFonts w:eastAsiaTheme="minorHAnsi"/>
          <w:b/>
          <w:sz w:val="18"/>
          <w:szCs w:val="18"/>
          <w:lang w:eastAsia="en-US"/>
        </w:rPr>
        <w:t>symptoms</w:t>
      </w:r>
      <w:proofErr w:type="spellEnd"/>
      <w:r w:rsidRPr="006D3534">
        <w:rPr>
          <w:rFonts w:eastAsiaTheme="minorHAnsi"/>
          <w:b/>
          <w:sz w:val="18"/>
          <w:szCs w:val="18"/>
          <w:lang w:eastAsia="en-US"/>
        </w:rPr>
        <w:t xml:space="preserve">, </w:t>
      </w:r>
      <w:proofErr w:type="spellStart"/>
      <w:r w:rsidRPr="006D3534">
        <w:rPr>
          <w:rFonts w:eastAsiaTheme="minorHAnsi"/>
          <w:b/>
          <w:sz w:val="18"/>
          <w:szCs w:val="18"/>
          <w:lang w:eastAsia="en-US"/>
        </w:rPr>
        <w:t>the</w:t>
      </w:r>
      <w:proofErr w:type="spellEnd"/>
      <w:r w:rsidRPr="006D3534">
        <w:rPr>
          <w:rFonts w:eastAsiaTheme="minorHAnsi"/>
          <w:b/>
          <w:sz w:val="18"/>
          <w:szCs w:val="18"/>
          <w:lang w:eastAsia="en-US"/>
        </w:rPr>
        <w:t xml:space="preserve"> </w:t>
      </w:r>
      <w:proofErr w:type="spellStart"/>
      <w:r w:rsidRPr="006D3534">
        <w:rPr>
          <w:rFonts w:eastAsiaTheme="minorHAnsi"/>
          <w:b/>
          <w:sz w:val="18"/>
          <w:szCs w:val="18"/>
          <w:lang w:eastAsia="en-US"/>
        </w:rPr>
        <w:t>results</w:t>
      </w:r>
      <w:proofErr w:type="spellEnd"/>
      <w:r w:rsidRPr="006D3534">
        <w:rPr>
          <w:rFonts w:eastAsiaTheme="minorHAnsi"/>
          <w:b/>
          <w:sz w:val="18"/>
          <w:szCs w:val="18"/>
          <w:lang w:eastAsia="en-US"/>
        </w:rPr>
        <w:t xml:space="preserve"> show </w:t>
      </w:r>
      <w:proofErr w:type="spellStart"/>
      <w:r w:rsidRPr="006D3534">
        <w:rPr>
          <w:rFonts w:eastAsiaTheme="minorHAnsi"/>
          <w:b/>
          <w:sz w:val="18"/>
          <w:szCs w:val="18"/>
          <w:lang w:eastAsia="en-US"/>
        </w:rPr>
        <w:t>that</w:t>
      </w:r>
      <w:proofErr w:type="spellEnd"/>
      <w:r w:rsidRPr="006D3534">
        <w:rPr>
          <w:rFonts w:eastAsiaTheme="minorHAnsi"/>
          <w:b/>
          <w:sz w:val="18"/>
          <w:szCs w:val="18"/>
          <w:lang w:eastAsia="en-US"/>
        </w:rPr>
        <w:t xml:space="preserve"> </w:t>
      </w:r>
      <w:proofErr w:type="spellStart"/>
      <w:r w:rsidRPr="006D3534">
        <w:rPr>
          <w:rFonts w:eastAsiaTheme="minorHAnsi"/>
          <w:b/>
          <w:sz w:val="18"/>
          <w:szCs w:val="18"/>
          <w:lang w:eastAsia="en-US"/>
        </w:rPr>
        <w:t>nausea</w:t>
      </w:r>
      <w:proofErr w:type="spellEnd"/>
      <w:r w:rsidRPr="006D3534">
        <w:rPr>
          <w:rFonts w:eastAsiaTheme="minorHAnsi"/>
          <w:b/>
          <w:sz w:val="18"/>
          <w:szCs w:val="18"/>
          <w:lang w:eastAsia="en-US"/>
        </w:rPr>
        <w:t xml:space="preserve"> </w:t>
      </w:r>
      <w:proofErr w:type="spellStart"/>
      <w:r w:rsidRPr="006D3534">
        <w:rPr>
          <w:rFonts w:eastAsiaTheme="minorHAnsi"/>
          <w:b/>
          <w:sz w:val="18"/>
          <w:szCs w:val="18"/>
          <w:lang w:eastAsia="en-US"/>
        </w:rPr>
        <w:t>and</w:t>
      </w:r>
      <w:proofErr w:type="spellEnd"/>
      <w:r w:rsidRPr="006D3534">
        <w:rPr>
          <w:rFonts w:eastAsiaTheme="minorHAnsi"/>
          <w:b/>
          <w:sz w:val="18"/>
          <w:szCs w:val="18"/>
          <w:lang w:eastAsia="en-US"/>
        </w:rPr>
        <w:t xml:space="preserve"> </w:t>
      </w:r>
      <w:proofErr w:type="spellStart"/>
      <w:r w:rsidRPr="006D3534">
        <w:rPr>
          <w:rFonts w:eastAsiaTheme="minorHAnsi"/>
          <w:b/>
          <w:sz w:val="18"/>
          <w:szCs w:val="18"/>
          <w:lang w:eastAsia="en-US"/>
        </w:rPr>
        <w:t>vomiting</w:t>
      </w:r>
      <w:proofErr w:type="spellEnd"/>
      <w:r w:rsidRPr="006D3534">
        <w:rPr>
          <w:rFonts w:eastAsiaTheme="minorHAnsi"/>
          <w:b/>
          <w:sz w:val="18"/>
          <w:szCs w:val="18"/>
          <w:lang w:eastAsia="en-US"/>
        </w:rPr>
        <w:t xml:space="preserve"> </w:t>
      </w:r>
      <w:proofErr w:type="spellStart"/>
      <w:r w:rsidRPr="006D3534">
        <w:rPr>
          <w:rFonts w:eastAsiaTheme="minorHAnsi"/>
          <w:b/>
          <w:sz w:val="18"/>
          <w:szCs w:val="18"/>
          <w:lang w:eastAsia="en-US"/>
        </w:rPr>
        <w:t>prevailed</w:t>
      </w:r>
      <w:proofErr w:type="spellEnd"/>
      <w:r w:rsidRPr="006D3534">
        <w:rPr>
          <w:rFonts w:eastAsiaTheme="minorHAnsi"/>
          <w:b/>
          <w:sz w:val="18"/>
          <w:szCs w:val="18"/>
          <w:lang w:eastAsia="en-US"/>
        </w:rPr>
        <w:t xml:space="preserve"> in </w:t>
      </w:r>
      <w:proofErr w:type="spellStart"/>
      <w:r w:rsidRPr="006D3534">
        <w:rPr>
          <w:rFonts w:eastAsiaTheme="minorHAnsi"/>
          <w:b/>
          <w:sz w:val="18"/>
          <w:szCs w:val="18"/>
          <w:lang w:eastAsia="en-US"/>
        </w:rPr>
        <w:t>the</w:t>
      </w:r>
      <w:proofErr w:type="spellEnd"/>
      <w:r w:rsidRPr="006D3534">
        <w:rPr>
          <w:rFonts w:eastAsiaTheme="minorHAnsi"/>
          <w:b/>
          <w:sz w:val="18"/>
          <w:szCs w:val="18"/>
          <w:lang w:eastAsia="en-US"/>
        </w:rPr>
        <w:t xml:space="preserve"> </w:t>
      </w:r>
      <w:proofErr w:type="spellStart"/>
      <w:r w:rsidRPr="006D3534">
        <w:rPr>
          <w:rFonts w:eastAsiaTheme="minorHAnsi"/>
          <w:b/>
          <w:sz w:val="18"/>
          <w:szCs w:val="18"/>
          <w:lang w:eastAsia="en-US"/>
        </w:rPr>
        <w:t>sample</w:t>
      </w:r>
      <w:proofErr w:type="spellEnd"/>
      <w:r w:rsidRPr="006D3534">
        <w:rPr>
          <w:rFonts w:eastAsiaTheme="minorHAnsi"/>
          <w:b/>
          <w:sz w:val="18"/>
          <w:szCs w:val="18"/>
          <w:lang w:eastAsia="en-US"/>
        </w:rPr>
        <w:t xml:space="preserve"> </w:t>
      </w:r>
      <w:proofErr w:type="spellStart"/>
      <w:r w:rsidRPr="006D3534">
        <w:rPr>
          <w:rFonts w:eastAsiaTheme="minorHAnsi"/>
          <w:b/>
          <w:sz w:val="18"/>
          <w:szCs w:val="18"/>
          <w:lang w:eastAsia="en-US"/>
        </w:rPr>
        <w:t>studies</w:t>
      </w:r>
      <w:proofErr w:type="spellEnd"/>
      <w:r w:rsidRPr="006D3534">
        <w:rPr>
          <w:rFonts w:eastAsiaTheme="minorHAnsi"/>
          <w:b/>
          <w:sz w:val="18"/>
          <w:szCs w:val="18"/>
          <w:lang w:eastAsia="en-US"/>
        </w:rPr>
        <w:t xml:space="preserve">, </w:t>
      </w:r>
      <w:proofErr w:type="spellStart"/>
      <w:r w:rsidRPr="006D3534">
        <w:rPr>
          <w:rFonts w:eastAsiaTheme="minorHAnsi"/>
          <w:b/>
          <w:sz w:val="18"/>
          <w:szCs w:val="18"/>
          <w:lang w:eastAsia="en-US"/>
        </w:rPr>
        <w:t>haemoglobin</w:t>
      </w:r>
      <w:proofErr w:type="spellEnd"/>
      <w:r w:rsidRPr="006D3534">
        <w:rPr>
          <w:rFonts w:eastAsiaTheme="minorHAnsi"/>
          <w:b/>
          <w:sz w:val="18"/>
          <w:szCs w:val="18"/>
          <w:lang w:eastAsia="en-US"/>
        </w:rPr>
        <w:t xml:space="preserve"> </w:t>
      </w:r>
      <w:proofErr w:type="spellStart"/>
      <w:r w:rsidRPr="006D3534">
        <w:rPr>
          <w:rFonts w:eastAsiaTheme="minorHAnsi"/>
          <w:b/>
          <w:sz w:val="18"/>
          <w:szCs w:val="18"/>
          <w:lang w:eastAsia="en-US"/>
        </w:rPr>
        <w:t>and</w:t>
      </w:r>
      <w:proofErr w:type="spellEnd"/>
      <w:r w:rsidRPr="006D3534">
        <w:rPr>
          <w:rFonts w:eastAsiaTheme="minorHAnsi"/>
          <w:b/>
          <w:sz w:val="18"/>
          <w:szCs w:val="18"/>
          <w:lang w:eastAsia="en-US"/>
        </w:rPr>
        <w:t xml:space="preserve"> </w:t>
      </w:r>
      <w:proofErr w:type="spellStart"/>
      <w:r w:rsidRPr="006D3534">
        <w:rPr>
          <w:rFonts w:eastAsiaTheme="minorHAnsi"/>
          <w:b/>
          <w:sz w:val="18"/>
          <w:szCs w:val="18"/>
          <w:lang w:eastAsia="en-US"/>
        </w:rPr>
        <w:t>hematocrit</w:t>
      </w:r>
      <w:proofErr w:type="spellEnd"/>
      <w:r w:rsidRPr="006D3534">
        <w:rPr>
          <w:rFonts w:eastAsiaTheme="minorHAnsi"/>
          <w:b/>
          <w:sz w:val="18"/>
          <w:szCs w:val="18"/>
          <w:lang w:eastAsia="en-US"/>
        </w:rPr>
        <w:t xml:space="preserve"> </w:t>
      </w:r>
      <w:proofErr w:type="spellStart"/>
      <w:r w:rsidRPr="006D3534">
        <w:rPr>
          <w:rFonts w:eastAsiaTheme="minorHAnsi"/>
          <w:b/>
          <w:sz w:val="18"/>
          <w:szCs w:val="18"/>
          <w:lang w:eastAsia="en-US"/>
        </w:rPr>
        <w:t>below</w:t>
      </w:r>
      <w:proofErr w:type="spellEnd"/>
      <w:r w:rsidRPr="006D3534">
        <w:rPr>
          <w:rFonts w:eastAsiaTheme="minorHAnsi"/>
          <w:b/>
          <w:sz w:val="18"/>
          <w:szCs w:val="18"/>
          <w:lang w:eastAsia="en-US"/>
        </w:rPr>
        <w:t xml:space="preserve"> normal </w:t>
      </w:r>
      <w:proofErr w:type="spellStart"/>
      <w:r w:rsidRPr="006D3534">
        <w:rPr>
          <w:rFonts w:eastAsiaTheme="minorHAnsi"/>
          <w:b/>
          <w:sz w:val="18"/>
          <w:szCs w:val="18"/>
          <w:lang w:eastAsia="en-US"/>
        </w:rPr>
        <w:t>according</w:t>
      </w:r>
      <w:proofErr w:type="spellEnd"/>
      <w:r w:rsidRPr="006D3534">
        <w:rPr>
          <w:rFonts w:eastAsiaTheme="minorHAnsi"/>
          <w:b/>
          <w:sz w:val="18"/>
          <w:szCs w:val="18"/>
          <w:lang w:eastAsia="en-US"/>
        </w:rPr>
        <w:t xml:space="preserve"> </w:t>
      </w:r>
      <w:proofErr w:type="spellStart"/>
      <w:r w:rsidRPr="006D3534">
        <w:rPr>
          <w:rFonts w:eastAsiaTheme="minorHAnsi"/>
          <w:b/>
          <w:sz w:val="18"/>
          <w:szCs w:val="18"/>
          <w:lang w:eastAsia="en-US"/>
        </w:rPr>
        <w:t>to</w:t>
      </w:r>
      <w:proofErr w:type="spellEnd"/>
      <w:r w:rsidRPr="006D3534">
        <w:rPr>
          <w:rFonts w:eastAsiaTheme="minorHAnsi"/>
          <w:b/>
          <w:sz w:val="18"/>
          <w:szCs w:val="18"/>
          <w:lang w:eastAsia="en-US"/>
        </w:rPr>
        <w:t xml:space="preserve"> </w:t>
      </w:r>
      <w:proofErr w:type="spellStart"/>
      <w:r w:rsidRPr="006D3534">
        <w:rPr>
          <w:rFonts w:eastAsiaTheme="minorHAnsi"/>
          <w:b/>
          <w:sz w:val="18"/>
          <w:szCs w:val="18"/>
          <w:lang w:eastAsia="en-US"/>
        </w:rPr>
        <w:t>the</w:t>
      </w:r>
      <w:proofErr w:type="spellEnd"/>
      <w:r w:rsidRPr="006D3534">
        <w:rPr>
          <w:rFonts w:eastAsiaTheme="minorHAnsi"/>
          <w:b/>
          <w:sz w:val="18"/>
          <w:szCs w:val="18"/>
          <w:lang w:eastAsia="en-US"/>
        </w:rPr>
        <w:t xml:space="preserve"> </w:t>
      </w:r>
      <w:proofErr w:type="spellStart"/>
      <w:r w:rsidRPr="006D3534">
        <w:rPr>
          <w:rFonts w:eastAsiaTheme="minorHAnsi"/>
          <w:b/>
          <w:sz w:val="18"/>
          <w:szCs w:val="18"/>
          <w:lang w:eastAsia="en-US"/>
        </w:rPr>
        <w:t>references</w:t>
      </w:r>
      <w:proofErr w:type="spellEnd"/>
      <w:r w:rsidRPr="006D3534">
        <w:rPr>
          <w:rFonts w:eastAsiaTheme="minorHAnsi"/>
          <w:b/>
          <w:sz w:val="18"/>
          <w:szCs w:val="18"/>
          <w:lang w:eastAsia="en-US"/>
        </w:rPr>
        <w:t xml:space="preserve">. The </w:t>
      </w:r>
      <w:proofErr w:type="spellStart"/>
      <w:r w:rsidRPr="006D3534">
        <w:rPr>
          <w:rFonts w:eastAsiaTheme="minorHAnsi"/>
          <w:b/>
          <w:sz w:val="18"/>
          <w:szCs w:val="18"/>
          <w:lang w:eastAsia="en-US"/>
        </w:rPr>
        <w:t>evaluation</w:t>
      </w:r>
      <w:proofErr w:type="spellEnd"/>
      <w:r w:rsidRPr="006D3534">
        <w:rPr>
          <w:rFonts w:eastAsiaTheme="minorHAnsi"/>
          <w:b/>
          <w:sz w:val="18"/>
          <w:szCs w:val="18"/>
          <w:lang w:eastAsia="en-US"/>
        </w:rPr>
        <w:t xml:space="preserve"> </w:t>
      </w:r>
      <w:proofErr w:type="spellStart"/>
      <w:r w:rsidRPr="006D3534">
        <w:rPr>
          <w:rFonts w:eastAsiaTheme="minorHAnsi"/>
          <w:b/>
          <w:sz w:val="18"/>
          <w:szCs w:val="18"/>
          <w:lang w:eastAsia="en-US"/>
        </w:rPr>
        <w:t>of</w:t>
      </w:r>
      <w:proofErr w:type="spellEnd"/>
      <w:r w:rsidRPr="006D3534">
        <w:rPr>
          <w:rFonts w:eastAsiaTheme="minorHAnsi"/>
          <w:b/>
          <w:sz w:val="18"/>
          <w:szCs w:val="18"/>
          <w:lang w:eastAsia="en-US"/>
        </w:rPr>
        <w:t xml:space="preserve"> </w:t>
      </w:r>
      <w:proofErr w:type="spellStart"/>
      <w:r w:rsidRPr="006D3534">
        <w:rPr>
          <w:rFonts w:eastAsiaTheme="minorHAnsi"/>
          <w:b/>
          <w:sz w:val="18"/>
          <w:szCs w:val="18"/>
          <w:lang w:eastAsia="en-US"/>
        </w:rPr>
        <w:t>the</w:t>
      </w:r>
      <w:proofErr w:type="spellEnd"/>
      <w:r w:rsidRPr="006D3534">
        <w:rPr>
          <w:rFonts w:eastAsiaTheme="minorHAnsi"/>
          <w:b/>
          <w:sz w:val="18"/>
          <w:szCs w:val="18"/>
          <w:lang w:eastAsia="en-US"/>
        </w:rPr>
        <w:t xml:space="preserve"> diets </w:t>
      </w:r>
      <w:proofErr w:type="spellStart"/>
      <w:r w:rsidRPr="006D3534">
        <w:rPr>
          <w:rFonts w:eastAsiaTheme="minorHAnsi"/>
          <w:b/>
          <w:sz w:val="18"/>
          <w:szCs w:val="18"/>
          <w:lang w:eastAsia="en-US"/>
        </w:rPr>
        <w:t>showed</w:t>
      </w:r>
      <w:proofErr w:type="spellEnd"/>
      <w:r w:rsidRPr="006D3534">
        <w:rPr>
          <w:rFonts w:eastAsiaTheme="minorHAnsi"/>
          <w:b/>
          <w:sz w:val="18"/>
          <w:szCs w:val="18"/>
          <w:lang w:eastAsia="en-US"/>
        </w:rPr>
        <w:t xml:space="preserve"> </w:t>
      </w:r>
      <w:proofErr w:type="spellStart"/>
      <w:r w:rsidRPr="006D3534">
        <w:rPr>
          <w:rFonts w:eastAsiaTheme="minorHAnsi"/>
          <w:b/>
          <w:sz w:val="18"/>
          <w:szCs w:val="18"/>
          <w:lang w:eastAsia="en-US"/>
        </w:rPr>
        <w:t>inadequate</w:t>
      </w:r>
      <w:proofErr w:type="spellEnd"/>
      <w:r w:rsidRPr="006D3534">
        <w:rPr>
          <w:rFonts w:eastAsiaTheme="minorHAnsi"/>
          <w:b/>
          <w:sz w:val="18"/>
          <w:szCs w:val="18"/>
          <w:lang w:eastAsia="en-US"/>
        </w:rPr>
        <w:t xml:space="preserve"> micronutrientes </w:t>
      </w:r>
      <w:proofErr w:type="spellStart"/>
      <w:r w:rsidRPr="006D3534">
        <w:rPr>
          <w:rFonts w:eastAsiaTheme="minorHAnsi"/>
          <w:b/>
          <w:sz w:val="18"/>
          <w:szCs w:val="18"/>
          <w:lang w:eastAsia="en-US"/>
        </w:rPr>
        <w:t>and</w:t>
      </w:r>
      <w:proofErr w:type="spellEnd"/>
      <w:r w:rsidRPr="006D3534">
        <w:rPr>
          <w:rFonts w:eastAsiaTheme="minorHAnsi"/>
          <w:b/>
          <w:sz w:val="18"/>
          <w:szCs w:val="18"/>
          <w:lang w:eastAsia="en-US"/>
        </w:rPr>
        <w:t xml:space="preserve"> </w:t>
      </w:r>
      <w:proofErr w:type="spellStart"/>
      <w:r w:rsidRPr="006D3534">
        <w:rPr>
          <w:rFonts w:eastAsiaTheme="minorHAnsi"/>
          <w:b/>
          <w:sz w:val="18"/>
          <w:szCs w:val="18"/>
          <w:lang w:eastAsia="en-US"/>
        </w:rPr>
        <w:t>that</w:t>
      </w:r>
      <w:proofErr w:type="spellEnd"/>
      <w:r w:rsidRPr="006D3534">
        <w:rPr>
          <w:rFonts w:eastAsiaTheme="minorHAnsi"/>
          <w:b/>
          <w:sz w:val="18"/>
          <w:szCs w:val="18"/>
          <w:lang w:eastAsia="en-US"/>
        </w:rPr>
        <w:t xml:space="preserve"> </w:t>
      </w:r>
      <w:proofErr w:type="spellStart"/>
      <w:r w:rsidRPr="006D3534">
        <w:rPr>
          <w:rFonts w:eastAsiaTheme="minorHAnsi"/>
          <w:b/>
          <w:sz w:val="18"/>
          <w:szCs w:val="18"/>
          <w:lang w:eastAsia="en-US"/>
        </w:rPr>
        <w:t>most</w:t>
      </w:r>
      <w:proofErr w:type="spellEnd"/>
      <w:r w:rsidRPr="006D3534">
        <w:rPr>
          <w:rFonts w:eastAsiaTheme="minorHAnsi"/>
          <w:b/>
          <w:sz w:val="18"/>
          <w:szCs w:val="18"/>
          <w:lang w:eastAsia="en-US"/>
        </w:rPr>
        <w:t xml:space="preserve"> diets </w:t>
      </w:r>
      <w:proofErr w:type="spellStart"/>
      <w:r w:rsidRPr="006D3534">
        <w:rPr>
          <w:rFonts w:eastAsiaTheme="minorHAnsi"/>
          <w:b/>
          <w:sz w:val="18"/>
          <w:szCs w:val="18"/>
          <w:lang w:eastAsia="en-US"/>
        </w:rPr>
        <w:t>did</w:t>
      </w:r>
      <w:proofErr w:type="spellEnd"/>
      <w:r w:rsidRPr="006D3534">
        <w:rPr>
          <w:rFonts w:eastAsiaTheme="minorHAnsi"/>
          <w:b/>
          <w:sz w:val="18"/>
          <w:szCs w:val="18"/>
          <w:lang w:eastAsia="en-US"/>
        </w:rPr>
        <w:t xml:space="preserve"> </w:t>
      </w:r>
      <w:proofErr w:type="spellStart"/>
      <w:r w:rsidRPr="006D3534">
        <w:rPr>
          <w:rFonts w:eastAsiaTheme="minorHAnsi"/>
          <w:b/>
          <w:sz w:val="18"/>
          <w:szCs w:val="18"/>
          <w:lang w:eastAsia="en-US"/>
        </w:rPr>
        <w:t>not</w:t>
      </w:r>
      <w:proofErr w:type="spellEnd"/>
      <w:r w:rsidRPr="006D3534">
        <w:rPr>
          <w:rFonts w:eastAsiaTheme="minorHAnsi"/>
          <w:b/>
          <w:sz w:val="18"/>
          <w:szCs w:val="18"/>
          <w:lang w:eastAsia="en-US"/>
        </w:rPr>
        <w:t xml:space="preserve"> </w:t>
      </w:r>
      <w:proofErr w:type="spellStart"/>
      <w:r w:rsidRPr="006D3534">
        <w:rPr>
          <w:rFonts w:eastAsiaTheme="minorHAnsi"/>
          <w:b/>
          <w:sz w:val="18"/>
          <w:szCs w:val="18"/>
          <w:lang w:eastAsia="en-US"/>
        </w:rPr>
        <w:t>meet</w:t>
      </w:r>
      <w:proofErr w:type="spellEnd"/>
      <w:r w:rsidRPr="006D3534">
        <w:rPr>
          <w:rFonts w:eastAsiaTheme="minorHAnsi"/>
          <w:b/>
          <w:sz w:val="18"/>
          <w:szCs w:val="18"/>
          <w:lang w:eastAsia="en-US"/>
        </w:rPr>
        <w:t xml:space="preserve"> </w:t>
      </w:r>
      <w:proofErr w:type="spellStart"/>
      <w:r w:rsidRPr="006D3534">
        <w:rPr>
          <w:rFonts w:eastAsiaTheme="minorHAnsi"/>
          <w:b/>
          <w:sz w:val="18"/>
          <w:szCs w:val="18"/>
          <w:lang w:eastAsia="en-US"/>
        </w:rPr>
        <w:t>the</w:t>
      </w:r>
      <w:proofErr w:type="spellEnd"/>
      <w:r w:rsidRPr="006D3534">
        <w:rPr>
          <w:rFonts w:eastAsiaTheme="minorHAnsi"/>
          <w:b/>
          <w:sz w:val="18"/>
          <w:szCs w:val="18"/>
          <w:lang w:eastAsia="en-US"/>
        </w:rPr>
        <w:t xml:space="preserve"> </w:t>
      </w:r>
      <w:proofErr w:type="spellStart"/>
      <w:r w:rsidRPr="006D3534">
        <w:rPr>
          <w:rFonts w:eastAsiaTheme="minorHAnsi"/>
          <w:b/>
          <w:sz w:val="18"/>
          <w:szCs w:val="18"/>
          <w:lang w:eastAsia="en-US"/>
        </w:rPr>
        <w:t>average</w:t>
      </w:r>
      <w:proofErr w:type="spellEnd"/>
      <w:r w:rsidRPr="006D3534">
        <w:rPr>
          <w:rFonts w:eastAsiaTheme="minorHAnsi"/>
          <w:b/>
          <w:sz w:val="18"/>
          <w:szCs w:val="18"/>
          <w:lang w:eastAsia="en-US"/>
        </w:rPr>
        <w:t xml:space="preserve"> </w:t>
      </w:r>
      <w:proofErr w:type="spellStart"/>
      <w:r w:rsidRPr="006D3534">
        <w:rPr>
          <w:rFonts w:eastAsiaTheme="minorHAnsi"/>
          <w:b/>
          <w:sz w:val="18"/>
          <w:szCs w:val="18"/>
          <w:lang w:eastAsia="en-US"/>
        </w:rPr>
        <w:t>need</w:t>
      </w:r>
      <w:proofErr w:type="spellEnd"/>
      <w:r w:rsidRPr="006D3534">
        <w:rPr>
          <w:rFonts w:eastAsiaTheme="minorHAnsi"/>
          <w:b/>
          <w:sz w:val="18"/>
          <w:szCs w:val="18"/>
          <w:lang w:eastAsia="en-US"/>
        </w:rPr>
        <w:t xml:space="preserve"> </w:t>
      </w:r>
      <w:proofErr w:type="spellStart"/>
      <w:r w:rsidRPr="006D3534">
        <w:rPr>
          <w:rFonts w:eastAsiaTheme="minorHAnsi"/>
          <w:b/>
          <w:sz w:val="18"/>
          <w:szCs w:val="18"/>
          <w:lang w:eastAsia="en-US"/>
        </w:rPr>
        <w:t>of</w:t>
      </w:r>
      <w:proofErr w:type="spellEnd"/>
      <w:r w:rsidRPr="006D3534">
        <w:rPr>
          <w:rFonts w:eastAsiaTheme="minorHAnsi"/>
          <w:b/>
          <w:sz w:val="18"/>
          <w:szCs w:val="18"/>
          <w:lang w:eastAsia="en-US"/>
        </w:rPr>
        <w:t xml:space="preserve"> </w:t>
      </w:r>
      <w:proofErr w:type="spellStart"/>
      <w:r w:rsidRPr="006D3534">
        <w:rPr>
          <w:rFonts w:eastAsiaTheme="minorHAnsi"/>
          <w:b/>
          <w:sz w:val="18"/>
          <w:szCs w:val="18"/>
          <w:lang w:eastAsia="en-US"/>
        </w:rPr>
        <w:t>the</w:t>
      </w:r>
      <w:proofErr w:type="spellEnd"/>
      <w:r w:rsidRPr="006D3534">
        <w:rPr>
          <w:rFonts w:eastAsiaTheme="minorHAnsi"/>
          <w:b/>
          <w:sz w:val="18"/>
          <w:szCs w:val="18"/>
          <w:lang w:eastAsia="en-US"/>
        </w:rPr>
        <w:t xml:space="preserve"> paciente. The </w:t>
      </w:r>
      <w:proofErr w:type="spellStart"/>
      <w:r w:rsidRPr="006D3534">
        <w:rPr>
          <w:rFonts w:eastAsiaTheme="minorHAnsi"/>
          <w:b/>
          <w:sz w:val="18"/>
          <w:szCs w:val="18"/>
          <w:lang w:eastAsia="en-US"/>
        </w:rPr>
        <w:t>study</w:t>
      </w:r>
      <w:proofErr w:type="spellEnd"/>
      <w:r w:rsidRPr="006D3534">
        <w:rPr>
          <w:rFonts w:eastAsiaTheme="minorHAnsi"/>
          <w:b/>
          <w:sz w:val="18"/>
          <w:szCs w:val="18"/>
          <w:lang w:eastAsia="en-US"/>
        </w:rPr>
        <w:t xml:space="preserve"> </w:t>
      </w:r>
      <w:proofErr w:type="spellStart"/>
      <w:r w:rsidRPr="006D3534">
        <w:rPr>
          <w:rFonts w:eastAsiaTheme="minorHAnsi"/>
          <w:b/>
          <w:sz w:val="18"/>
          <w:szCs w:val="18"/>
          <w:lang w:eastAsia="en-US"/>
        </w:rPr>
        <w:t>of</w:t>
      </w:r>
      <w:proofErr w:type="spellEnd"/>
      <w:r w:rsidRPr="006D3534">
        <w:rPr>
          <w:rFonts w:eastAsiaTheme="minorHAnsi"/>
          <w:b/>
          <w:sz w:val="18"/>
          <w:szCs w:val="18"/>
          <w:lang w:eastAsia="en-US"/>
        </w:rPr>
        <w:t xml:space="preserve"> </w:t>
      </w:r>
      <w:proofErr w:type="spellStart"/>
      <w:r w:rsidRPr="006D3534">
        <w:rPr>
          <w:rFonts w:eastAsiaTheme="minorHAnsi"/>
          <w:b/>
          <w:sz w:val="18"/>
          <w:szCs w:val="18"/>
          <w:lang w:eastAsia="en-US"/>
        </w:rPr>
        <w:t>factors</w:t>
      </w:r>
      <w:proofErr w:type="spellEnd"/>
      <w:r w:rsidRPr="006D3534">
        <w:rPr>
          <w:rFonts w:eastAsiaTheme="minorHAnsi"/>
          <w:b/>
          <w:sz w:val="18"/>
          <w:szCs w:val="18"/>
          <w:lang w:eastAsia="en-US"/>
        </w:rPr>
        <w:t xml:space="preserve"> </w:t>
      </w:r>
      <w:proofErr w:type="spellStart"/>
      <w:r w:rsidRPr="006D3534">
        <w:rPr>
          <w:rFonts w:eastAsiaTheme="minorHAnsi"/>
          <w:b/>
          <w:sz w:val="18"/>
          <w:szCs w:val="18"/>
          <w:lang w:eastAsia="en-US"/>
        </w:rPr>
        <w:t>related</w:t>
      </w:r>
      <w:proofErr w:type="spellEnd"/>
      <w:r w:rsidRPr="006D3534">
        <w:rPr>
          <w:rFonts w:eastAsiaTheme="minorHAnsi"/>
          <w:b/>
          <w:sz w:val="18"/>
          <w:szCs w:val="18"/>
          <w:lang w:eastAsia="en-US"/>
        </w:rPr>
        <w:t xml:space="preserve"> </w:t>
      </w:r>
      <w:proofErr w:type="spellStart"/>
      <w:r w:rsidRPr="006D3534">
        <w:rPr>
          <w:rFonts w:eastAsiaTheme="minorHAnsi"/>
          <w:b/>
          <w:sz w:val="18"/>
          <w:szCs w:val="18"/>
          <w:lang w:eastAsia="en-US"/>
        </w:rPr>
        <w:t>to</w:t>
      </w:r>
      <w:proofErr w:type="spellEnd"/>
      <w:r w:rsidRPr="006D3534">
        <w:rPr>
          <w:rFonts w:eastAsiaTheme="minorHAnsi"/>
          <w:b/>
          <w:sz w:val="18"/>
          <w:szCs w:val="18"/>
          <w:lang w:eastAsia="en-US"/>
        </w:rPr>
        <w:t xml:space="preserve"> </w:t>
      </w:r>
      <w:proofErr w:type="spellStart"/>
      <w:r w:rsidRPr="006D3534">
        <w:rPr>
          <w:rFonts w:eastAsiaTheme="minorHAnsi"/>
          <w:b/>
          <w:sz w:val="18"/>
          <w:szCs w:val="18"/>
          <w:lang w:eastAsia="en-US"/>
        </w:rPr>
        <w:t>malnutrition</w:t>
      </w:r>
      <w:proofErr w:type="spellEnd"/>
      <w:r w:rsidRPr="006D3534">
        <w:rPr>
          <w:rFonts w:eastAsiaTheme="minorHAnsi"/>
          <w:b/>
          <w:sz w:val="18"/>
          <w:szCs w:val="18"/>
          <w:lang w:eastAsia="en-US"/>
        </w:rPr>
        <w:t xml:space="preserve"> </w:t>
      </w:r>
      <w:proofErr w:type="spellStart"/>
      <w:r w:rsidRPr="006D3534">
        <w:rPr>
          <w:rFonts w:eastAsiaTheme="minorHAnsi"/>
          <w:b/>
          <w:sz w:val="18"/>
          <w:szCs w:val="18"/>
          <w:lang w:eastAsia="en-US"/>
        </w:rPr>
        <w:t>showed</w:t>
      </w:r>
      <w:proofErr w:type="spellEnd"/>
      <w:r w:rsidRPr="006D3534">
        <w:rPr>
          <w:rFonts w:eastAsiaTheme="minorHAnsi"/>
          <w:b/>
          <w:sz w:val="18"/>
          <w:szCs w:val="18"/>
          <w:lang w:eastAsia="en-US"/>
        </w:rPr>
        <w:t xml:space="preserve"> </w:t>
      </w:r>
      <w:proofErr w:type="spellStart"/>
      <w:r w:rsidRPr="006D3534">
        <w:rPr>
          <w:rFonts w:eastAsiaTheme="minorHAnsi"/>
          <w:b/>
          <w:sz w:val="18"/>
          <w:szCs w:val="18"/>
          <w:lang w:eastAsia="en-US"/>
        </w:rPr>
        <w:t>that</w:t>
      </w:r>
      <w:proofErr w:type="spellEnd"/>
      <w:r w:rsidRPr="006D3534">
        <w:rPr>
          <w:rFonts w:eastAsiaTheme="minorHAnsi"/>
          <w:b/>
          <w:sz w:val="18"/>
          <w:szCs w:val="18"/>
          <w:lang w:eastAsia="en-US"/>
        </w:rPr>
        <w:t xml:space="preserve"> </w:t>
      </w:r>
      <w:proofErr w:type="spellStart"/>
      <w:r w:rsidRPr="006D3534">
        <w:rPr>
          <w:rFonts w:eastAsiaTheme="minorHAnsi"/>
          <w:b/>
          <w:sz w:val="18"/>
          <w:szCs w:val="18"/>
          <w:lang w:eastAsia="en-US"/>
        </w:rPr>
        <w:t>there</w:t>
      </w:r>
      <w:proofErr w:type="spellEnd"/>
      <w:r w:rsidRPr="006D3534">
        <w:rPr>
          <w:rFonts w:eastAsiaTheme="minorHAnsi"/>
          <w:b/>
          <w:sz w:val="18"/>
          <w:szCs w:val="18"/>
          <w:lang w:eastAsia="en-US"/>
        </w:rPr>
        <w:t xml:space="preserve"> are </w:t>
      </w:r>
      <w:proofErr w:type="spellStart"/>
      <w:r w:rsidRPr="006D3534">
        <w:rPr>
          <w:rFonts w:eastAsiaTheme="minorHAnsi"/>
          <w:b/>
          <w:sz w:val="18"/>
          <w:szCs w:val="18"/>
          <w:lang w:eastAsia="en-US"/>
        </w:rPr>
        <w:t>several</w:t>
      </w:r>
      <w:proofErr w:type="spellEnd"/>
      <w:r w:rsidRPr="006D3534">
        <w:rPr>
          <w:rFonts w:eastAsiaTheme="minorHAnsi"/>
          <w:b/>
          <w:sz w:val="18"/>
          <w:szCs w:val="18"/>
          <w:lang w:eastAsia="en-US"/>
        </w:rPr>
        <w:t xml:space="preserve"> </w:t>
      </w:r>
      <w:proofErr w:type="spellStart"/>
      <w:r w:rsidRPr="006D3534">
        <w:rPr>
          <w:rFonts w:eastAsiaTheme="minorHAnsi"/>
          <w:b/>
          <w:sz w:val="18"/>
          <w:szCs w:val="18"/>
          <w:lang w:eastAsia="en-US"/>
        </w:rPr>
        <w:t>methods</w:t>
      </w:r>
      <w:proofErr w:type="spellEnd"/>
      <w:r w:rsidRPr="006D3534">
        <w:rPr>
          <w:rFonts w:eastAsiaTheme="minorHAnsi"/>
          <w:b/>
          <w:sz w:val="18"/>
          <w:szCs w:val="18"/>
          <w:lang w:eastAsia="en-US"/>
        </w:rPr>
        <w:t xml:space="preserve"> </w:t>
      </w:r>
      <w:proofErr w:type="spellStart"/>
      <w:r w:rsidRPr="006D3534">
        <w:rPr>
          <w:rFonts w:eastAsiaTheme="minorHAnsi"/>
          <w:b/>
          <w:sz w:val="18"/>
          <w:szCs w:val="18"/>
          <w:lang w:eastAsia="en-US"/>
        </w:rPr>
        <w:t>to</w:t>
      </w:r>
      <w:proofErr w:type="spellEnd"/>
      <w:r w:rsidRPr="006D3534">
        <w:rPr>
          <w:rFonts w:eastAsiaTheme="minorHAnsi"/>
          <w:b/>
          <w:sz w:val="18"/>
          <w:szCs w:val="18"/>
          <w:lang w:eastAsia="en-US"/>
        </w:rPr>
        <w:t xml:space="preserve"> </w:t>
      </w:r>
      <w:proofErr w:type="spellStart"/>
      <w:r w:rsidRPr="006D3534">
        <w:rPr>
          <w:rFonts w:eastAsiaTheme="minorHAnsi"/>
          <w:b/>
          <w:sz w:val="18"/>
          <w:szCs w:val="18"/>
          <w:lang w:eastAsia="en-US"/>
        </w:rPr>
        <w:t>identify</w:t>
      </w:r>
      <w:proofErr w:type="spellEnd"/>
      <w:r w:rsidRPr="006D3534">
        <w:rPr>
          <w:rFonts w:eastAsiaTheme="minorHAnsi"/>
          <w:b/>
          <w:sz w:val="18"/>
          <w:szCs w:val="18"/>
          <w:lang w:eastAsia="en-US"/>
        </w:rPr>
        <w:t xml:space="preserve"> it </w:t>
      </w:r>
      <w:proofErr w:type="spellStart"/>
      <w:r w:rsidRPr="006D3534">
        <w:rPr>
          <w:rFonts w:eastAsiaTheme="minorHAnsi"/>
          <w:b/>
          <w:sz w:val="18"/>
          <w:szCs w:val="18"/>
          <w:lang w:eastAsia="en-US"/>
        </w:rPr>
        <w:t>within</w:t>
      </w:r>
      <w:proofErr w:type="spellEnd"/>
      <w:r w:rsidRPr="006D3534">
        <w:rPr>
          <w:rFonts w:eastAsiaTheme="minorHAnsi"/>
          <w:b/>
          <w:sz w:val="18"/>
          <w:szCs w:val="18"/>
          <w:lang w:eastAsia="en-US"/>
        </w:rPr>
        <w:t xml:space="preserve"> </w:t>
      </w:r>
      <w:proofErr w:type="spellStart"/>
      <w:r w:rsidRPr="006D3534">
        <w:rPr>
          <w:rFonts w:eastAsiaTheme="minorHAnsi"/>
          <w:b/>
          <w:sz w:val="18"/>
          <w:szCs w:val="18"/>
          <w:lang w:eastAsia="en-US"/>
        </w:rPr>
        <w:t>the</w:t>
      </w:r>
      <w:proofErr w:type="spellEnd"/>
      <w:r w:rsidRPr="006D3534">
        <w:rPr>
          <w:rFonts w:eastAsiaTheme="minorHAnsi"/>
          <w:b/>
          <w:sz w:val="18"/>
          <w:szCs w:val="18"/>
          <w:lang w:eastAsia="en-US"/>
        </w:rPr>
        <w:t xml:space="preserve"> hospital </w:t>
      </w:r>
      <w:proofErr w:type="spellStart"/>
      <w:r w:rsidRPr="006D3534">
        <w:rPr>
          <w:rFonts w:eastAsiaTheme="minorHAnsi"/>
          <w:b/>
          <w:sz w:val="18"/>
          <w:szCs w:val="18"/>
          <w:lang w:eastAsia="en-US"/>
        </w:rPr>
        <w:t>context</w:t>
      </w:r>
      <w:proofErr w:type="spellEnd"/>
      <w:r w:rsidRPr="006D3534">
        <w:rPr>
          <w:rFonts w:eastAsiaTheme="minorHAnsi"/>
          <w:b/>
          <w:sz w:val="18"/>
          <w:szCs w:val="18"/>
          <w:lang w:eastAsia="en-US"/>
        </w:rPr>
        <w:t xml:space="preserve"> </w:t>
      </w:r>
      <w:proofErr w:type="spellStart"/>
      <w:r w:rsidRPr="006D3534">
        <w:rPr>
          <w:rFonts w:eastAsiaTheme="minorHAnsi"/>
          <w:b/>
          <w:sz w:val="18"/>
          <w:szCs w:val="18"/>
          <w:lang w:eastAsia="en-US"/>
        </w:rPr>
        <w:t>and</w:t>
      </w:r>
      <w:proofErr w:type="spellEnd"/>
      <w:r w:rsidRPr="006D3534">
        <w:rPr>
          <w:rFonts w:eastAsiaTheme="minorHAnsi"/>
          <w:b/>
          <w:sz w:val="18"/>
          <w:szCs w:val="18"/>
          <w:lang w:eastAsia="en-US"/>
        </w:rPr>
        <w:t xml:space="preserve"> </w:t>
      </w:r>
      <w:proofErr w:type="spellStart"/>
      <w:r w:rsidRPr="006D3534">
        <w:rPr>
          <w:rFonts w:eastAsiaTheme="minorHAnsi"/>
          <w:b/>
          <w:sz w:val="18"/>
          <w:szCs w:val="18"/>
          <w:lang w:eastAsia="en-US"/>
        </w:rPr>
        <w:t>that</w:t>
      </w:r>
      <w:proofErr w:type="spellEnd"/>
      <w:r w:rsidRPr="006D3534">
        <w:rPr>
          <w:rFonts w:eastAsiaTheme="minorHAnsi"/>
          <w:b/>
          <w:sz w:val="18"/>
          <w:szCs w:val="18"/>
          <w:lang w:eastAsia="en-US"/>
        </w:rPr>
        <w:t xml:space="preserve"> </w:t>
      </w:r>
      <w:proofErr w:type="spellStart"/>
      <w:r w:rsidRPr="006D3534">
        <w:rPr>
          <w:rFonts w:eastAsiaTheme="minorHAnsi"/>
          <w:b/>
          <w:sz w:val="18"/>
          <w:szCs w:val="18"/>
          <w:lang w:eastAsia="en-US"/>
        </w:rPr>
        <w:t>these</w:t>
      </w:r>
      <w:proofErr w:type="spellEnd"/>
      <w:r w:rsidRPr="006D3534">
        <w:rPr>
          <w:rFonts w:eastAsiaTheme="minorHAnsi"/>
          <w:b/>
          <w:sz w:val="18"/>
          <w:szCs w:val="18"/>
          <w:lang w:eastAsia="en-US"/>
        </w:rPr>
        <w:t xml:space="preserve"> are </w:t>
      </w:r>
      <w:proofErr w:type="spellStart"/>
      <w:r w:rsidRPr="006D3534">
        <w:rPr>
          <w:rFonts w:eastAsiaTheme="minorHAnsi"/>
          <w:b/>
          <w:sz w:val="18"/>
          <w:szCs w:val="18"/>
          <w:lang w:eastAsia="en-US"/>
        </w:rPr>
        <w:t>complementary</w:t>
      </w:r>
      <w:proofErr w:type="spellEnd"/>
      <w:r w:rsidRPr="006D3534">
        <w:rPr>
          <w:rFonts w:eastAsiaTheme="minorHAnsi"/>
          <w:b/>
          <w:sz w:val="18"/>
          <w:szCs w:val="18"/>
          <w:lang w:eastAsia="en-US"/>
        </w:rPr>
        <w:t>.</w:t>
      </w:r>
    </w:p>
    <w:p w14:paraId="768D8172" w14:textId="77777777" w:rsidR="00B56B61" w:rsidRDefault="00B56B61" w:rsidP="00EA0144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  <w:lang w:val="en-US"/>
        </w:rPr>
      </w:pPr>
    </w:p>
    <w:p w14:paraId="2DABD7A5" w14:textId="77777777" w:rsidR="00B56B61" w:rsidRDefault="00B56B61" w:rsidP="00EA0144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  <w:lang w:val="en-US"/>
        </w:rPr>
      </w:pPr>
    </w:p>
    <w:p w14:paraId="347C97B4" w14:textId="77777777" w:rsidR="00B56B61" w:rsidRPr="00B56B61" w:rsidRDefault="00B56B61" w:rsidP="00B413EA">
      <w:pPr>
        <w:spacing w:after="0" w:line="240" w:lineRule="auto"/>
        <w:rPr>
          <w:rFonts w:ascii="Times New Roman" w:hAnsi="Times New Roman" w:cs="Times New Roman"/>
          <w:b/>
          <w:sz w:val="18"/>
          <w:szCs w:val="18"/>
          <w:lang w:val="en-US"/>
        </w:rPr>
      </w:pPr>
    </w:p>
    <w:p w14:paraId="7E0C24F9" w14:textId="73F2D83D" w:rsidR="00B56B61" w:rsidRPr="008E7085" w:rsidRDefault="00B56B61" w:rsidP="00B413E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  <w:sectPr w:rsidR="00B56B61" w:rsidRPr="008E7085" w:rsidSect="00F26821">
          <w:type w:val="continuous"/>
          <w:pgSz w:w="11906" w:h="16838"/>
          <w:pgMar w:top="1418" w:right="1418" w:bottom="1418" w:left="1418" w:header="708" w:footer="708" w:gutter="0"/>
          <w:cols w:space="708"/>
          <w:docGrid w:linePitch="360"/>
        </w:sectPr>
      </w:pPr>
      <w:proofErr w:type="spellStart"/>
      <w:r w:rsidRPr="00453A18">
        <w:rPr>
          <w:rFonts w:ascii="Times New Roman" w:hAnsi="Times New Roman" w:cs="Times New Roman"/>
          <w:b/>
          <w:i/>
          <w:sz w:val="20"/>
          <w:szCs w:val="20"/>
        </w:rPr>
        <w:t>Keywords</w:t>
      </w:r>
      <w:proofErr w:type="spellEnd"/>
      <w:r w:rsidRPr="00B56B61">
        <w:rPr>
          <w:rFonts w:ascii="Times New Roman" w:hAnsi="Times New Roman" w:cs="Times New Roman"/>
          <w:b/>
          <w:sz w:val="20"/>
          <w:szCs w:val="20"/>
        </w:rPr>
        <w:t xml:space="preserve">: </w:t>
      </w:r>
      <w:proofErr w:type="spellStart"/>
      <w:r w:rsidR="006D3534" w:rsidRPr="006D3534">
        <w:rPr>
          <w:rFonts w:ascii="Times New Roman" w:hAnsi="Times New Roman" w:cs="Times New Roman"/>
          <w:sz w:val="20"/>
          <w:szCs w:val="20"/>
        </w:rPr>
        <w:t>Malnutrition</w:t>
      </w:r>
      <w:proofErr w:type="spellEnd"/>
      <w:r w:rsidR="006D3534" w:rsidRPr="006D3534">
        <w:rPr>
          <w:rFonts w:ascii="Times New Roman" w:hAnsi="Times New Roman" w:cs="Times New Roman"/>
          <w:sz w:val="20"/>
          <w:szCs w:val="20"/>
        </w:rPr>
        <w:t xml:space="preserve">; </w:t>
      </w:r>
      <w:proofErr w:type="spellStart"/>
      <w:r w:rsidR="006D3534" w:rsidRPr="006D3534">
        <w:rPr>
          <w:rFonts w:ascii="Times New Roman" w:hAnsi="Times New Roman" w:cs="Times New Roman"/>
          <w:sz w:val="20"/>
          <w:szCs w:val="20"/>
        </w:rPr>
        <w:t>Nutrition</w:t>
      </w:r>
      <w:proofErr w:type="spellEnd"/>
      <w:r w:rsidR="006D3534" w:rsidRPr="006D353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D3534" w:rsidRPr="006D3534">
        <w:rPr>
          <w:rFonts w:ascii="Times New Roman" w:hAnsi="Times New Roman" w:cs="Times New Roman"/>
          <w:sz w:val="20"/>
          <w:szCs w:val="20"/>
        </w:rPr>
        <w:t>assessment</w:t>
      </w:r>
      <w:proofErr w:type="spellEnd"/>
      <w:r w:rsidR="006D3534" w:rsidRPr="006D3534">
        <w:rPr>
          <w:rFonts w:ascii="Times New Roman" w:hAnsi="Times New Roman" w:cs="Times New Roman"/>
          <w:sz w:val="20"/>
          <w:szCs w:val="20"/>
        </w:rPr>
        <w:t xml:space="preserve">; </w:t>
      </w:r>
      <w:proofErr w:type="spellStart"/>
      <w:r w:rsidR="006D3534" w:rsidRPr="006D3534">
        <w:rPr>
          <w:rFonts w:ascii="Times New Roman" w:hAnsi="Times New Roman" w:cs="Times New Roman"/>
          <w:sz w:val="20"/>
          <w:szCs w:val="20"/>
        </w:rPr>
        <w:t>Nutritional</w:t>
      </w:r>
      <w:proofErr w:type="spellEnd"/>
      <w:r w:rsidR="006D3534" w:rsidRPr="006D3534">
        <w:rPr>
          <w:rFonts w:ascii="Times New Roman" w:hAnsi="Times New Roman" w:cs="Times New Roman"/>
          <w:sz w:val="20"/>
          <w:szCs w:val="20"/>
        </w:rPr>
        <w:t xml:space="preserve"> status.</w:t>
      </w:r>
    </w:p>
    <w:p w14:paraId="3F3E2F92" w14:textId="4867CCBF" w:rsidR="00B54353" w:rsidRDefault="00B54353">
      <w:pPr>
        <w:rPr>
          <w:rFonts w:ascii="Times New Roman" w:hAnsi="Times New Roman" w:cs="Times New Roman"/>
          <w:b/>
          <w:sz w:val="24"/>
          <w:szCs w:val="24"/>
        </w:rPr>
        <w:sectPr w:rsidR="00B54353" w:rsidSect="00B54353">
          <w:type w:val="continuous"/>
          <w:pgSz w:w="11906" w:h="16838"/>
          <w:pgMar w:top="1418" w:right="1418" w:bottom="1418" w:left="1418" w:header="708" w:footer="708" w:gutter="0"/>
          <w:cols w:num="2" w:space="567"/>
          <w:docGrid w:linePitch="360"/>
        </w:sectPr>
      </w:pPr>
    </w:p>
    <w:p w14:paraId="40DBE888" w14:textId="77777777" w:rsidR="00A524A6" w:rsidRDefault="00A524A6" w:rsidP="00F44A0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F747A7A" w14:textId="77777777" w:rsidR="00A524A6" w:rsidRDefault="00A524A6" w:rsidP="00F44A0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28B88B1" w14:textId="77777777" w:rsidR="00A524A6" w:rsidRDefault="00A524A6" w:rsidP="00F44A0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E07B721" w14:textId="77777777" w:rsidR="00A524A6" w:rsidRPr="00A524A6" w:rsidRDefault="00A524A6" w:rsidP="00F44A0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4AD734E" w14:textId="77777777" w:rsidR="008E7085" w:rsidRDefault="008E7085" w:rsidP="008E7085">
      <w:pPr>
        <w:spacing w:after="0" w:line="48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  <w:sectPr w:rsidR="008E7085" w:rsidSect="00D43860">
          <w:headerReference w:type="default" r:id="rId13"/>
          <w:footerReference w:type="default" r:id="rId14"/>
          <w:type w:val="continuous"/>
          <w:pgSz w:w="11906" w:h="16838"/>
          <w:pgMar w:top="1418" w:right="1418" w:bottom="1418" w:left="1418" w:header="708" w:footer="708" w:gutter="0"/>
          <w:cols w:space="708"/>
          <w:docGrid w:linePitch="360"/>
        </w:sectPr>
      </w:pPr>
    </w:p>
    <w:p w14:paraId="5A941E68" w14:textId="426696A1" w:rsidR="008E7085" w:rsidRPr="00A40766" w:rsidRDefault="008E7085" w:rsidP="008E7085">
      <w:pPr>
        <w:spacing w:after="0" w:line="48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F8FA1B1" wp14:editId="743AFA0F">
                <wp:simplePos x="0" y="0"/>
                <wp:positionH relativeFrom="margin">
                  <wp:posOffset>4446</wp:posOffset>
                </wp:positionH>
                <wp:positionV relativeFrom="paragraph">
                  <wp:posOffset>223520</wp:posOffset>
                </wp:positionV>
                <wp:extent cx="1447800" cy="9525"/>
                <wp:effectExtent l="19050" t="19050" r="19050" b="28575"/>
                <wp:wrapNone/>
                <wp:docPr id="13" name="Conector re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47800" cy="9525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3399F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27A4E7" id="Conector reto 13" o:spid="_x0000_s1026" style="position:absolute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.35pt,17.6pt" to="114.35pt,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" strokecolor="#39f" strokeweight="3pt">
                <v:stroke joinstyle="miter"/>
                <w10:wrap anchorx="margin"/>
              </v:line>
            </w:pict>
          </mc:Fallback>
        </mc:AlternateContent>
      </w:r>
      <w:r w:rsidRPr="00A40766">
        <w:rPr>
          <w:rFonts w:ascii="Times New Roman" w:hAnsi="Times New Roman" w:cs="Times New Roman"/>
          <w:b/>
          <w:color w:val="0070C0"/>
          <w:sz w:val="24"/>
          <w:szCs w:val="24"/>
        </w:rPr>
        <w:t>Introdução</w:t>
      </w:r>
    </w:p>
    <w:p w14:paraId="7F5F72B0" w14:textId="77777777" w:rsidR="008E7085" w:rsidRPr="00AA57E2" w:rsidRDefault="008E7085" w:rsidP="008E7085">
      <w:pPr>
        <w:pStyle w:val="NormalWeb"/>
        <w:shd w:val="clear" w:color="auto" w:fill="FFFFFF"/>
        <w:spacing w:before="0" w:beforeAutospacing="0" w:after="0" w:afterAutospacing="0" w:line="480" w:lineRule="auto"/>
        <w:ind w:firstLine="360"/>
        <w:jc w:val="both"/>
        <w:rPr>
          <w:sz w:val="22"/>
          <w:szCs w:val="22"/>
        </w:rPr>
      </w:pPr>
      <w:r w:rsidRPr="00AA57E2">
        <w:rPr>
          <w:sz w:val="22"/>
          <w:szCs w:val="22"/>
        </w:rPr>
        <w:t>A desnutrição é caracterizada pela alteração da composição corporal, causada pelo balanço energético e/ou proteico negativo. As consequências perpassam desde as alterações fisiológicas, at</w:t>
      </w:r>
      <w:r>
        <w:rPr>
          <w:sz w:val="22"/>
          <w:szCs w:val="22"/>
        </w:rPr>
        <w:t>é as imunológicas e bioquímicas</w:t>
      </w:r>
      <w:r>
        <w:rPr>
          <w:sz w:val="22"/>
          <w:szCs w:val="22"/>
          <w:vertAlign w:val="superscript"/>
        </w:rPr>
        <w:t>1</w:t>
      </w:r>
      <w:r w:rsidRPr="00AA57E2">
        <w:rPr>
          <w:sz w:val="22"/>
          <w:szCs w:val="22"/>
        </w:rPr>
        <w:t>. Ademais, a identificação precoce dos fatores de risco da má nutrição, garante melhores resultados na terapia nutricional e dimin</w:t>
      </w:r>
      <w:r>
        <w:rPr>
          <w:sz w:val="22"/>
          <w:szCs w:val="22"/>
        </w:rPr>
        <w:t>ui a ocorrência de complicações</w:t>
      </w:r>
      <w:r>
        <w:rPr>
          <w:sz w:val="22"/>
          <w:szCs w:val="22"/>
          <w:vertAlign w:val="superscript"/>
        </w:rPr>
        <w:t>2</w:t>
      </w:r>
      <w:r w:rsidRPr="00AA57E2">
        <w:rPr>
          <w:sz w:val="22"/>
          <w:szCs w:val="22"/>
        </w:rPr>
        <w:t>.</w:t>
      </w:r>
    </w:p>
    <w:p w14:paraId="0BBFD442" w14:textId="77777777" w:rsidR="008E7085" w:rsidRPr="00AA57E2" w:rsidRDefault="008E7085" w:rsidP="008E7085">
      <w:pPr>
        <w:pStyle w:val="NormalWeb"/>
        <w:shd w:val="clear" w:color="auto" w:fill="FFFFFF"/>
        <w:spacing w:before="0" w:beforeAutospacing="0" w:after="0" w:afterAutospacing="0" w:line="480" w:lineRule="auto"/>
        <w:ind w:firstLine="360"/>
        <w:jc w:val="both"/>
        <w:rPr>
          <w:sz w:val="22"/>
          <w:szCs w:val="22"/>
        </w:rPr>
      </w:pPr>
      <w:r w:rsidRPr="00AA57E2">
        <w:rPr>
          <w:sz w:val="22"/>
          <w:szCs w:val="22"/>
        </w:rPr>
        <w:t xml:space="preserve">Em pacientes hospitalizados a desnutrição é uma realidade e tem relação direta com a morbidade e mortalidade hospitalar. O declínio do estado nutricional durante a hospitalização é multifatorial e pode estar relacionado com a ingestão insuficiente de nutrientes, sintomas como disfagia e </w:t>
      </w:r>
      <w:proofErr w:type="spellStart"/>
      <w:r w:rsidRPr="00AA57E2">
        <w:rPr>
          <w:sz w:val="22"/>
          <w:szCs w:val="22"/>
        </w:rPr>
        <w:t>odinofagia</w:t>
      </w:r>
      <w:proofErr w:type="spellEnd"/>
      <w:r w:rsidRPr="00AA57E2">
        <w:rPr>
          <w:sz w:val="22"/>
          <w:szCs w:val="22"/>
        </w:rPr>
        <w:t xml:space="preserve"> dificuldade no processo de digestão, absorção e metabolização, bem como o estresse metabólico causado pela doença, além da inatividade física, das interações medicamentosas e da desconsideração dos cuidados nutricionais iniciais</w:t>
      </w:r>
      <w:r>
        <w:rPr>
          <w:sz w:val="22"/>
          <w:szCs w:val="22"/>
          <w:vertAlign w:val="superscript"/>
        </w:rPr>
        <w:t>3,4</w:t>
      </w:r>
      <w:r w:rsidRPr="00AA57E2">
        <w:rPr>
          <w:sz w:val="22"/>
          <w:szCs w:val="22"/>
        </w:rPr>
        <w:t>. Como consequência, têm-se as alterações na composição corporal, capacidade funcional e alteração</w:t>
      </w:r>
      <w:r>
        <w:rPr>
          <w:sz w:val="22"/>
          <w:szCs w:val="22"/>
        </w:rPr>
        <w:t xml:space="preserve"> do estado mental dos pacientes</w:t>
      </w:r>
      <w:r>
        <w:rPr>
          <w:sz w:val="22"/>
          <w:szCs w:val="22"/>
          <w:vertAlign w:val="superscript"/>
        </w:rPr>
        <w:t>5</w:t>
      </w:r>
      <w:r w:rsidRPr="00AA57E2">
        <w:rPr>
          <w:sz w:val="22"/>
          <w:szCs w:val="22"/>
        </w:rPr>
        <w:t>.</w:t>
      </w:r>
    </w:p>
    <w:p w14:paraId="593EA74A" w14:textId="77777777" w:rsidR="008E7085" w:rsidRPr="00AA57E2" w:rsidRDefault="008E7085" w:rsidP="008E7085">
      <w:pPr>
        <w:pStyle w:val="NormalWeb"/>
        <w:shd w:val="clear" w:color="auto" w:fill="FFFFFF"/>
        <w:spacing w:before="0" w:beforeAutospacing="0" w:after="0" w:afterAutospacing="0" w:line="480" w:lineRule="auto"/>
        <w:ind w:firstLine="360"/>
        <w:jc w:val="both"/>
        <w:rPr>
          <w:sz w:val="22"/>
          <w:szCs w:val="22"/>
        </w:rPr>
      </w:pPr>
      <w:r w:rsidRPr="00AA57E2">
        <w:rPr>
          <w:sz w:val="22"/>
          <w:szCs w:val="22"/>
        </w:rPr>
        <w:t xml:space="preserve">A avaliação nutricional é o primeiro passo da assistência nutricional, que tem como </w:t>
      </w:r>
      <w:r w:rsidRPr="00AA57E2">
        <w:rPr>
          <w:sz w:val="22"/>
          <w:szCs w:val="22"/>
        </w:rPr>
        <w:t>objetivo a obtenção das informações necessárias para identificar quaisquer problemas relacionados à nutrição. Através da coleta, verificação e interpretação de dados, é possível tomar decisões r</w:t>
      </w:r>
      <w:r>
        <w:rPr>
          <w:sz w:val="22"/>
          <w:szCs w:val="22"/>
        </w:rPr>
        <w:t>eferentes à causa dos problemas</w:t>
      </w:r>
      <w:r>
        <w:rPr>
          <w:sz w:val="22"/>
          <w:szCs w:val="22"/>
          <w:vertAlign w:val="superscript"/>
        </w:rPr>
        <w:t>6</w:t>
      </w:r>
      <w:r w:rsidRPr="00AA57E2">
        <w:rPr>
          <w:sz w:val="22"/>
          <w:szCs w:val="22"/>
        </w:rPr>
        <w:t>. Para a realização da avaliação, alguns parâmetros podem ser combinados para classificar o grau da desnutrição, para então iniciarem-se as intervenções de saúde. É importante incluir os dados antropométricos, histórico nutricional, avaliação de sinais clínicos de desnutrição e exames bioquímicos, como métodos da avaliação</w:t>
      </w:r>
      <w:r>
        <w:rPr>
          <w:sz w:val="22"/>
          <w:szCs w:val="22"/>
          <w:vertAlign w:val="superscript"/>
        </w:rPr>
        <w:t>5</w:t>
      </w:r>
      <w:r w:rsidRPr="00AA57E2">
        <w:rPr>
          <w:sz w:val="22"/>
          <w:szCs w:val="22"/>
        </w:rPr>
        <w:t>.</w:t>
      </w:r>
    </w:p>
    <w:p w14:paraId="53A4AE61" w14:textId="4B67FB82" w:rsidR="008E7085" w:rsidRPr="00AA57E2" w:rsidRDefault="008E7085" w:rsidP="008E7085">
      <w:pPr>
        <w:pStyle w:val="NormalWeb"/>
        <w:shd w:val="clear" w:color="auto" w:fill="FFFFFF"/>
        <w:spacing w:before="0" w:beforeAutospacing="0" w:after="0" w:afterAutospacing="0" w:line="480" w:lineRule="auto"/>
        <w:ind w:firstLine="360"/>
        <w:jc w:val="both"/>
        <w:rPr>
          <w:sz w:val="22"/>
          <w:szCs w:val="22"/>
        </w:rPr>
      </w:pPr>
      <w:r w:rsidRPr="00AA57E2">
        <w:rPr>
          <w:sz w:val="22"/>
          <w:szCs w:val="22"/>
        </w:rPr>
        <w:t>A ingestão alimentar insuficiente é considerada como a principal causa de desnutrição relacionada à doença. A etiologia é multifatorial, podendo estar associada ao aumento das necessidades energéticas e catabolismo, doenças (como cancro, demência, patologias crônicas e gastrointestinais, entre outras.), influência de exames de diagnóstico e tratamentos</w:t>
      </w:r>
      <w:r w:rsidRPr="00FF2E70">
        <w:t xml:space="preserve"> </w:t>
      </w:r>
      <w:r w:rsidRPr="00AA57E2">
        <w:rPr>
          <w:sz w:val="22"/>
          <w:szCs w:val="22"/>
        </w:rPr>
        <w:t>(principalmente os que necessitam de jejum e alterações da composição da dieta), efeitos colaterais de medicamentos, distúrbios gastrointestinais, alterações na percepção sensorial e limitações f</w:t>
      </w:r>
      <w:r w:rsidR="00B413EA">
        <w:rPr>
          <w:sz w:val="22"/>
          <w:szCs w:val="22"/>
        </w:rPr>
        <w:t>ísicas que afetam a alimentação</w:t>
      </w:r>
      <w:r w:rsidR="00B413EA">
        <w:rPr>
          <w:sz w:val="22"/>
          <w:szCs w:val="22"/>
          <w:vertAlign w:val="superscript"/>
        </w:rPr>
        <w:t>6</w:t>
      </w:r>
      <w:r w:rsidRPr="00AA57E2">
        <w:rPr>
          <w:sz w:val="22"/>
          <w:szCs w:val="22"/>
        </w:rPr>
        <w:t xml:space="preserve">. Além disso, os sintomas gastrointestinais também causam impacto </w:t>
      </w:r>
      <w:r w:rsidRPr="00AA57E2">
        <w:rPr>
          <w:sz w:val="22"/>
          <w:szCs w:val="22"/>
        </w:rPr>
        <w:lastRenderedPageBreak/>
        <w:t>direto na ingestão alimentar dos pacientes, desse modo é imprescindível realizar intervenções nutricionais que auxiliem a reduzir ou minimizar essa sintomatologia.</w:t>
      </w:r>
      <w:r w:rsidRPr="00FF2E70">
        <w:t xml:space="preserve"> </w:t>
      </w:r>
      <w:r w:rsidRPr="00AA57E2">
        <w:rPr>
          <w:sz w:val="22"/>
          <w:szCs w:val="22"/>
        </w:rPr>
        <w:t>Através da avaliação nutricional pode-se estimar tanto o risco nutricional, como a intensidade da desnutrição e identifica</w:t>
      </w:r>
      <w:r>
        <w:rPr>
          <w:sz w:val="22"/>
          <w:szCs w:val="22"/>
        </w:rPr>
        <w:t>r os sintomas gastrointestinais</w:t>
      </w:r>
      <w:r>
        <w:rPr>
          <w:sz w:val="22"/>
          <w:szCs w:val="22"/>
          <w:vertAlign w:val="superscript"/>
        </w:rPr>
        <w:t>7</w:t>
      </w:r>
      <w:r w:rsidRPr="00AA57E2">
        <w:rPr>
          <w:sz w:val="22"/>
          <w:szCs w:val="22"/>
        </w:rPr>
        <w:t>.</w:t>
      </w:r>
    </w:p>
    <w:p w14:paraId="6FC299AD" w14:textId="77777777" w:rsidR="008E7085" w:rsidRPr="0050214A" w:rsidRDefault="008E7085" w:rsidP="008E7085">
      <w:pPr>
        <w:pStyle w:val="NormalWeb"/>
        <w:shd w:val="clear" w:color="auto" w:fill="FFFFFF"/>
        <w:spacing w:before="0" w:beforeAutospacing="0" w:after="0" w:afterAutospacing="0" w:line="480" w:lineRule="auto"/>
        <w:ind w:firstLine="360"/>
        <w:jc w:val="both"/>
        <w:rPr>
          <w:vertAlign w:val="superscript"/>
        </w:rPr>
      </w:pPr>
      <w:r w:rsidRPr="00AA57E2">
        <w:rPr>
          <w:sz w:val="22"/>
          <w:szCs w:val="22"/>
        </w:rPr>
        <w:t>A avaliação de parâmetros bioquímicos é um complemento na avaliação do estado nutricional, sendo uma prática de rotina na intervenção nutricional. Desse modo, os avanços da ciência biomédica têm garantido diagnósticos mais precoces</w:t>
      </w:r>
      <w:r w:rsidRPr="00AA57E2">
        <w:rPr>
          <w:sz w:val="22"/>
          <w:szCs w:val="22"/>
          <w:vertAlign w:val="superscript"/>
        </w:rPr>
        <w:t>7,8</w:t>
      </w:r>
      <w:r w:rsidRPr="00AA57E2">
        <w:rPr>
          <w:sz w:val="22"/>
          <w:szCs w:val="22"/>
        </w:rPr>
        <w:t>. Quando os exames bioquímicos são realizados no inicio do tratamento, é possível direcionar eficientemente as intervenções nutricionais de cada paciente, através da composição da dieta e considerando o estado metabóli</w:t>
      </w:r>
      <w:r>
        <w:rPr>
          <w:sz w:val="22"/>
          <w:szCs w:val="22"/>
        </w:rPr>
        <w:t>co e nutricional dos indivíduos</w:t>
      </w:r>
      <w:r>
        <w:rPr>
          <w:sz w:val="22"/>
          <w:szCs w:val="22"/>
          <w:vertAlign w:val="superscript"/>
        </w:rPr>
        <w:t>7</w:t>
      </w:r>
      <w:r w:rsidRPr="00AA57E2">
        <w:rPr>
          <w:sz w:val="22"/>
          <w:szCs w:val="22"/>
        </w:rPr>
        <w:t xml:space="preserve">.  Dentro da prática clínica nutricional alguns desses parâmetros se tornam relevantes no estudo da desnutrição, dentre eles tem-se a albumina, ureia, </w:t>
      </w:r>
      <w:proofErr w:type="spellStart"/>
      <w:r w:rsidRPr="00AA57E2">
        <w:rPr>
          <w:sz w:val="22"/>
          <w:szCs w:val="22"/>
        </w:rPr>
        <w:t>transferrina</w:t>
      </w:r>
      <w:proofErr w:type="spellEnd"/>
      <w:r w:rsidRPr="00AA57E2">
        <w:rPr>
          <w:sz w:val="22"/>
          <w:szCs w:val="22"/>
        </w:rPr>
        <w:t xml:space="preserve">, creatinina e alguns minerais. Ademais, é necessário ter parcimônia, pois apenas alguns parâmetros apresentam sensibilidade necessária para a avaliação, como um exemplo, pode-se citar a albumina que é um ótimo indicador para </w:t>
      </w:r>
      <w:r w:rsidRPr="00AA57E2">
        <w:rPr>
          <w:sz w:val="22"/>
          <w:szCs w:val="22"/>
        </w:rPr>
        <w:t>diagnóstico de desnutrição grave, mas com baixa sensibilidade para</w:t>
      </w:r>
      <w:r>
        <w:rPr>
          <w:sz w:val="22"/>
          <w:szCs w:val="22"/>
        </w:rPr>
        <w:t xml:space="preserve"> diagnosticar estágios iniciais</w:t>
      </w:r>
      <w:r>
        <w:rPr>
          <w:sz w:val="22"/>
          <w:szCs w:val="22"/>
          <w:vertAlign w:val="superscript"/>
        </w:rPr>
        <w:t>8</w:t>
      </w:r>
      <w:r w:rsidRPr="00AA57E2">
        <w:rPr>
          <w:sz w:val="22"/>
          <w:szCs w:val="22"/>
        </w:rPr>
        <w:t>.</w:t>
      </w:r>
      <w:r w:rsidRPr="00FF2E70">
        <w:t xml:space="preserve"> </w:t>
      </w:r>
    </w:p>
    <w:p w14:paraId="178E64E8" w14:textId="77777777" w:rsidR="008E7085" w:rsidRPr="00AA57E2" w:rsidRDefault="008E7085" w:rsidP="008E7085">
      <w:pPr>
        <w:pStyle w:val="NormalWeb"/>
        <w:shd w:val="clear" w:color="auto" w:fill="FFFFFF"/>
        <w:spacing w:before="0" w:beforeAutospacing="0" w:after="0" w:afterAutospacing="0" w:line="480" w:lineRule="auto"/>
        <w:ind w:firstLine="360"/>
        <w:jc w:val="both"/>
        <w:rPr>
          <w:sz w:val="22"/>
          <w:szCs w:val="22"/>
        </w:rPr>
      </w:pPr>
      <w:r w:rsidRPr="00AA57E2">
        <w:rPr>
          <w:sz w:val="22"/>
          <w:szCs w:val="22"/>
        </w:rPr>
        <w:t>Diante do exposto, o presente estudo buscou investigar os fatores relacionados à desnutrição em pacientes internados em um hospital público do sudoeste da Bahia.</w:t>
      </w:r>
    </w:p>
    <w:p w14:paraId="4CC1D0B4" w14:textId="77777777" w:rsidR="008E7085" w:rsidRPr="00A40766" w:rsidRDefault="008E7085" w:rsidP="008E7085">
      <w:pPr>
        <w:pStyle w:val="A-Title1"/>
        <w:numPr>
          <w:ilvl w:val="0"/>
          <w:numId w:val="0"/>
        </w:numPr>
        <w:spacing w:beforeLines="0" w:afterLines="0" w:line="480" w:lineRule="auto"/>
        <w:rPr>
          <w:rFonts w:ascii="Times New Roman" w:hAnsi="Times New Roman" w:cs="Times New Roman"/>
          <w:color w:val="0070C0"/>
          <w:szCs w:val="22"/>
          <w:shd w:val="clear" w:color="auto" w:fill="FFFFFF"/>
          <w:lang w:val="pt-BR"/>
        </w:rPr>
      </w:pPr>
      <w:r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5980DE8" wp14:editId="055A4BE3">
                <wp:simplePos x="0" y="0"/>
                <wp:positionH relativeFrom="margin">
                  <wp:posOffset>3067050</wp:posOffset>
                </wp:positionH>
                <wp:positionV relativeFrom="paragraph">
                  <wp:posOffset>236855</wp:posOffset>
                </wp:positionV>
                <wp:extent cx="1447800" cy="9525"/>
                <wp:effectExtent l="19050" t="19050" r="19050" b="28575"/>
                <wp:wrapNone/>
                <wp:docPr id="14" name="Conector re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47800" cy="9525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3399F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B401FB" id="Conector reto 14" o:spid="_x0000_s1026" style="position:absolute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41.5pt,18.65pt" to="355.5pt,1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" strokecolor="#39f" strokeweight="3pt">
                <v:stroke joinstyle="miter"/>
                <w10:wrap anchorx="margin"/>
              </v:line>
            </w:pict>
          </mc:Fallback>
        </mc:AlternateContent>
      </w:r>
      <w:r w:rsidRPr="00A40766">
        <w:rPr>
          <w:rFonts w:ascii="Times New Roman" w:hAnsi="Times New Roman" w:cs="Times New Roman"/>
          <w:color w:val="0070C0"/>
          <w:szCs w:val="22"/>
          <w:shd w:val="clear" w:color="auto" w:fill="FFFFFF"/>
          <w:lang w:val="pt-BR"/>
        </w:rPr>
        <w:t>Métodos</w:t>
      </w:r>
    </w:p>
    <w:p w14:paraId="42705A9D" w14:textId="77777777" w:rsidR="008E7085" w:rsidRPr="00AA57E2" w:rsidRDefault="008E7085" w:rsidP="008E7085">
      <w:pPr>
        <w:pStyle w:val="NormalWeb"/>
        <w:shd w:val="clear" w:color="auto" w:fill="FFFFFF"/>
        <w:spacing w:before="0" w:beforeAutospacing="0" w:after="0" w:afterAutospacing="0" w:line="480" w:lineRule="auto"/>
        <w:ind w:firstLine="360"/>
        <w:jc w:val="both"/>
        <w:rPr>
          <w:sz w:val="22"/>
          <w:szCs w:val="22"/>
        </w:rPr>
      </w:pPr>
      <w:r w:rsidRPr="00AA57E2">
        <w:rPr>
          <w:sz w:val="22"/>
          <w:szCs w:val="22"/>
        </w:rPr>
        <w:t>Refere-se a um estudo do tipo transversal de caráter prospectivo e observacional para avaliar o estado nutricional de pacientes internados, realizado entre o período de 60 dias (19 de março a 19 de junho de 2018).</w:t>
      </w:r>
    </w:p>
    <w:p w14:paraId="6B510EFA" w14:textId="77777777" w:rsidR="008E7085" w:rsidRPr="00AA57E2" w:rsidRDefault="008E7085" w:rsidP="008E7085">
      <w:pPr>
        <w:pStyle w:val="NormalWeb"/>
        <w:shd w:val="clear" w:color="auto" w:fill="FFFFFF"/>
        <w:spacing w:before="0" w:beforeAutospacing="0" w:after="0" w:afterAutospacing="0" w:line="480" w:lineRule="auto"/>
        <w:ind w:firstLine="360"/>
        <w:jc w:val="both"/>
        <w:rPr>
          <w:sz w:val="22"/>
          <w:szCs w:val="22"/>
        </w:rPr>
      </w:pPr>
      <w:r w:rsidRPr="00AA57E2">
        <w:rPr>
          <w:sz w:val="22"/>
          <w:szCs w:val="22"/>
        </w:rPr>
        <w:t>A população da pesquisa foi constituída por indivíduos com idades entre 18 a 60 anos, de ambos os sexos, admitidos em um hospital referência em urgência e emergência na Região Sudoeste da Bahia, o qual possui clínicas médica e cirúrgica. O estudo foi realizado em aproximadamente 80 leitos de ambas as clínicas.</w:t>
      </w:r>
    </w:p>
    <w:p w14:paraId="1FB873C6" w14:textId="77777777" w:rsidR="008E7085" w:rsidRPr="00AA57E2" w:rsidRDefault="008E7085" w:rsidP="008E7085">
      <w:pPr>
        <w:pStyle w:val="NormalWeb"/>
        <w:shd w:val="clear" w:color="auto" w:fill="FFFFFF"/>
        <w:spacing w:before="0" w:beforeAutospacing="0" w:after="0" w:afterAutospacing="0" w:line="480" w:lineRule="auto"/>
        <w:ind w:firstLine="360"/>
        <w:jc w:val="both"/>
      </w:pPr>
      <w:r w:rsidRPr="00AA57E2">
        <w:rPr>
          <w:sz w:val="22"/>
          <w:szCs w:val="22"/>
        </w:rPr>
        <w:t xml:space="preserve">O presente estudo faz parte do projeto intitulado “Bioimpedância Elétrica: Ângulo de Fase como Indicador Nutricional e de Prognóstico em Pacientes Críticos” sendo, aprovado pelo Comitê de Ética em Pesquisa, sob o parecer n° 2.173.610. </w:t>
      </w:r>
    </w:p>
    <w:p w14:paraId="023E3C70" w14:textId="77777777" w:rsidR="008E7085" w:rsidRPr="00AA57E2" w:rsidRDefault="008E7085" w:rsidP="008E7085">
      <w:pPr>
        <w:pStyle w:val="NormalWeb"/>
        <w:shd w:val="clear" w:color="auto" w:fill="FFFFFF"/>
        <w:spacing w:before="0" w:beforeAutospacing="0" w:after="0" w:afterAutospacing="0" w:line="480" w:lineRule="auto"/>
        <w:ind w:firstLine="360"/>
        <w:jc w:val="both"/>
        <w:rPr>
          <w:sz w:val="22"/>
          <w:szCs w:val="22"/>
        </w:rPr>
      </w:pPr>
      <w:r w:rsidRPr="00AA57E2">
        <w:rPr>
          <w:sz w:val="22"/>
          <w:szCs w:val="22"/>
        </w:rPr>
        <w:lastRenderedPageBreak/>
        <w:t>Os pacientes que se enquadraram nos requisitos exigidos para a pesquisa e que autorizaram sua participação de forma voluntária receberam esclarecimentos, acerca dos objetivos e procedimentos adotados na pesquisa em questão e assinaram o Termo de Consentimento Livre e Esclarecido (TCLE).</w:t>
      </w:r>
    </w:p>
    <w:p w14:paraId="28A14F6F" w14:textId="77777777" w:rsidR="008E7085" w:rsidRPr="00AA57E2" w:rsidRDefault="008E7085" w:rsidP="008E7085">
      <w:pPr>
        <w:pStyle w:val="NormalWeb"/>
        <w:shd w:val="clear" w:color="auto" w:fill="FFFFFF"/>
        <w:spacing w:before="0" w:beforeAutospacing="0" w:after="0" w:afterAutospacing="0" w:line="480" w:lineRule="auto"/>
        <w:ind w:firstLine="360"/>
        <w:jc w:val="both"/>
        <w:rPr>
          <w:sz w:val="22"/>
          <w:szCs w:val="22"/>
        </w:rPr>
      </w:pPr>
      <w:r w:rsidRPr="00AA57E2">
        <w:rPr>
          <w:sz w:val="22"/>
          <w:szCs w:val="22"/>
        </w:rPr>
        <w:t>As avaliações nutricionais foram realizadas até 72 horas da admissão hospitalar, considerando desde a admissão na emergência até a regulação do paciente para a clínica, sendo necessário ampliar o tempo para a realização do primeiro período de acompanhamento, e após cinco dias houve o segundo período de acompanhamento. A partir dos prontuários de registros dos pacientes foram obtidas informações como: idade, sexo, diagnóstico e presença de comorbidades associadas, além dos exames laboratoriais para diagnóstico nutricional.</w:t>
      </w:r>
    </w:p>
    <w:p w14:paraId="4F711863" w14:textId="77777777" w:rsidR="008E7085" w:rsidRPr="00AA57E2" w:rsidRDefault="008E7085" w:rsidP="008E7085">
      <w:pPr>
        <w:pStyle w:val="NormalWeb"/>
        <w:shd w:val="clear" w:color="auto" w:fill="FFFFFF"/>
        <w:spacing w:before="0" w:beforeAutospacing="0" w:after="0" w:afterAutospacing="0" w:line="480" w:lineRule="auto"/>
        <w:ind w:firstLine="360"/>
        <w:jc w:val="both"/>
        <w:rPr>
          <w:sz w:val="22"/>
          <w:szCs w:val="22"/>
        </w:rPr>
      </w:pPr>
      <w:r w:rsidRPr="00AA57E2">
        <w:rPr>
          <w:sz w:val="22"/>
          <w:szCs w:val="22"/>
        </w:rPr>
        <w:t xml:space="preserve">A caracterização geral da amostra foi definida a partir de variáveis de gênero; quadro patológico do paciente (dividindo-se em pacientes admitidos pela clínica médica e cirúrgica); idade (categorizada a partir da média obtida no estudo; tempo de acompanhamento (categorizado a partir da média do período em que os indivíduos foram acompanhados); Índice </w:t>
      </w:r>
      <w:r w:rsidRPr="00AA57E2">
        <w:rPr>
          <w:sz w:val="22"/>
          <w:szCs w:val="22"/>
        </w:rPr>
        <w:t>de massa corporal (categorizado em baixo peso e eutrofia/sobrepeso, considerando a média obtida no estudo); Adequação da prega cutânea tricipital (categorizada em desnutrição e eutrofia/sobrepeso, considerando a média obtida no estudo); Circunferência da panturrilha (categorizada em redução ou preservação da massa magra, considerando a média obtida no estudo); Bioimpedância (categorizada em desnutrição e eutrofia/sobrepeso, considerando a média obtida no estudo).</w:t>
      </w:r>
    </w:p>
    <w:p w14:paraId="40C16E3F" w14:textId="77777777" w:rsidR="008E7085" w:rsidRPr="00AA57E2" w:rsidRDefault="008E7085" w:rsidP="008E7085">
      <w:pPr>
        <w:pStyle w:val="NormalWeb"/>
        <w:shd w:val="clear" w:color="auto" w:fill="FFFFFF"/>
        <w:spacing w:before="0" w:beforeAutospacing="0" w:after="0" w:afterAutospacing="0" w:line="480" w:lineRule="auto"/>
        <w:ind w:firstLine="360"/>
        <w:jc w:val="both"/>
        <w:rPr>
          <w:sz w:val="22"/>
          <w:szCs w:val="22"/>
        </w:rPr>
      </w:pPr>
      <w:r w:rsidRPr="00AA57E2">
        <w:rPr>
          <w:sz w:val="22"/>
          <w:szCs w:val="22"/>
        </w:rPr>
        <w:t>Para a avaliação antropométrica foi aferido o peso corporal, a estatura, a prega cutânea tricipital (PCT), a circunferência da panturrilha (CP) e a altura do jo</w:t>
      </w:r>
      <w:r>
        <w:rPr>
          <w:sz w:val="22"/>
          <w:szCs w:val="22"/>
        </w:rPr>
        <w:t xml:space="preserve">elho (AJ), segundo </w:t>
      </w:r>
      <w:proofErr w:type="spellStart"/>
      <w:r>
        <w:rPr>
          <w:sz w:val="22"/>
          <w:szCs w:val="22"/>
        </w:rPr>
        <w:t>Lohman</w:t>
      </w:r>
      <w:proofErr w:type="spellEnd"/>
      <w:r>
        <w:rPr>
          <w:sz w:val="22"/>
          <w:szCs w:val="22"/>
        </w:rPr>
        <w:t>, 1991</w:t>
      </w:r>
      <w:r>
        <w:rPr>
          <w:sz w:val="22"/>
          <w:szCs w:val="22"/>
          <w:vertAlign w:val="superscript"/>
        </w:rPr>
        <w:t>9</w:t>
      </w:r>
      <w:r w:rsidRPr="00AA57E2">
        <w:rPr>
          <w:sz w:val="22"/>
          <w:szCs w:val="22"/>
        </w:rPr>
        <w:t>. Para os indivíduos que não puderam realizar a medida de peso corporal foi utilizada a fórmula de estimativa de peso, que considera a altura do joelho, de modo que, os valores obtidos foram classifica</w:t>
      </w:r>
      <w:r>
        <w:rPr>
          <w:sz w:val="22"/>
          <w:szCs w:val="22"/>
        </w:rPr>
        <w:t xml:space="preserve">dos segundo </w:t>
      </w:r>
      <w:proofErr w:type="spellStart"/>
      <w:r>
        <w:rPr>
          <w:sz w:val="22"/>
          <w:szCs w:val="22"/>
        </w:rPr>
        <w:t>Chumlea</w:t>
      </w:r>
      <w:proofErr w:type="spellEnd"/>
      <w:r>
        <w:rPr>
          <w:sz w:val="22"/>
          <w:szCs w:val="22"/>
        </w:rPr>
        <w:t>, 1985-1988</w:t>
      </w:r>
      <w:r>
        <w:rPr>
          <w:sz w:val="22"/>
          <w:szCs w:val="22"/>
          <w:vertAlign w:val="superscript"/>
        </w:rPr>
        <w:t>10</w:t>
      </w:r>
      <w:r>
        <w:rPr>
          <w:sz w:val="22"/>
          <w:szCs w:val="22"/>
        </w:rPr>
        <w:t>,</w:t>
      </w:r>
      <w:r>
        <w:rPr>
          <w:sz w:val="22"/>
          <w:szCs w:val="22"/>
          <w:vertAlign w:val="superscript"/>
        </w:rPr>
        <w:t>11</w:t>
      </w:r>
      <w:r w:rsidRPr="00AA57E2">
        <w:rPr>
          <w:sz w:val="22"/>
          <w:szCs w:val="22"/>
        </w:rPr>
        <w:t>. Para adequação da PCT (%), considerou-se dos valores obtidos para</w:t>
      </w:r>
      <w:r w:rsidRPr="00FF2E70">
        <w:t xml:space="preserve"> </w:t>
      </w:r>
      <w:r w:rsidRPr="00AA57E2">
        <w:rPr>
          <w:sz w:val="22"/>
          <w:szCs w:val="22"/>
        </w:rPr>
        <w:t>classificar através da</w:t>
      </w:r>
      <w:r>
        <w:rPr>
          <w:sz w:val="22"/>
          <w:szCs w:val="22"/>
        </w:rPr>
        <w:t xml:space="preserve">s propostas de </w:t>
      </w:r>
      <w:proofErr w:type="spellStart"/>
      <w:r>
        <w:rPr>
          <w:sz w:val="22"/>
          <w:szCs w:val="22"/>
        </w:rPr>
        <w:t>Frisancho</w:t>
      </w:r>
      <w:proofErr w:type="spellEnd"/>
      <w:r>
        <w:rPr>
          <w:sz w:val="22"/>
          <w:szCs w:val="22"/>
        </w:rPr>
        <w:t>, 1990</w:t>
      </w:r>
      <w:r>
        <w:rPr>
          <w:sz w:val="22"/>
          <w:szCs w:val="22"/>
          <w:vertAlign w:val="superscript"/>
        </w:rPr>
        <w:t>12</w:t>
      </w:r>
      <w:r w:rsidRPr="00AA57E2">
        <w:rPr>
          <w:sz w:val="22"/>
          <w:szCs w:val="22"/>
        </w:rPr>
        <w:t xml:space="preserve"> e </w:t>
      </w:r>
      <w:r>
        <w:rPr>
          <w:sz w:val="22"/>
          <w:szCs w:val="22"/>
        </w:rPr>
        <w:t>por Blackburn e Thornton, 1979</w:t>
      </w:r>
      <w:r>
        <w:rPr>
          <w:sz w:val="22"/>
          <w:szCs w:val="22"/>
          <w:vertAlign w:val="superscript"/>
        </w:rPr>
        <w:t>13</w:t>
      </w:r>
      <w:r w:rsidRPr="00AA57E2">
        <w:rPr>
          <w:sz w:val="22"/>
          <w:szCs w:val="22"/>
        </w:rPr>
        <w:t xml:space="preserve">, que categorizaram valores menores que 90% (desnutrição) e valores iguais ou maiores que 90% (eutrofia/sobrepeso). A medida da CP foi categorizada, de modo que em ambos os sexos, </w:t>
      </w:r>
      <w:r w:rsidRPr="00AA57E2">
        <w:rPr>
          <w:sz w:val="22"/>
          <w:szCs w:val="22"/>
        </w:rPr>
        <w:lastRenderedPageBreak/>
        <w:t>os valores inferiores a 34 cm classificaram os pacientes que apresentavam redução de massa muscular e valores iguais ou superiores a 34 cm classificaram aqueles que apresentavam preservação de massa muscular, preconi</w:t>
      </w:r>
      <w:r>
        <w:rPr>
          <w:sz w:val="22"/>
          <w:szCs w:val="22"/>
        </w:rPr>
        <w:t>zado por Barbosa e Peixoto</w:t>
      </w:r>
      <w:r>
        <w:rPr>
          <w:sz w:val="22"/>
          <w:szCs w:val="22"/>
          <w:vertAlign w:val="superscript"/>
        </w:rPr>
        <w:t>14,15</w:t>
      </w:r>
      <w:r w:rsidRPr="00AA57E2">
        <w:rPr>
          <w:sz w:val="22"/>
          <w:szCs w:val="22"/>
        </w:rPr>
        <w:t>. Por fim, a classificação do estado nutricional a partir do IMC foi feita de acordo com as recomendações da Orga</w:t>
      </w:r>
      <w:r>
        <w:rPr>
          <w:sz w:val="22"/>
          <w:szCs w:val="22"/>
        </w:rPr>
        <w:t>nização Mundial da Saúde, 1995</w:t>
      </w:r>
      <w:r>
        <w:rPr>
          <w:sz w:val="22"/>
          <w:szCs w:val="22"/>
          <w:vertAlign w:val="superscript"/>
        </w:rPr>
        <w:t>16</w:t>
      </w:r>
      <w:r w:rsidRPr="00AA57E2">
        <w:rPr>
          <w:sz w:val="22"/>
          <w:szCs w:val="22"/>
        </w:rPr>
        <w:t xml:space="preserve"> para adultos e, posteriormente, adaptada e </w:t>
      </w:r>
      <w:proofErr w:type="spellStart"/>
      <w:r w:rsidRPr="00AA57E2">
        <w:rPr>
          <w:sz w:val="22"/>
          <w:szCs w:val="22"/>
        </w:rPr>
        <w:t>dicotomizada</w:t>
      </w:r>
      <w:proofErr w:type="spellEnd"/>
      <w:r w:rsidRPr="00AA57E2">
        <w:rPr>
          <w:sz w:val="22"/>
          <w:szCs w:val="22"/>
        </w:rPr>
        <w:t xml:space="preserve"> (&lt;18,5 kg/m² para baixo peso e valores iguais ou maiores que 18,5 kg/m² eutrofia/sobrepeso).</w:t>
      </w:r>
    </w:p>
    <w:p w14:paraId="57AF5062" w14:textId="77777777" w:rsidR="008E7085" w:rsidRPr="00AA57E2" w:rsidRDefault="008E7085" w:rsidP="008E7085">
      <w:pPr>
        <w:pStyle w:val="NormalWeb"/>
        <w:shd w:val="clear" w:color="auto" w:fill="FFFFFF"/>
        <w:spacing w:before="0" w:beforeAutospacing="0" w:after="0" w:afterAutospacing="0" w:line="480" w:lineRule="auto"/>
        <w:ind w:firstLine="360"/>
        <w:jc w:val="both"/>
        <w:rPr>
          <w:sz w:val="22"/>
          <w:szCs w:val="22"/>
        </w:rPr>
      </w:pPr>
      <w:r w:rsidRPr="00AA57E2">
        <w:rPr>
          <w:sz w:val="22"/>
          <w:szCs w:val="22"/>
        </w:rPr>
        <w:t xml:space="preserve">Para a avaliação e monitoramento da ocorrência dos sintomas gastrointestinais, fez-se a aplicação de um questionário, através do qual se investigava a presença dos seguintes sintomas: náuseas e vômitos; redução do apetite; </w:t>
      </w:r>
      <w:proofErr w:type="spellStart"/>
      <w:r w:rsidRPr="00AA57E2">
        <w:rPr>
          <w:sz w:val="22"/>
          <w:szCs w:val="22"/>
        </w:rPr>
        <w:t>odinofagia</w:t>
      </w:r>
      <w:proofErr w:type="spellEnd"/>
      <w:r w:rsidRPr="00AA57E2">
        <w:rPr>
          <w:sz w:val="22"/>
          <w:szCs w:val="22"/>
        </w:rPr>
        <w:t>. Dessa forma, o acompanhamento foi feito diariamente ao longo do período de acompanhamento dos pacientes.</w:t>
      </w:r>
    </w:p>
    <w:p w14:paraId="7BABB636" w14:textId="77777777" w:rsidR="008E7085" w:rsidRPr="00AA57E2" w:rsidRDefault="008E7085" w:rsidP="008E7085">
      <w:pPr>
        <w:pStyle w:val="NormalWeb"/>
        <w:shd w:val="clear" w:color="auto" w:fill="FFFFFF"/>
        <w:spacing w:before="0" w:beforeAutospacing="0" w:after="0" w:afterAutospacing="0" w:line="480" w:lineRule="auto"/>
        <w:ind w:firstLine="360"/>
        <w:jc w:val="both"/>
        <w:rPr>
          <w:sz w:val="22"/>
          <w:szCs w:val="22"/>
        </w:rPr>
      </w:pPr>
      <w:r w:rsidRPr="00AA57E2">
        <w:rPr>
          <w:sz w:val="22"/>
          <w:szCs w:val="22"/>
        </w:rPr>
        <w:t xml:space="preserve">Para obtenção dos dados referentes aos exames laboratoriais, tais como, hemoglobina, hematócrito, albumina, ureia e creatinina, foram considerados os valores registrados nos prontuários no momento da pesquisa, equivalentes a data mais próxima do momento </w:t>
      </w:r>
      <w:r w:rsidRPr="00AA57E2">
        <w:rPr>
          <w:sz w:val="22"/>
          <w:szCs w:val="22"/>
        </w:rPr>
        <w:t>da primeira e da segunda avaliação antropométrica.</w:t>
      </w:r>
    </w:p>
    <w:p w14:paraId="057A2411" w14:textId="77777777" w:rsidR="008E7085" w:rsidRPr="00AA57E2" w:rsidRDefault="008E7085" w:rsidP="008E7085">
      <w:pPr>
        <w:pStyle w:val="NormalWeb"/>
        <w:shd w:val="clear" w:color="auto" w:fill="FFFFFF"/>
        <w:spacing w:before="0" w:beforeAutospacing="0" w:after="0" w:afterAutospacing="0" w:line="480" w:lineRule="auto"/>
        <w:ind w:firstLine="360"/>
        <w:jc w:val="both"/>
        <w:rPr>
          <w:sz w:val="22"/>
          <w:szCs w:val="22"/>
        </w:rPr>
      </w:pPr>
      <w:r w:rsidRPr="00AA57E2">
        <w:rPr>
          <w:sz w:val="22"/>
          <w:szCs w:val="22"/>
        </w:rPr>
        <w:t>Os valores de referências utilizados foram obtidos por meio do laboratório de análises clínicas do Hospital, sendo que as referências para estes são: hemoglobina (13,5 – 17,5 g/</w:t>
      </w:r>
      <w:proofErr w:type="spellStart"/>
      <w:r w:rsidRPr="00AA57E2">
        <w:rPr>
          <w:sz w:val="22"/>
          <w:szCs w:val="22"/>
        </w:rPr>
        <w:t>dL</w:t>
      </w:r>
      <w:proofErr w:type="spellEnd"/>
      <w:r w:rsidRPr="00AA57E2">
        <w:rPr>
          <w:sz w:val="22"/>
          <w:szCs w:val="22"/>
        </w:rPr>
        <w:t>), hematócrito (41-53%), albumina (3,5 – 5,2 g/</w:t>
      </w:r>
      <w:proofErr w:type="spellStart"/>
      <w:r w:rsidRPr="00AA57E2">
        <w:rPr>
          <w:sz w:val="22"/>
          <w:szCs w:val="22"/>
        </w:rPr>
        <w:t>dL</w:t>
      </w:r>
      <w:proofErr w:type="spellEnd"/>
      <w:r w:rsidRPr="00AA57E2">
        <w:rPr>
          <w:sz w:val="22"/>
          <w:szCs w:val="22"/>
        </w:rPr>
        <w:t>), ureia (15 – 55 mg/</w:t>
      </w:r>
      <w:proofErr w:type="spellStart"/>
      <w:r w:rsidRPr="00AA57E2">
        <w:rPr>
          <w:sz w:val="22"/>
          <w:szCs w:val="22"/>
        </w:rPr>
        <w:t>dL</w:t>
      </w:r>
      <w:proofErr w:type="spellEnd"/>
      <w:r w:rsidRPr="00AA57E2">
        <w:rPr>
          <w:sz w:val="22"/>
          <w:szCs w:val="22"/>
        </w:rPr>
        <w:t>) e creatinina (0,7 – 1,2 mg/</w:t>
      </w:r>
      <w:proofErr w:type="spellStart"/>
      <w:r w:rsidRPr="00AA57E2">
        <w:rPr>
          <w:sz w:val="22"/>
          <w:szCs w:val="22"/>
        </w:rPr>
        <w:t>dL</w:t>
      </w:r>
      <w:proofErr w:type="spellEnd"/>
      <w:r w:rsidRPr="00AA57E2">
        <w:rPr>
          <w:sz w:val="22"/>
          <w:szCs w:val="22"/>
        </w:rPr>
        <w:t xml:space="preserve"> para homens) e (0,5 – 1,0 mg/</w:t>
      </w:r>
      <w:proofErr w:type="spellStart"/>
      <w:r w:rsidRPr="00AA57E2">
        <w:rPr>
          <w:sz w:val="22"/>
          <w:szCs w:val="22"/>
        </w:rPr>
        <w:t>dL</w:t>
      </w:r>
      <w:proofErr w:type="spellEnd"/>
      <w:r w:rsidRPr="00AA57E2">
        <w:rPr>
          <w:sz w:val="22"/>
          <w:szCs w:val="22"/>
        </w:rPr>
        <w:t xml:space="preserve"> para mulheres. Desse modo, os resultados dos exames que se enquadravam entre o intervalo dos respectivos valores de referência foram apontados como normais, no entanto valores que destoavam foram apontados como abaixo da normalidade para hemoglobina e hematócrito e acima da normalidade para ureia e creatina. </w:t>
      </w:r>
    </w:p>
    <w:p w14:paraId="39C6499D" w14:textId="77777777" w:rsidR="008E7085" w:rsidRPr="00AA57E2" w:rsidRDefault="008E7085" w:rsidP="008E7085">
      <w:pPr>
        <w:pStyle w:val="NormalWeb"/>
        <w:shd w:val="clear" w:color="auto" w:fill="FFFFFF"/>
        <w:spacing w:before="0" w:beforeAutospacing="0" w:after="0" w:afterAutospacing="0" w:line="480" w:lineRule="auto"/>
        <w:ind w:firstLine="360"/>
        <w:jc w:val="both"/>
        <w:rPr>
          <w:sz w:val="22"/>
          <w:szCs w:val="22"/>
        </w:rPr>
      </w:pPr>
      <w:r w:rsidRPr="00AA57E2">
        <w:rPr>
          <w:sz w:val="22"/>
          <w:szCs w:val="22"/>
        </w:rPr>
        <w:t xml:space="preserve">Para a avaliação da ingestão alimentar, primeiramente houve a identificação dos tipos de dietas ofertadas pelo hospital e posteriormente, durante quatro dias consecutivos foi realizada a identificação das porções servidas e pesagem direta de cada refeição. A pesagem foi realizada três vezes para cada alimento e/ou preparação que compõe as refeições servidas nos turnos da manhã, tarde e noite, essas pesagens foram realizadas durante quatro dias e em sequência, realizaram-se os </w:t>
      </w:r>
      <w:r w:rsidRPr="00AA57E2">
        <w:rPr>
          <w:sz w:val="22"/>
          <w:szCs w:val="22"/>
        </w:rPr>
        <w:lastRenderedPageBreak/>
        <w:t>cálculos de média das porções ofertadas durante o período de análise. Em sequência, analisou-se a composição de cada dieta, conforme a pesagem média, quanto ao percentual de carboidrato, lipídio, proteína, vitaminas (A; B; C; E; K) e minerais (Cálcio; Ferro; Magnésio; Zinco). Além disso, a ingestão e o percentual de resto alimentar durante o período de internação também foi analisada, através do registo alimentar, com objetivo de verificar a adequação dos macronutrientes e micronutrientes, considerando as recomendações diárias da DRI</w:t>
      </w:r>
      <w:r>
        <w:rPr>
          <w:sz w:val="22"/>
          <w:szCs w:val="22"/>
          <w:vertAlign w:val="superscript"/>
        </w:rPr>
        <w:t>17</w:t>
      </w:r>
      <w:r w:rsidRPr="00AA57E2">
        <w:rPr>
          <w:sz w:val="22"/>
          <w:szCs w:val="22"/>
        </w:rPr>
        <w:t xml:space="preserve"> e OMS</w:t>
      </w:r>
      <w:r>
        <w:rPr>
          <w:sz w:val="22"/>
          <w:szCs w:val="22"/>
          <w:vertAlign w:val="superscript"/>
        </w:rPr>
        <w:t>16</w:t>
      </w:r>
      <w:r w:rsidRPr="00AA57E2">
        <w:rPr>
          <w:sz w:val="22"/>
          <w:szCs w:val="22"/>
        </w:rPr>
        <w:t>,</w:t>
      </w:r>
      <w:r w:rsidRPr="00FF2E70">
        <w:t xml:space="preserve"> </w:t>
      </w:r>
      <w:r w:rsidRPr="00AA57E2">
        <w:rPr>
          <w:sz w:val="22"/>
          <w:szCs w:val="22"/>
        </w:rPr>
        <w:t>para tal, utilizou-se uma escala de percentual de consumo com apresentação de quatro sentenças (A: comeu tudo= 100% do ofertado; B: comeu a metade= 50% do ofertado; C: Comeu menos que a metade= 25% do ofertado; D:Sobrou só um pouquinho: 75% do ofertado). Por fim, diariamente houve a análise da prescrição da dieta, para verificar se houve mudança na consistência.</w:t>
      </w:r>
    </w:p>
    <w:p w14:paraId="0702D0AC" w14:textId="77777777" w:rsidR="008E7085" w:rsidRPr="00AA57E2" w:rsidRDefault="008E7085" w:rsidP="008E7085">
      <w:pPr>
        <w:pStyle w:val="NormalWeb"/>
        <w:shd w:val="clear" w:color="auto" w:fill="FFFFFF"/>
        <w:spacing w:before="0" w:beforeAutospacing="0" w:after="0" w:afterAutospacing="0" w:line="480" w:lineRule="auto"/>
        <w:ind w:firstLine="360"/>
        <w:jc w:val="both"/>
        <w:rPr>
          <w:sz w:val="22"/>
          <w:szCs w:val="22"/>
        </w:rPr>
      </w:pPr>
      <w:r w:rsidRPr="00AA57E2">
        <w:rPr>
          <w:sz w:val="22"/>
          <w:szCs w:val="22"/>
        </w:rPr>
        <w:t xml:space="preserve">Os dados foram digitados em planilha do Excel versão 2013, e posteriormente analisados por meio do software </w:t>
      </w:r>
      <w:proofErr w:type="spellStart"/>
      <w:r w:rsidRPr="00AA57E2">
        <w:rPr>
          <w:sz w:val="22"/>
          <w:szCs w:val="22"/>
        </w:rPr>
        <w:t>InStat</w:t>
      </w:r>
      <w:proofErr w:type="spellEnd"/>
      <w:r w:rsidRPr="00AA57E2">
        <w:rPr>
          <w:sz w:val="22"/>
          <w:szCs w:val="22"/>
        </w:rPr>
        <w:t xml:space="preserve"> versão 3.0. Para o processamento de dados para a realização da avaliação das dietas, além da tabulação dos dados em planilha do Excel, utilizou-se o </w:t>
      </w:r>
      <w:r w:rsidRPr="00AA57E2">
        <w:rPr>
          <w:sz w:val="22"/>
          <w:szCs w:val="22"/>
        </w:rPr>
        <w:t xml:space="preserve">programa </w:t>
      </w:r>
      <w:proofErr w:type="spellStart"/>
      <w:r w:rsidRPr="00AA57E2">
        <w:rPr>
          <w:sz w:val="22"/>
          <w:szCs w:val="22"/>
        </w:rPr>
        <w:t>DietSmart</w:t>
      </w:r>
      <w:proofErr w:type="spellEnd"/>
      <w:r w:rsidRPr="00AA57E2">
        <w:rPr>
          <w:sz w:val="22"/>
          <w:szCs w:val="22"/>
        </w:rPr>
        <w:t>® para a adequação de macronutrientes e micronutrientes.</w:t>
      </w:r>
    </w:p>
    <w:p w14:paraId="120C18A6" w14:textId="77777777" w:rsidR="008E7085" w:rsidRPr="00A40766" w:rsidRDefault="008E7085" w:rsidP="008E7085">
      <w:pPr>
        <w:spacing w:after="0" w:line="48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41DE554" wp14:editId="39F3CB9D">
                <wp:simplePos x="0" y="0"/>
                <wp:positionH relativeFrom="column">
                  <wp:align>left</wp:align>
                </wp:positionH>
                <wp:positionV relativeFrom="paragraph">
                  <wp:posOffset>247015</wp:posOffset>
                </wp:positionV>
                <wp:extent cx="1447800" cy="9525"/>
                <wp:effectExtent l="19050" t="19050" r="19050" b="28575"/>
                <wp:wrapNone/>
                <wp:docPr id="15" name="Conector re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47800" cy="9525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3399F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2D02C1" id="Conector reto 15" o:spid="_x0000_s1026" style="position:absolute;flip:y;z-index:251681792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margin;mso-height-relative:margin" from="0,19.45pt" to="114pt,2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" strokecolor="#39f" strokeweight="3pt">
                <v:stroke joinstyle="miter"/>
              </v:line>
            </w:pict>
          </mc:Fallback>
        </mc:AlternateContent>
      </w:r>
      <w:r w:rsidRPr="00A40766">
        <w:rPr>
          <w:rFonts w:ascii="Times New Roman" w:hAnsi="Times New Roman" w:cs="Times New Roman"/>
          <w:b/>
          <w:color w:val="0070C0"/>
          <w:sz w:val="24"/>
          <w:szCs w:val="24"/>
        </w:rPr>
        <w:t>Resultados</w:t>
      </w:r>
    </w:p>
    <w:p w14:paraId="751A5AB0" w14:textId="77777777" w:rsidR="008E7085" w:rsidRPr="00390E38" w:rsidRDefault="008E7085" w:rsidP="008E7085">
      <w:pPr>
        <w:pStyle w:val="NormalWeb"/>
        <w:shd w:val="clear" w:color="auto" w:fill="FFFFFF"/>
        <w:spacing w:before="0" w:beforeAutospacing="0" w:after="0" w:afterAutospacing="0" w:line="480" w:lineRule="auto"/>
        <w:ind w:firstLine="360"/>
        <w:jc w:val="both"/>
        <w:rPr>
          <w:sz w:val="22"/>
          <w:szCs w:val="22"/>
        </w:rPr>
      </w:pPr>
      <w:r w:rsidRPr="00390E38">
        <w:rPr>
          <w:sz w:val="22"/>
          <w:szCs w:val="22"/>
        </w:rPr>
        <w:t xml:space="preserve">Do total de pacientes hospitalizados que participaram voluntariamente do estudo (n=21), 61,9% encontravam-se internados na clínica cirúrgica e 71,4% correspondiam ao sexo masculino, sendo a maioria (61,9%) com idade maior que 44 anos. Com relação ao tempo de acompanhamento, notou-se que a maioria dos indivíduos (57,1%) foram acompanhados por período igual ou maior que cinco dias, com tempo médio de 6,2 dias. Através da avaliação antropométrica, constatou-se que, 19,0% dos indivíduos possuíam o IMC classificado como baixo peso. Embora, mediante a adequação da PCT, pode-se observar que em 63,2% dos indivíduos hospitalizados esta medida era um indicativo de desnutrição. Quanto à avaliação da CP, notou-se que 52,4% apresentaram redução de massa magra, conforme descrito na tabela 1. </w:t>
      </w:r>
    </w:p>
    <w:p w14:paraId="0F160F98" w14:textId="77777777" w:rsidR="008E7085" w:rsidRDefault="008E7085" w:rsidP="008E7085">
      <w:pPr>
        <w:spacing w:line="36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5B5780">
        <w:rPr>
          <w:rFonts w:ascii="Times New Roman" w:eastAsia="Times New Roman" w:hAnsi="Times New Roman" w:cs="Times New Roman"/>
          <w:b/>
          <w:lang w:eastAsia="pt-BR"/>
        </w:rPr>
        <w:t>Tabela 1</w:t>
      </w:r>
      <w:r w:rsidRPr="00390E38">
        <w:rPr>
          <w:rFonts w:ascii="Times New Roman" w:eastAsia="Times New Roman" w:hAnsi="Times New Roman" w:cs="Times New Roman"/>
          <w:lang w:eastAsia="pt-BR"/>
        </w:rPr>
        <w:t>. Caracterização da amostra e avaliação antropométrica dos pacientes hospitalizados em um hospita</w:t>
      </w:r>
      <w:r>
        <w:rPr>
          <w:rFonts w:ascii="Times New Roman" w:eastAsia="Times New Roman" w:hAnsi="Times New Roman" w:cs="Times New Roman"/>
          <w:lang w:eastAsia="pt-BR"/>
        </w:rPr>
        <w:t>l público do sudoeste da Bahia.</w:t>
      </w:r>
    </w:p>
    <w:tbl>
      <w:tblPr>
        <w:tblStyle w:val="Tabelacomgrade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42"/>
        <w:gridCol w:w="992"/>
        <w:gridCol w:w="142"/>
        <w:gridCol w:w="1312"/>
      </w:tblGrid>
      <w:tr w:rsidR="008E7085" w:rsidRPr="005B5780" w14:paraId="4111CB50" w14:textId="77777777" w:rsidTr="0093675B">
        <w:tc>
          <w:tcPr>
            <w:tcW w:w="1809" w:type="dxa"/>
          </w:tcPr>
          <w:p w14:paraId="5C610538" w14:textId="77777777" w:rsidR="008E7085" w:rsidRPr="005B5780" w:rsidRDefault="008E7085" w:rsidP="008E708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pt-BR"/>
              </w:rPr>
            </w:pPr>
            <w:r w:rsidRPr="005B5780"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pt-BR"/>
              </w:rPr>
              <w:t>Caracterização</w:t>
            </w:r>
          </w:p>
          <w:p w14:paraId="11122EBB" w14:textId="77777777" w:rsidR="008E7085" w:rsidRPr="005B5780" w:rsidRDefault="008E7085" w:rsidP="008E708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pt-BR"/>
              </w:rPr>
            </w:pPr>
            <w:r w:rsidRPr="005B5780"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pt-BR"/>
              </w:rPr>
              <w:t>geral</w:t>
            </w:r>
          </w:p>
        </w:tc>
        <w:tc>
          <w:tcPr>
            <w:tcW w:w="1134" w:type="dxa"/>
            <w:gridSpan w:val="2"/>
          </w:tcPr>
          <w:p w14:paraId="0197794E" w14:textId="48A5CCD3" w:rsidR="008E7085" w:rsidRPr="005B5780" w:rsidRDefault="008E7085" w:rsidP="008E708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pt-BR"/>
              </w:rPr>
            </w:pPr>
            <w:r w:rsidRPr="005B5780"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pt-BR"/>
              </w:rPr>
              <w:t>Total de pacientes</w:t>
            </w:r>
          </w:p>
          <w:p w14:paraId="2B154FBF" w14:textId="77777777" w:rsidR="008E7085" w:rsidRPr="005B5780" w:rsidRDefault="008E7085" w:rsidP="008E708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pt-BR"/>
              </w:rPr>
            </w:pPr>
            <w:r w:rsidRPr="005B5780"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pt-BR"/>
              </w:rPr>
              <w:t>N= 21</w:t>
            </w:r>
          </w:p>
        </w:tc>
        <w:tc>
          <w:tcPr>
            <w:tcW w:w="1454" w:type="dxa"/>
            <w:gridSpan w:val="2"/>
          </w:tcPr>
          <w:p w14:paraId="6BA124E2" w14:textId="77777777" w:rsidR="008E7085" w:rsidRPr="005B5780" w:rsidRDefault="008E7085" w:rsidP="008E708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pt-BR"/>
              </w:rPr>
            </w:pPr>
            <w:r w:rsidRPr="005B5780"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pt-BR"/>
              </w:rPr>
              <w:t>Porcentagem</w:t>
            </w:r>
          </w:p>
          <w:p w14:paraId="2010D6EB" w14:textId="77777777" w:rsidR="008E7085" w:rsidRPr="005B5780" w:rsidRDefault="008E7085" w:rsidP="008E708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pt-BR"/>
              </w:rPr>
            </w:pPr>
            <w:r w:rsidRPr="005B5780"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pt-BR"/>
              </w:rPr>
              <w:t>(%)</w:t>
            </w:r>
          </w:p>
        </w:tc>
      </w:tr>
      <w:tr w:rsidR="008E7085" w:rsidRPr="005B5780" w14:paraId="204375AC" w14:textId="77777777" w:rsidTr="008E7085">
        <w:tc>
          <w:tcPr>
            <w:tcW w:w="1951" w:type="dxa"/>
            <w:gridSpan w:val="2"/>
          </w:tcPr>
          <w:p w14:paraId="62B1A303" w14:textId="77777777" w:rsidR="008E7085" w:rsidRPr="005B5780" w:rsidRDefault="008E7085" w:rsidP="005B578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pt-BR"/>
              </w:rPr>
            </w:pPr>
            <w:r w:rsidRPr="005B5780"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pt-BR"/>
              </w:rPr>
              <w:t>Gênero</w:t>
            </w:r>
          </w:p>
          <w:p w14:paraId="53C799F5" w14:textId="77777777" w:rsidR="008E7085" w:rsidRPr="005B5780" w:rsidRDefault="008E7085" w:rsidP="005B578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20"/>
                <w:lang w:eastAsia="pt-BR"/>
              </w:rPr>
            </w:pPr>
            <w:r w:rsidRPr="005B5780">
              <w:rPr>
                <w:rFonts w:ascii="Times New Roman" w:eastAsia="Times New Roman" w:hAnsi="Times New Roman" w:cs="Times New Roman"/>
                <w:sz w:val="16"/>
                <w:szCs w:val="20"/>
                <w:lang w:eastAsia="pt-BR"/>
              </w:rPr>
              <w:lastRenderedPageBreak/>
              <w:t>Masculino</w:t>
            </w:r>
          </w:p>
          <w:p w14:paraId="2B6A2D1D" w14:textId="77777777" w:rsidR="008E7085" w:rsidRPr="005B5780" w:rsidRDefault="008E7085" w:rsidP="005B578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20"/>
                <w:lang w:eastAsia="pt-BR"/>
              </w:rPr>
            </w:pPr>
            <w:r w:rsidRPr="005B5780">
              <w:rPr>
                <w:rFonts w:ascii="Times New Roman" w:eastAsia="Times New Roman" w:hAnsi="Times New Roman" w:cs="Times New Roman"/>
                <w:sz w:val="16"/>
                <w:szCs w:val="20"/>
                <w:lang w:eastAsia="pt-BR"/>
              </w:rPr>
              <w:t>Feminino</w:t>
            </w:r>
          </w:p>
        </w:tc>
        <w:tc>
          <w:tcPr>
            <w:tcW w:w="1134" w:type="dxa"/>
            <w:gridSpan w:val="2"/>
          </w:tcPr>
          <w:p w14:paraId="23517499" w14:textId="77777777" w:rsidR="008E7085" w:rsidRPr="005B5780" w:rsidRDefault="008E7085" w:rsidP="005B578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pt-BR"/>
              </w:rPr>
            </w:pPr>
          </w:p>
          <w:p w14:paraId="06F2DADE" w14:textId="77777777" w:rsidR="008E7085" w:rsidRPr="005B5780" w:rsidRDefault="008E7085" w:rsidP="005B578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pt-BR"/>
              </w:rPr>
            </w:pPr>
            <w:r w:rsidRPr="005B5780">
              <w:rPr>
                <w:rFonts w:ascii="Times New Roman" w:eastAsia="Times New Roman" w:hAnsi="Times New Roman" w:cs="Times New Roman"/>
                <w:sz w:val="16"/>
                <w:szCs w:val="20"/>
                <w:lang w:eastAsia="pt-BR"/>
              </w:rPr>
              <w:lastRenderedPageBreak/>
              <w:t>15</w:t>
            </w:r>
          </w:p>
          <w:p w14:paraId="2DC31C7D" w14:textId="77777777" w:rsidR="008E7085" w:rsidRPr="005B5780" w:rsidRDefault="008E7085" w:rsidP="005B578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pt-BR"/>
              </w:rPr>
            </w:pPr>
            <w:r w:rsidRPr="005B5780">
              <w:rPr>
                <w:rFonts w:ascii="Times New Roman" w:eastAsia="Times New Roman" w:hAnsi="Times New Roman" w:cs="Times New Roman"/>
                <w:sz w:val="16"/>
                <w:szCs w:val="20"/>
                <w:lang w:eastAsia="pt-BR"/>
              </w:rPr>
              <w:t>6</w:t>
            </w:r>
          </w:p>
        </w:tc>
        <w:tc>
          <w:tcPr>
            <w:tcW w:w="1312" w:type="dxa"/>
          </w:tcPr>
          <w:p w14:paraId="3128B6D6" w14:textId="77777777" w:rsidR="008E7085" w:rsidRPr="005B5780" w:rsidRDefault="008E7085" w:rsidP="005B578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pt-BR"/>
              </w:rPr>
            </w:pPr>
          </w:p>
          <w:p w14:paraId="01FAF7E7" w14:textId="77777777" w:rsidR="008E7085" w:rsidRPr="005B5780" w:rsidRDefault="008E7085" w:rsidP="005B578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pt-BR"/>
              </w:rPr>
            </w:pPr>
            <w:r w:rsidRPr="005B5780">
              <w:rPr>
                <w:rFonts w:ascii="Times New Roman" w:eastAsia="Times New Roman" w:hAnsi="Times New Roman" w:cs="Times New Roman"/>
                <w:sz w:val="16"/>
                <w:szCs w:val="20"/>
                <w:lang w:eastAsia="pt-BR"/>
              </w:rPr>
              <w:lastRenderedPageBreak/>
              <w:t>71,4</w:t>
            </w:r>
          </w:p>
          <w:p w14:paraId="14050953" w14:textId="77777777" w:rsidR="008E7085" w:rsidRPr="005B5780" w:rsidRDefault="008E7085" w:rsidP="005B578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pt-BR"/>
              </w:rPr>
            </w:pPr>
            <w:r w:rsidRPr="005B5780">
              <w:rPr>
                <w:rFonts w:ascii="Times New Roman" w:eastAsia="Times New Roman" w:hAnsi="Times New Roman" w:cs="Times New Roman"/>
                <w:sz w:val="16"/>
                <w:szCs w:val="20"/>
                <w:lang w:eastAsia="pt-BR"/>
              </w:rPr>
              <w:t>28,6</w:t>
            </w:r>
          </w:p>
        </w:tc>
      </w:tr>
      <w:tr w:rsidR="008E7085" w:rsidRPr="005B5780" w14:paraId="70AEBCE4" w14:textId="77777777" w:rsidTr="008E7085">
        <w:tc>
          <w:tcPr>
            <w:tcW w:w="1951" w:type="dxa"/>
            <w:gridSpan w:val="2"/>
          </w:tcPr>
          <w:p w14:paraId="5705FAA9" w14:textId="77777777" w:rsidR="008E7085" w:rsidRPr="005B5780" w:rsidRDefault="008E7085" w:rsidP="005B578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pt-BR"/>
              </w:rPr>
            </w:pPr>
            <w:r w:rsidRPr="005B5780"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pt-BR"/>
              </w:rPr>
              <w:lastRenderedPageBreak/>
              <w:t>Idade</w:t>
            </w:r>
          </w:p>
          <w:p w14:paraId="1B6E018F" w14:textId="77777777" w:rsidR="008E7085" w:rsidRPr="005B5780" w:rsidRDefault="008E7085" w:rsidP="005B578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20"/>
                <w:lang w:eastAsia="pt-BR"/>
              </w:rPr>
            </w:pPr>
            <w:r w:rsidRPr="005B5780">
              <w:rPr>
                <w:rFonts w:ascii="Times New Roman" w:eastAsia="Times New Roman" w:hAnsi="Times New Roman" w:cs="Times New Roman"/>
                <w:sz w:val="16"/>
                <w:szCs w:val="20"/>
                <w:lang w:eastAsia="pt-BR"/>
              </w:rPr>
              <w:t>&lt; 44 anos</w:t>
            </w:r>
          </w:p>
          <w:p w14:paraId="663E8E75" w14:textId="77777777" w:rsidR="008E7085" w:rsidRPr="005B5780" w:rsidRDefault="008E7085" w:rsidP="005B578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20"/>
                <w:u w:val="single"/>
                <w:lang w:eastAsia="pt-BR"/>
              </w:rPr>
            </w:pPr>
            <w:r w:rsidRPr="005B5780">
              <w:rPr>
                <w:rFonts w:ascii="Times New Roman" w:eastAsia="Times New Roman" w:hAnsi="Times New Roman" w:cs="Times New Roman"/>
                <w:sz w:val="16"/>
                <w:szCs w:val="20"/>
                <w:u w:val="single"/>
                <w:lang w:eastAsia="pt-BR"/>
              </w:rPr>
              <w:t>&gt;</w:t>
            </w:r>
            <w:r w:rsidRPr="005B5780">
              <w:rPr>
                <w:rFonts w:ascii="Times New Roman" w:eastAsia="Times New Roman" w:hAnsi="Times New Roman" w:cs="Times New Roman"/>
                <w:sz w:val="16"/>
                <w:szCs w:val="20"/>
                <w:lang w:eastAsia="pt-BR"/>
              </w:rPr>
              <w:t xml:space="preserve"> 44 anos</w:t>
            </w:r>
          </w:p>
        </w:tc>
        <w:tc>
          <w:tcPr>
            <w:tcW w:w="1134" w:type="dxa"/>
            <w:gridSpan w:val="2"/>
          </w:tcPr>
          <w:p w14:paraId="08EC1199" w14:textId="77777777" w:rsidR="008E7085" w:rsidRPr="005B5780" w:rsidRDefault="008E7085" w:rsidP="005B578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pt-BR"/>
              </w:rPr>
            </w:pPr>
          </w:p>
          <w:p w14:paraId="636BCE0E" w14:textId="77777777" w:rsidR="008E7085" w:rsidRPr="005B5780" w:rsidRDefault="008E7085" w:rsidP="005B578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pt-BR"/>
              </w:rPr>
            </w:pPr>
            <w:r w:rsidRPr="005B5780">
              <w:rPr>
                <w:rFonts w:ascii="Times New Roman" w:eastAsia="Times New Roman" w:hAnsi="Times New Roman" w:cs="Times New Roman"/>
                <w:sz w:val="16"/>
                <w:szCs w:val="20"/>
                <w:lang w:eastAsia="pt-BR"/>
              </w:rPr>
              <w:t>8</w:t>
            </w:r>
          </w:p>
          <w:p w14:paraId="39CCE71F" w14:textId="77777777" w:rsidR="008E7085" w:rsidRPr="005B5780" w:rsidRDefault="008E7085" w:rsidP="005B578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pt-BR"/>
              </w:rPr>
            </w:pPr>
            <w:r w:rsidRPr="005B5780">
              <w:rPr>
                <w:rFonts w:ascii="Times New Roman" w:eastAsia="Times New Roman" w:hAnsi="Times New Roman" w:cs="Times New Roman"/>
                <w:sz w:val="16"/>
                <w:szCs w:val="20"/>
                <w:lang w:eastAsia="pt-BR"/>
              </w:rPr>
              <w:t>13</w:t>
            </w:r>
          </w:p>
        </w:tc>
        <w:tc>
          <w:tcPr>
            <w:tcW w:w="1312" w:type="dxa"/>
          </w:tcPr>
          <w:p w14:paraId="04CB69A8" w14:textId="77777777" w:rsidR="008E7085" w:rsidRPr="005B5780" w:rsidRDefault="008E7085" w:rsidP="005B578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pt-BR"/>
              </w:rPr>
            </w:pPr>
          </w:p>
          <w:p w14:paraId="0AA0F9E6" w14:textId="77777777" w:rsidR="008E7085" w:rsidRPr="005B5780" w:rsidRDefault="008E7085" w:rsidP="005B578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pt-BR"/>
              </w:rPr>
            </w:pPr>
            <w:r w:rsidRPr="005B5780">
              <w:rPr>
                <w:rFonts w:ascii="Times New Roman" w:eastAsia="Times New Roman" w:hAnsi="Times New Roman" w:cs="Times New Roman"/>
                <w:sz w:val="16"/>
                <w:szCs w:val="20"/>
                <w:lang w:eastAsia="pt-BR"/>
              </w:rPr>
              <w:t>38,1</w:t>
            </w:r>
          </w:p>
          <w:p w14:paraId="5C9F91F1" w14:textId="77777777" w:rsidR="008E7085" w:rsidRPr="005B5780" w:rsidRDefault="008E7085" w:rsidP="005B578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pt-BR"/>
              </w:rPr>
            </w:pPr>
            <w:r w:rsidRPr="005B5780">
              <w:rPr>
                <w:rFonts w:ascii="Times New Roman" w:eastAsia="Times New Roman" w:hAnsi="Times New Roman" w:cs="Times New Roman"/>
                <w:sz w:val="16"/>
                <w:szCs w:val="20"/>
                <w:lang w:eastAsia="pt-BR"/>
              </w:rPr>
              <w:t>61,9</w:t>
            </w:r>
          </w:p>
        </w:tc>
      </w:tr>
      <w:tr w:rsidR="008E7085" w:rsidRPr="005B5780" w14:paraId="55F95179" w14:textId="77777777" w:rsidTr="008E7085">
        <w:tc>
          <w:tcPr>
            <w:tcW w:w="1951" w:type="dxa"/>
            <w:gridSpan w:val="2"/>
          </w:tcPr>
          <w:p w14:paraId="7A9157B5" w14:textId="77777777" w:rsidR="008E7085" w:rsidRPr="005B5780" w:rsidRDefault="008E7085" w:rsidP="005B578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pt-BR"/>
              </w:rPr>
            </w:pPr>
            <w:r w:rsidRPr="005B5780"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pt-BR"/>
              </w:rPr>
              <w:t>Patologia</w:t>
            </w:r>
          </w:p>
          <w:p w14:paraId="34DEB5B6" w14:textId="77777777" w:rsidR="008E7085" w:rsidRPr="005B5780" w:rsidRDefault="008E7085" w:rsidP="005B578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20"/>
                <w:lang w:eastAsia="pt-BR"/>
              </w:rPr>
            </w:pPr>
            <w:r w:rsidRPr="005B5780">
              <w:rPr>
                <w:rFonts w:ascii="Times New Roman" w:eastAsia="Times New Roman" w:hAnsi="Times New Roman" w:cs="Times New Roman"/>
                <w:sz w:val="16"/>
                <w:szCs w:val="20"/>
                <w:lang w:eastAsia="pt-BR"/>
              </w:rPr>
              <w:t>Cirúrgico</w:t>
            </w:r>
          </w:p>
          <w:p w14:paraId="5EEDE3CD" w14:textId="77777777" w:rsidR="008E7085" w:rsidRPr="005B5780" w:rsidRDefault="008E7085" w:rsidP="005B578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20"/>
                <w:lang w:eastAsia="pt-BR"/>
              </w:rPr>
            </w:pPr>
            <w:r w:rsidRPr="005B5780">
              <w:rPr>
                <w:rFonts w:ascii="Times New Roman" w:eastAsia="Times New Roman" w:hAnsi="Times New Roman" w:cs="Times New Roman"/>
                <w:sz w:val="16"/>
                <w:szCs w:val="20"/>
                <w:lang w:eastAsia="pt-BR"/>
              </w:rPr>
              <w:t>Clínica</w:t>
            </w:r>
          </w:p>
        </w:tc>
        <w:tc>
          <w:tcPr>
            <w:tcW w:w="1134" w:type="dxa"/>
            <w:gridSpan w:val="2"/>
          </w:tcPr>
          <w:p w14:paraId="674923C2" w14:textId="77777777" w:rsidR="008E7085" w:rsidRPr="005B5780" w:rsidRDefault="008E7085" w:rsidP="005B578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pt-BR"/>
              </w:rPr>
            </w:pPr>
          </w:p>
          <w:p w14:paraId="7BEDC614" w14:textId="77777777" w:rsidR="008E7085" w:rsidRPr="005B5780" w:rsidRDefault="008E7085" w:rsidP="005B578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pt-BR"/>
              </w:rPr>
            </w:pPr>
            <w:r w:rsidRPr="005B5780">
              <w:rPr>
                <w:rFonts w:ascii="Times New Roman" w:eastAsia="Times New Roman" w:hAnsi="Times New Roman" w:cs="Times New Roman"/>
                <w:sz w:val="16"/>
                <w:szCs w:val="20"/>
                <w:lang w:eastAsia="pt-BR"/>
              </w:rPr>
              <w:t>13</w:t>
            </w:r>
          </w:p>
          <w:p w14:paraId="6BD4F017" w14:textId="77777777" w:rsidR="008E7085" w:rsidRPr="005B5780" w:rsidRDefault="008E7085" w:rsidP="005B578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pt-BR"/>
              </w:rPr>
            </w:pPr>
            <w:r w:rsidRPr="005B5780">
              <w:rPr>
                <w:rFonts w:ascii="Times New Roman" w:eastAsia="Times New Roman" w:hAnsi="Times New Roman" w:cs="Times New Roman"/>
                <w:sz w:val="16"/>
                <w:szCs w:val="20"/>
                <w:lang w:eastAsia="pt-BR"/>
              </w:rPr>
              <w:t>8</w:t>
            </w:r>
          </w:p>
        </w:tc>
        <w:tc>
          <w:tcPr>
            <w:tcW w:w="1312" w:type="dxa"/>
          </w:tcPr>
          <w:p w14:paraId="630B81BD" w14:textId="77777777" w:rsidR="008E7085" w:rsidRPr="005B5780" w:rsidRDefault="008E7085" w:rsidP="005B578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pt-BR"/>
              </w:rPr>
            </w:pPr>
          </w:p>
          <w:p w14:paraId="4B7D1257" w14:textId="77777777" w:rsidR="008E7085" w:rsidRPr="005B5780" w:rsidRDefault="008E7085" w:rsidP="005B578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pt-BR"/>
              </w:rPr>
            </w:pPr>
            <w:r w:rsidRPr="005B5780">
              <w:rPr>
                <w:rFonts w:ascii="Times New Roman" w:eastAsia="Times New Roman" w:hAnsi="Times New Roman" w:cs="Times New Roman"/>
                <w:sz w:val="16"/>
                <w:szCs w:val="20"/>
                <w:lang w:eastAsia="pt-BR"/>
              </w:rPr>
              <w:t>61,9</w:t>
            </w:r>
          </w:p>
          <w:p w14:paraId="183575EA" w14:textId="77777777" w:rsidR="008E7085" w:rsidRPr="005B5780" w:rsidRDefault="008E7085" w:rsidP="005B578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pt-BR"/>
              </w:rPr>
            </w:pPr>
            <w:r w:rsidRPr="005B5780">
              <w:rPr>
                <w:rFonts w:ascii="Times New Roman" w:eastAsia="Times New Roman" w:hAnsi="Times New Roman" w:cs="Times New Roman"/>
                <w:sz w:val="16"/>
                <w:szCs w:val="20"/>
                <w:lang w:eastAsia="pt-BR"/>
              </w:rPr>
              <w:t>38,1</w:t>
            </w:r>
          </w:p>
        </w:tc>
      </w:tr>
      <w:tr w:rsidR="008E7085" w:rsidRPr="005B5780" w14:paraId="7E71C1AD" w14:textId="77777777" w:rsidTr="008E7085">
        <w:tc>
          <w:tcPr>
            <w:tcW w:w="1951" w:type="dxa"/>
            <w:gridSpan w:val="2"/>
          </w:tcPr>
          <w:p w14:paraId="58B76307" w14:textId="77777777" w:rsidR="008E7085" w:rsidRPr="005B5780" w:rsidRDefault="008E7085" w:rsidP="005B578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pt-BR"/>
              </w:rPr>
            </w:pPr>
            <w:r w:rsidRPr="005B5780"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pt-BR"/>
              </w:rPr>
              <w:t>Tempo de acompanhamento</w:t>
            </w:r>
          </w:p>
          <w:p w14:paraId="0E5ED5BE" w14:textId="77777777" w:rsidR="008E7085" w:rsidRPr="005B5780" w:rsidRDefault="008E7085" w:rsidP="005B578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20"/>
                <w:lang w:eastAsia="pt-BR"/>
              </w:rPr>
            </w:pPr>
            <w:r w:rsidRPr="005B5780">
              <w:rPr>
                <w:rFonts w:ascii="Times New Roman" w:eastAsia="Times New Roman" w:hAnsi="Times New Roman" w:cs="Times New Roman"/>
                <w:sz w:val="16"/>
                <w:szCs w:val="20"/>
                <w:lang w:eastAsia="pt-BR"/>
              </w:rPr>
              <w:t>&lt; 5 dias</w:t>
            </w:r>
          </w:p>
          <w:p w14:paraId="673A9776" w14:textId="77777777" w:rsidR="008E7085" w:rsidRPr="005B5780" w:rsidRDefault="008E7085" w:rsidP="005B578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20"/>
                <w:lang w:eastAsia="pt-BR"/>
              </w:rPr>
            </w:pPr>
            <w:r w:rsidRPr="005B5780">
              <w:rPr>
                <w:rFonts w:ascii="Times New Roman" w:eastAsia="Times New Roman" w:hAnsi="Times New Roman" w:cs="Times New Roman"/>
                <w:sz w:val="16"/>
                <w:szCs w:val="20"/>
                <w:u w:val="single"/>
                <w:lang w:eastAsia="pt-BR"/>
              </w:rPr>
              <w:t>&gt;</w:t>
            </w:r>
            <w:r w:rsidRPr="005B5780">
              <w:rPr>
                <w:rFonts w:ascii="Times New Roman" w:eastAsia="Times New Roman" w:hAnsi="Times New Roman" w:cs="Times New Roman"/>
                <w:sz w:val="16"/>
                <w:szCs w:val="20"/>
                <w:lang w:eastAsia="pt-BR"/>
              </w:rPr>
              <w:t xml:space="preserve"> 5 dias</w:t>
            </w:r>
          </w:p>
        </w:tc>
        <w:tc>
          <w:tcPr>
            <w:tcW w:w="1134" w:type="dxa"/>
            <w:gridSpan w:val="2"/>
          </w:tcPr>
          <w:p w14:paraId="4DD187F9" w14:textId="77777777" w:rsidR="008E7085" w:rsidRPr="005B5780" w:rsidRDefault="008E7085" w:rsidP="005B578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pt-BR"/>
              </w:rPr>
            </w:pPr>
          </w:p>
          <w:p w14:paraId="7A5A29D4" w14:textId="77777777" w:rsidR="008E7085" w:rsidRPr="005B5780" w:rsidRDefault="008E7085" w:rsidP="005B578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pt-BR"/>
              </w:rPr>
            </w:pPr>
          </w:p>
          <w:p w14:paraId="7003AA11" w14:textId="77777777" w:rsidR="008E7085" w:rsidRPr="005B5780" w:rsidRDefault="008E7085" w:rsidP="005B578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pt-BR"/>
              </w:rPr>
            </w:pPr>
            <w:r w:rsidRPr="005B5780">
              <w:rPr>
                <w:rFonts w:ascii="Times New Roman" w:eastAsia="Times New Roman" w:hAnsi="Times New Roman" w:cs="Times New Roman"/>
                <w:sz w:val="16"/>
                <w:szCs w:val="20"/>
                <w:lang w:eastAsia="pt-BR"/>
              </w:rPr>
              <w:t>9</w:t>
            </w:r>
          </w:p>
          <w:p w14:paraId="57A03859" w14:textId="77777777" w:rsidR="008E7085" w:rsidRPr="005B5780" w:rsidRDefault="008E7085" w:rsidP="005B578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pt-BR"/>
              </w:rPr>
            </w:pPr>
            <w:r w:rsidRPr="005B5780">
              <w:rPr>
                <w:rFonts w:ascii="Times New Roman" w:eastAsia="Times New Roman" w:hAnsi="Times New Roman" w:cs="Times New Roman"/>
                <w:sz w:val="16"/>
                <w:szCs w:val="20"/>
                <w:lang w:eastAsia="pt-BR"/>
              </w:rPr>
              <w:t>12</w:t>
            </w:r>
          </w:p>
        </w:tc>
        <w:tc>
          <w:tcPr>
            <w:tcW w:w="1312" w:type="dxa"/>
          </w:tcPr>
          <w:p w14:paraId="389E9702" w14:textId="77777777" w:rsidR="008E7085" w:rsidRPr="005B5780" w:rsidRDefault="008E7085" w:rsidP="005B578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pt-BR"/>
              </w:rPr>
            </w:pPr>
          </w:p>
          <w:p w14:paraId="3713F80D" w14:textId="77777777" w:rsidR="008E7085" w:rsidRPr="005B5780" w:rsidRDefault="008E7085" w:rsidP="005B578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pt-BR"/>
              </w:rPr>
            </w:pPr>
          </w:p>
          <w:p w14:paraId="141FD9C6" w14:textId="77777777" w:rsidR="008E7085" w:rsidRPr="005B5780" w:rsidRDefault="008E7085" w:rsidP="005B578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pt-BR"/>
              </w:rPr>
            </w:pPr>
            <w:r w:rsidRPr="005B5780">
              <w:rPr>
                <w:rFonts w:ascii="Times New Roman" w:eastAsia="Times New Roman" w:hAnsi="Times New Roman" w:cs="Times New Roman"/>
                <w:sz w:val="16"/>
                <w:szCs w:val="20"/>
                <w:lang w:eastAsia="pt-BR"/>
              </w:rPr>
              <w:t>42,9</w:t>
            </w:r>
          </w:p>
          <w:p w14:paraId="24F24C9C" w14:textId="77777777" w:rsidR="008E7085" w:rsidRPr="005B5780" w:rsidRDefault="008E7085" w:rsidP="005B578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pt-BR"/>
              </w:rPr>
            </w:pPr>
            <w:r w:rsidRPr="005B5780">
              <w:rPr>
                <w:rFonts w:ascii="Times New Roman" w:eastAsia="Times New Roman" w:hAnsi="Times New Roman" w:cs="Times New Roman"/>
                <w:sz w:val="16"/>
                <w:szCs w:val="20"/>
                <w:lang w:eastAsia="pt-BR"/>
              </w:rPr>
              <w:t>57,1</w:t>
            </w:r>
          </w:p>
        </w:tc>
      </w:tr>
      <w:tr w:rsidR="008E7085" w:rsidRPr="005B5780" w14:paraId="56A9E10F" w14:textId="77777777" w:rsidTr="008E7085">
        <w:tc>
          <w:tcPr>
            <w:tcW w:w="1951" w:type="dxa"/>
            <w:gridSpan w:val="2"/>
          </w:tcPr>
          <w:p w14:paraId="6D201536" w14:textId="77777777" w:rsidR="008E7085" w:rsidRPr="005B5780" w:rsidRDefault="008E7085" w:rsidP="005B578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pt-BR"/>
              </w:rPr>
            </w:pPr>
            <w:r w:rsidRPr="005B5780"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pt-BR"/>
              </w:rPr>
              <w:t>IMC (kg/m²)</w:t>
            </w:r>
          </w:p>
          <w:p w14:paraId="02DAB321" w14:textId="77777777" w:rsidR="008E7085" w:rsidRPr="005B5780" w:rsidRDefault="008E7085" w:rsidP="005B578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20"/>
                <w:lang w:eastAsia="pt-BR"/>
              </w:rPr>
            </w:pPr>
            <w:r w:rsidRPr="005B5780">
              <w:rPr>
                <w:rFonts w:ascii="Times New Roman" w:eastAsia="Times New Roman" w:hAnsi="Times New Roman" w:cs="Times New Roman"/>
                <w:sz w:val="16"/>
                <w:szCs w:val="20"/>
                <w:lang w:eastAsia="pt-BR"/>
              </w:rPr>
              <w:t>Baixo peso</w:t>
            </w:r>
          </w:p>
          <w:p w14:paraId="1B16ABDE" w14:textId="77777777" w:rsidR="008E7085" w:rsidRPr="005B5780" w:rsidRDefault="008E7085" w:rsidP="005B578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20"/>
                <w:lang w:eastAsia="pt-BR"/>
              </w:rPr>
            </w:pPr>
            <w:proofErr w:type="spellStart"/>
            <w:r w:rsidRPr="005B5780">
              <w:rPr>
                <w:rFonts w:ascii="Times New Roman" w:eastAsia="Times New Roman" w:hAnsi="Times New Roman" w:cs="Times New Roman"/>
                <w:sz w:val="16"/>
                <w:szCs w:val="20"/>
                <w:lang w:eastAsia="pt-BR"/>
              </w:rPr>
              <w:t>Eurofia</w:t>
            </w:r>
            <w:proofErr w:type="spellEnd"/>
            <w:r w:rsidRPr="005B5780">
              <w:rPr>
                <w:rFonts w:ascii="Times New Roman" w:eastAsia="Times New Roman" w:hAnsi="Times New Roman" w:cs="Times New Roman"/>
                <w:sz w:val="16"/>
                <w:szCs w:val="20"/>
                <w:lang w:eastAsia="pt-BR"/>
              </w:rPr>
              <w:t>/Sobrepeso</w:t>
            </w:r>
          </w:p>
        </w:tc>
        <w:tc>
          <w:tcPr>
            <w:tcW w:w="1134" w:type="dxa"/>
            <w:gridSpan w:val="2"/>
          </w:tcPr>
          <w:p w14:paraId="4FCC23F0" w14:textId="77777777" w:rsidR="008E7085" w:rsidRPr="005B5780" w:rsidRDefault="008E7085" w:rsidP="005B578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pt-BR"/>
              </w:rPr>
            </w:pPr>
          </w:p>
          <w:p w14:paraId="658B992F" w14:textId="77777777" w:rsidR="008E7085" w:rsidRPr="005B5780" w:rsidRDefault="008E7085" w:rsidP="005B578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pt-BR"/>
              </w:rPr>
            </w:pPr>
            <w:r w:rsidRPr="005B5780">
              <w:rPr>
                <w:rFonts w:ascii="Times New Roman" w:eastAsia="Times New Roman" w:hAnsi="Times New Roman" w:cs="Times New Roman"/>
                <w:sz w:val="16"/>
                <w:szCs w:val="20"/>
                <w:lang w:eastAsia="pt-BR"/>
              </w:rPr>
              <w:t>4</w:t>
            </w:r>
          </w:p>
          <w:p w14:paraId="3780889A" w14:textId="77777777" w:rsidR="008E7085" w:rsidRPr="005B5780" w:rsidRDefault="008E7085" w:rsidP="005B578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pt-BR"/>
              </w:rPr>
            </w:pPr>
            <w:r w:rsidRPr="005B5780">
              <w:rPr>
                <w:rFonts w:ascii="Times New Roman" w:eastAsia="Times New Roman" w:hAnsi="Times New Roman" w:cs="Times New Roman"/>
                <w:sz w:val="16"/>
                <w:szCs w:val="20"/>
                <w:lang w:eastAsia="pt-BR"/>
              </w:rPr>
              <w:t>17</w:t>
            </w:r>
          </w:p>
        </w:tc>
        <w:tc>
          <w:tcPr>
            <w:tcW w:w="1312" w:type="dxa"/>
          </w:tcPr>
          <w:p w14:paraId="59053E55" w14:textId="77777777" w:rsidR="008E7085" w:rsidRPr="005B5780" w:rsidRDefault="008E7085" w:rsidP="005B578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pt-BR"/>
              </w:rPr>
            </w:pPr>
          </w:p>
          <w:p w14:paraId="39351A2C" w14:textId="77777777" w:rsidR="008E7085" w:rsidRPr="005B5780" w:rsidRDefault="008E7085" w:rsidP="005B578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pt-BR"/>
              </w:rPr>
            </w:pPr>
            <w:r w:rsidRPr="005B5780">
              <w:rPr>
                <w:rFonts w:ascii="Times New Roman" w:eastAsia="Times New Roman" w:hAnsi="Times New Roman" w:cs="Times New Roman"/>
                <w:sz w:val="16"/>
                <w:szCs w:val="20"/>
                <w:lang w:eastAsia="pt-BR"/>
              </w:rPr>
              <w:t>19</w:t>
            </w:r>
          </w:p>
          <w:p w14:paraId="4539D4EA" w14:textId="77777777" w:rsidR="008E7085" w:rsidRPr="005B5780" w:rsidRDefault="008E7085" w:rsidP="005B578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pt-BR"/>
              </w:rPr>
            </w:pPr>
            <w:r w:rsidRPr="005B5780">
              <w:rPr>
                <w:rFonts w:ascii="Times New Roman" w:eastAsia="Times New Roman" w:hAnsi="Times New Roman" w:cs="Times New Roman"/>
                <w:sz w:val="16"/>
                <w:szCs w:val="20"/>
                <w:lang w:eastAsia="pt-BR"/>
              </w:rPr>
              <w:t>81</w:t>
            </w:r>
          </w:p>
        </w:tc>
      </w:tr>
      <w:tr w:rsidR="008E7085" w:rsidRPr="005B5780" w14:paraId="4164869E" w14:textId="77777777" w:rsidTr="008E7085">
        <w:tc>
          <w:tcPr>
            <w:tcW w:w="1951" w:type="dxa"/>
            <w:gridSpan w:val="2"/>
          </w:tcPr>
          <w:p w14:paraId="4E2BE44D" w14:textId="77777777" w:rsidR="008E7085" w:rsidRPr="005B5780" w:rsidRDefault="008E7085" w:rsidP="005B578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pt-BR"/>
              </w:rPr>
            </w:pPr>
            <w:r w:rsidRPr="005B5780"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pt-BR"/>
              </w:rPr>
              <w:t>Adequação PCT</w:t>
            </w:r>
          </w:p>
          <w:p w14:paraId="04E22E60" w14:textId="77777777" w:rsidR="008E7085" w:rsidRPr="005B5780" w:rsidRDefault="008E7085" w:rsidP="005B578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20"/>
                <w:lang w:eastAsia="pt-BR"/>
              </w:rPr>
            </w:pPr>
            <w:r w:rsidRPr="005B5780">
              <w:rPr>
                <w:rFonts w:ascii="Times New Roman" w:eastAsia="Times New Roman" w:hAnsi="Times New Roman" w:cs="Times New Roman"/>
                <w:sz w:val="16"/>
                <w:szCs w:val="20"/>
                <w:lang w:eastAsia="pt-BR"/>
              </w:rPr>
              <w:t>Desnutrição</w:t>
            </w:r>
          </w:p>
          <w:p w14:paraId="7419C887" w14:textId="77777777" w:rsidR="008E7085" w:rsidRPr="005B5780" w:rsidRDefault="008E7085" w:rsidP="005B578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20"/>
                <w:lang w:eastAsia="pt-BR"/>
              </w:rPr>
            </w:pPr>
            <w:r w:rsidRPr="005B5780">
              <w:rPr>
                <w:rFonts w:ascii="Times New Roman" w:eastAsia="Times New Roman" w:hAnsi="Times New Roman" w:cs="Times New Roman"/>
                <w:sz w:val="16"/>
                <w:szCs w:val="20"/>
                <w:lang w:eastAsia="pt-BR"/>
              </w:rPr>
              <w:t>Eutrofia/sobrepeso</w:t>
            </w:r>
          </w:p>
        </w:tc>
        <w:tc>
          <w:tcPr>
            <w:tcW w:w="1134" w:type="dxa"/>
            <w:gridSpan w:val="2"/>
          </w:tcPr>
          <w:p w14:paraId="1C2ED0F7" w14:textId="77777777" w:rsidR="008E7085" w:rsidRPr="005B5780" w:rsidRDefault="008E7085" w:rsidP="005B578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pt-BR"/>
              </w:rPr>
            </w:pPr>
          </w:p>
          <w:p w14:paraId="4B135930" w14:textId="77777777" w:rsidR="008E7085" w:rsidRPr="005B5780" w:rsidRDefault="008E7085" w:rsidP="005B578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pt-BR"/>
              </w:rPr>
            </w:pPr>
            <w:r w:rsidRPr="005B5780">
              <w:rPr>
                <w:rFonts w:ascii="Times New Roman" w:eastAsia="Times New Roman" w:hAnsi="Times New Roman" w:cs="Times New Roman"/>
                <w:sz w:val="16"/>
                <w:szCs w:val="20"/>
                <w:lang w:eastAsia="pt-BR"/>
              </w:rPr>
              <w:t>12</w:t>
            </w:r>
          </w:p>
          <w:p w14:paraId="40516EE3" w14:textId="77777777" w:rsidR="008E7085" w:rsidRPr="005B5780" w:rsidRDefault="008E7085" w:rsidP="005B578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pt-BR"/>
              </w:rPr>
            </w:pPr>
            <w:r w:rsidRPr="005B5780">
              <w:rPr>
                <w:rFonts w:ascii="Times New Roman" w:eastAsia="Times New Roman" w:hAnsi="Times New Roman" w:cs="Times New Roman"/>
                <w:sz w:val="16"/>
                <w:szCs w:val="20"/>
                <w:lang w:eastAsia="pt-BR"/>
              </w:rPr>
              <w:t>7</w:t>
            </w:r>
          </w:p>
        </w:tc>
        <w:tc>
          <w:tcPr>
            <w:tcW w:w="1312" w:type="dxa"/>
          </w:tcPr>
          <w:p w14:paraId="0F17DC40" w14:textId="77777777" w:rsidR="008E7085" w:rsidRPr="005B5780" w:rsidRDefault="008E7085" w:rsidP="005B578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pt-BR"/>
              </w:rPr>
            </w:pPr>
          </w:p>
          <w:p w14:paraId="2169384D" w14:textId="77777777" w:rsidR="008E7085" w:rsidRPr="005B5780" w:rsidRDefault="008E7085" w:rsidP="005B578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pt-BR"/>
              </w:rPr>
            </w:pPr>
            <w:r w:rsidRPr="005B5780">
              <w:rPr>
                <w:rFonts w:ascii="Times New Roman" w:eastAsia="Times New Roman" w:hAnsi="Times New Roman" w:cs="Times New Roman"/>
                <w:sz w:val="16"/>
                <w:szCs w:val="20"/>
                <w:lang w:eastAsia="pt-BR"/>
              </w:rPr>
              <w:t>63,2</w:t>
            </w:r>
          </w:p>
          <w:p w14:paraId="5CA1AC86" w14:textId="77777777" w:rsidR="008E7085" w:rsidRPr="005B5780" w:rsidRDefault="008E7085" w:rsidP="005B578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pt-BR"/>
              </w:rPr>
            </w:pPr>
            <w:r w:rsidRPr="005B5780">
              <w:rPr>
                <w:rFonts w:ascii="Times New Roman" w:eastAsia="Times New Roman" w:hAnsi="Times New Roman" w:cs="Times New Roman"/>
                <w:sz w:val="16"/>
                <w:szCs w:val="20"/>
                <w:lang w:eastAsia="pt-BR"/>
              </w:rPr>
              <w:t>36,8</w:t>
            </w:r>
          </w:p>
        </w:tc>
      </w:tr>
      <w:tr w:rsidR="008E7085" w:rsidRPr="005B5780" w14:paraId="36136D07" w14:textId="77777777" w:rsidTr="008E7085">
        <w:tc>
          <w:tcPr>
            <w:tcW w:w="1951" w:type="dxa"/>
            <w:gridSpan w:val="2"/>
          </w:tcPr>
          <w:p w14:paraId="488D317E" w14:textId="77777777" w:rsidR="008E7085" w:rsidRPr="005B5780" w:rsidRDefault="008E7085" w:rsidP="005B578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pt-BR"/>
              </w:rPr>
            </w:pPr>
            <w:r w:rsidRPr="005B5780"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pt-BR"/>
              </w:rPr>
              <w:t>Panturrilha</w:t>
            </w:r>
          </w:p>
          <w:p w14:paraId="6BB07D4C" w14:textId="77777777" w:rsidR="008E7085" w:rsidRPr="005B5780" w:rsidRDefault="008E7085" w:rsidP="005B578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20"/>
                <w:lang w:eastAsia="pt-BR"/>
              </w:rPr>
            </w:pPr>
            <w:r w:rsidRPr="005B5780">
              <w:rPr>
                <w:rFonts w:ascii="Times New Roman" w:eastAsia="Times New Roman" w:hAnsi="Times New Roman" w:cs="Times New Roman"/>
                <w:sz w:val="16"/>
                <w:szCs w:val="20"/>
                <w:lang w:eastAsia="pt-BR"/>
              </w:rPr>
              <w:t>Redução de massa magra</w:t>
            </w:r>
          </w:p>
          <w:p w14:paraId="6CC3B43C" w14:textId="77777777" w:rsidR="008E7085" w:rsidRPr="005B5780" w:rsidRDefault="008E7085" w:rsidP="005B578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20"/>
                <w:lang w:eastAsia="pt-BR"/>
              </w:rPr>
            </w:pPr>
            <w:r w:rsidRPr="005B5780">
              <w:rPr>
                <w:rFonts w:ascii="Times New Roman" w:eastAsia="Times New Roman" w:hAnsi="Times New Roman" w:cs="Times New Roman"/>
                <w:sz w:val="16"/>
                <w:szCs w:val="20"/>
                <w:lang w:eastAsia="pt-BR"/>
              </w:rPr>
              <w:t>Preservação de massa magra</w:t>
            </w:r>
          </w:p>
        </w:tc>
        <w:tc>
          <w:tcPr>
            <w:tcW w:w="1134" w:type="dxa"/>
            <w:gridSpan w:val="2"/>
          </w:tcPr>
          <w:p w14:paraId="2AE643BB" w14:textId="77777777" w:rsidR="008E7085" w:rsidRPr="005B5780" w:rsidRDefault="008E7085" w:rsidP="005B578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pt-BR"/>
              </w:rPr>
            </w:pPr>
          </w:p>
          <w:p w14:paraId="5EC11FFE" w14:textId="77777777" w:rsidR="008E7085" w:rsidRPr="005B5780" w:rsidRDefault="008E7085" w:rsidP="005B578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pt-BR"/>
              </w:rPr>
            </w:pPr>
            <w:r w:rsidRPr="005B5780">
              <w:rPr>
                <w:rFonts w:ascii="Times New Roman" w:eastAsia="Times New Roman" w:hAnsi="Times New Roman" w:cs="Times New Roman"/>
                <w:sz w:val="16"/>
                <w:szCs w:val="20"/>
                <w:lang w:eastAsia="pt-BR"/>
              </w:rPr>
              <w:t>11</w:t>
            </w:r>
          </w:p>
          <w:p w14:paraId="31F542EB" w14:textId="77777777" w:rsidR="008E7085" w:rsidRPr="005B5780" w:rsidRDefault="008E7085" w:rsidP="005B578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pt-BR"/>
              </w:rPr>
            </w:pPr>
          </w:p>
          <w:p w14:paraId="2914FD93" w14:textId="77777777" w:rsidR="008E7085" w:rsidRPr="005B5780" w:rsidRDefault="008E7085" w:rsidP="005B578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pt-BR"/>
              </w:rPr>
            </w:pPr>
            <w:r w:rsidRPr="005B5780">
              <w:rPr>
                <w:rFonts w:ascii="Times New Roman" w:eastAsia="Times New Roman" w:hAnsi="Times New Roman" w:cs="Times New Roman"/>
                <w:sz w:val="16"/>
                <w:szCs w:val="20"/>
                <w:lang w:eastAsia="pt-BR"/>
              </w:rPr>
              <w:t>10</w:t>
            </w:r>
          </w:p>
        </w:tc>
        <w:tc>
          <w:tcPr>
            <w:tcW w:w="1312" w:type="dxa"/>
          </w:tcPr>
          <w:p w14:paraId="2550BFD4" w14:textId="77777777" w:rsidR="008E7085" w:rsidRPr="005B5780" w:rsidRDefault="008E7085" w:rsidP="005B578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pt-BR"/>
              </w:rPr>
            </w:pPr>
          </w:p>
          <w:p w14:paraId="25DBF02C" w14:textId="77777777" w:rsidR="008E7085" w:rsidRPr="005B5780" w:rsidRDefault="008E7085" w:rsidP="005B578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pt-BR"/>
              </w:rPr>
            </w:pPr>
            <w:r w:rsidRPr="005B5780">
              <w:rPr>
                <w:rFonts w:ascii="Times New Roman" w:eastAsia="Times New Roman" w:hAnsi="Times New Roman" w:cs="Times New Roman"/>
                <w:sz w:val="16"/>
                <w:szCs w:val="20"/>
                <w:lang w:eastAsia="pt-BR"/>
              </w:rPr>
              <w:t>52,4</w:t>
            </w:r>
          </w:p>
          <w:p w14:paraId="01999EC1" w14:textId="77777777" w:rsidR="008E7085" w:rsidRPr="005B5780" w:rsidRDefault="008E7085" w:rsidP="005B578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pt-BR"/>
              </w:rPr>
            </w:pPr>
          </w:p>
          <w:p w14:paraId="7D6C12A0" w14:textId="77777777" w:rsidR="008E7085" w:rsidRPr="005B5780" w:rsidRDefault="008E7085" w:rsidP="005B578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pt-BR"/>
              </w:rPr>
            </w:pPr>
            <w:r w:rsidRPr="005B5780">
              <w:rPr>
                <w:rFonts w:ascii="Times New Roman" w:eastAsia="Times New Roman" w:hAnsi="Times New Roman" w:cs="Times New Roman"/>
                <w:sz w:val="16"/>
                <w:szCs w:val="20"/>
                <w:lang w:eastAsia="pt-BR"/>
              </w:rPr>
              <w:t>47,6</w:t>
            </w:r>
          </w:p>
        </w:tc>
      </w:tr>
    </w:tbl>
    <w:p w14:paraId="224A6FF3" w14:textId="77777777" w:rsidR="008E7085" w:rsidRPr="00E22D6E" w:rsidRDefault="008E7085" w:rsidP="008E7085">
      <w:pPr>
        <w:spacing w:line="360" w:lineRule="auto"/>
        <w:jc w:val="both"/>
        <w:rPr>
          <w:rFonts w:ascii="Times New Roman" w:eastAsia="Times New Roman" w:hAnsi="Times New Roman" w:cs="Times New Roman"/>
          <w:lang w:eastAsia="pt-BR"/>
        </w:rPr>
      </w:pPr>
    </w:p>
    <w:p w14:paraId="1CB57EEB" w14:textId="77777777" w:rsidR="008E7085" w:rsidRPr="00E22D6E" w:rsidRDefault="008E7085" w:rsidP="008E7085">
      <w:pPr>
        <w:pStyle w:val="NormalWeb"/>
        <w:shd w:val="clear" w:color="auto" w:fill="FFFFFF"/>
        <w:spacing w:before="0" w:beforeAutospacing="0" w:after="0" w:afterAutospacing="0" w:line="480" w:lineRule="auto"/>
        <w:ind w:firstLine="360"/>
        <w:jc w:val="both"/>
        <w:rPr>
          <w:sz w:val="22"/>
          <w:szCs w:val="22"/>
        </w:rPr>
      </w:pPr>
      <w:r w:rsidRPr="00E22D6E">
        <w:rPr>
          <w:sz w:val="22"/>
          <w:szCs w:val="22"/>
        </w:rPr>
        <w:t xml:space="preserve">Em relação às variáveis do trato gastrointestinal, foi observado que 14,29% dos pacientes apresentavam diarreia, 42,86% relataram náuseas e vômitos, 38,09% redução do apetite e 4,76% não apresentou sintomas. Além disso, não foi observada ocorrência de </w:t>
      </w:r>
      <w:proofErr w:type="spellStart"/>
      <w:r w:rsidRPr="00E22D6E">
        <w:rPr>
          <w:sz w:val="22"/>
          <w:szCs w:val="22"/>
        </w:rPr>
        <w:t>odinofagia</w:t>
      </w:r>
      <w:proofErr w:type="spellEnd"/>
      <w:r w:rsidRPr="00E22D6E">
        <w:rPr>
          <w:sz w:val="22"/>
          <w:szCs w:val="22"/>
        </w:rPr>
        <w:t xml:space="preserve">, então, este sintoma foi retirado das análises. Foi observada importante associação entre os sintomas, pois, dentre o total de pacientes que apresentaram sintomas gastrointestinais, 61,91% apresentaram apenas um dos sintomas, e 33,33% apresentaram mais de um sintoma, sendo observada maior </w:t>
      </w:r>
      <w:r w:rsidRPr="00E22D6E">
        <w:rPr>
          <w:sz w:val="22"/>
          <w:szCs w:val="22"/>
        </w:rPr>
        <w:t>associação entre a ocorrência de náuseas, vômitos e redução do apetite (tabela 2).</w:t>
      </w:r>
    </w:p>
    <w:p w14:paraId="79D2B557" w14:textId="77777777" w:rsidR="008E7085" w:rsidRPr="00E22D6E" w:rsidRDefault="008E7085" w:rsidP="008E7085">
      <w:pPr>
        <w:pStyle w:val="NormalWeb"/>
        <w:shd w:val="clear" w:color="auto" w:fill="FFFFFF"/>
        <w:spacing w:before="0" w:beforeAutospacing="0" w:after="0" w:afterAutospacing="0" w:line="480" w:lineRule="auto"/>
        <w:ind w:firstLine="360"/>
        <w:jc w:val="both"/>
        <w:rPr>
          <w:sz w:val="22"/>
          <w:szCs w:val="22"/>
        </w:rPr>
      </w:pPr>
      <w:r w:rsidRPr="00E22D6E">
        <w:rPr>
          <w:sz w:val="22"/>
          <w:szCs w:val="22"/>
        </w:rPr>
        <w:t>Ainda na tabela 2, é possível analisar os exames bioquímicos, que demonstram que 61,9% e 57,1% dos pacientes que realizaram os exames de hemoglobina e hematócrito, respectivamente, apresentaram valores abaixo da normalidade.</w:t>
      </w:r>
    </w:p>
    <w:p w14:paraId="2383BEBF" w14:textId="77777777" w:rsidR="008E7085" w:rsidRDefault="008E7085" w:rsidP="008E7085">
      <w:pPr>
        <w:spacing w:line="36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5B5780">
        <w:rPr>
          <w:rFonts w:ascii="Times New Roman" w:eastAsia="Times New Roman" w:hAnsi="Times New Roman" w:cs="Times New Roman"/>
          <w:b/>
          <w:lang w:eastAsia="pt-BR"/>
        </w:rPr>
        <w:t>Tabela 2.</w:t>
      </w:r>
      <w:r w:rsidRPr="00E22D6E">
        <w:rPr>
          <w:rFonts w:ascii="Times New Roman" w:eastAsia="Times New Roman" w:hAnsi="Times New Roman" w:cs="Times New Roman"/>
          <w:lang w:eastAsia="pt-BR"/>
        </w:rPr>
        <w:t xml:space="preserve"> Avalição da sintomatologia gastrointestinal e exames bioquímicos dos pacientes hospitalizados em um hospital público do sudoeste da Bahia.</w:t>
      </w:r>
    </w:p>
    <w:tbl>
      <w:tblPr>
        <w:tblStyle w:val="Tabelacomgrade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8"/>
        <w:gridCol w:w="923"/>
        <w:gridCol w:w="1410"/>
      </w:tblGrid>
      <w:tr w:rsidR="008E7085" w:rsidRPr="005B5780" w14:paraId="66B0A6B4" w14:textId="77777777" w:rsidTr="005B5780">
        <w:tc>
          <w:tcPr>
            <w:tcW w:w="1951" w:type="dxa"/>
          </w:tcPr>
          <w:p w14:paraId="10396DB2" w14:textId="77777777" w:rsidR="008E7085" w:rsidRPr="005B5780" w:rsidRDefault="008E7085" w:rsidP="005B578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lang w:eastAsia="pt-BR"/>
              </w:rPr>
            </w:pPr>
            <w:r w:rsidRPr="005B5780">
              <w:rPr>
                <w:rFonts w:ascii="Times New Roman" w:eastAsia="Times New Roman" w:hAnsi="Times New Roman" w:cs="Times New Roman"/>
                <w:b/>
                <w:sz w:val="18"/>
                <w:lang w:eastAsia="pt-BR"/>
              </w:rPr>
              <w:t>Sintomas gastrointestinais e exames bioquímicos</w:t>
            </w:r>
          </w:p>
        </w:tc>
        <w:tc>
          <w:tcPr>
            <w:tcW w:w="1055" w:type="dxa"/>
          </w:tcPr>
          <w:p w14:paraId="06320402" w14:textId="77777777" w:rsidR="008E7085" w:rsidRPr="005B5780" w:rsidRDefault="008E7085" w:rsidP="005B578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lang w:eastAsia="pt-BR"/>
              </w:rPr>
            </w:pPr>
            <w:r w:rsidRPr="005B5780">
              <w:rPr>
                <w:rFonts w:ascii="Times New Roman" w:eastAsia="Times New Roman" w:hAnsi="Times New Roman" w:cs="Times New Roman"/>
                <w:b/>
                <w:sz w:val="18"/>
                <w:lang w:eastAsia="pt-BR"/>
              </w:rPr>
              <w:t>N= 21</w:t>
            </w:r>
          </w:p>
        </w:tc>
        <w:tc>
          <w:tcPr>
            <w:tcW w:w="1461" w:type="dxa"/>
          </w:tcPr>
          <w:p w14:paraId="47D078FF" w14:textId="77777777" w:rsidR="008E7085" w:rsidRPr="005B5780" w:rsidRDefault="008E7085" w:rsidP="005B578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lang w:eastAsia="pt-BR"/>
              </w:rPr>
            </w:pPr>
            <w:r w:rsidRPr="005B5780">
              <w:rPr>
                <w:rFonts w:ascii="Times New Roman" w:eastAsia="Times New Roman" w:hAnsi="Times New Roman" w:cs="Times New Roman"/>
                <w:b/>
                <w:sz w:val="18"/>
                <w:lang w:eastAsia="pt-BR"/>
              </w:rPr>
              <w:t>Porcentagem</w:t>
            </w:r>
          </w:p>
          <w:p w14:paraId="23BEB84A" w14:textId="77777777" w:rsidR="008E7085" w:rsidRPr="005B5780" w:rsidRDefault="008E7085" w:rsidP="005B578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lang w:eastAsia="pt-BR"/>
              </w:rPr>
            </w:pPr>
            <w:r w:rsidRPr="005B5780">
              <w:rPr>
                <w:rFonts w:ascii="Times New Roman" w:eastAsia="Times New Roman" w:hAnsi="Times New Roman" w:cs="Times New Roman"/>
                <w:b/>
                <w:sz w:val="18"/>
                <w:lang w:eastAsia="pt-BR"/>
              </w:rPr>
              <w:t>(%)</w:t>
            </w:r>
          </w:p>
        </w:tc>
      </w:tr>
      <w:tr w:rsidR="008E7085" w:rsidRPr="005B5780" w14:paraId="05D3CA9F" w14:textId="77777777" w:rsidTr="005B5780">
        <w:tc>
          <w:tcPr>
            <w:tcW w:w="1951" w:type="dxa"/>
          </w:tcPr>
          <w:p w14:paraId="21F82D98" w14:textId="77777777" w:rsidR="008E7085" w:rsidRPr="005B5780" w:rsidRDefault="008E7085" w:rsidP="005B578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lang w:eastAsia="pt-BR"/>
              </w:rPr>
            </w:pPr>
            <w:r w:rsidRPr="005B5780">
              <w:rPr>
                <w:rFonts w:ascii="Times New Roman" w:eastAsia="Times New Roman" w:hAnsi="Times New Roman" w:cs="Times New Roman"/>
                <w:b/>
                <w:sz w:val="18"/>
                <w:lang w:eastAsia="pt-BR"/>
              </w:rPr>
              <w:t>Sintomas gastrointestinais</w:t>
            </w:r>
          </w:p>
          <w:p w14:paraId="48F9F0C4" w14:textId="77777777" w:rsidR="008E7085" w:rsidRPr="005B5780" w:rsidRDefault="008E7085" w:rsidP="005B578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18"/>
                <w:lang w:eastAsia="pt-BR"/>
              </w:rPr>
            </w:pPr>
            <w:r w:rsidRPr="005B5780">
              <w:rPr>
                <w:rFonts w:ascii="Times New Roman" w:eastAsia="Times New Roman" w:hAnsi="Times New Roman" w:cs="Times New Roman"/>
                <w:sz w:val="18"/>
                <w:lang w:eastAsia="pt-BR"/>
              </w:rPr>
              <w:t>Diarreia</w:t>
            </w:r>
          </w:p>
          <w:p w14:paraId="37967329" w14:textId="77777777" w:rsidR="008E7085" w:rsidRPr="005B5780" w:rsidRDefault="008E7085" w:rsidP="005B578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18"/>
                <w:lang w:eastAsia="pt-BR"/>
              </w:rPr>
            </w:pPr>
            <w:r w:rsidRPr="005B5780">
              <w:rPr>
                <w:rFonts w:ascii="Times New Roman" w:eastAsia="Times New Roman" w:hAnsi="Times New Roman" w:cs="Times New Roman"/>
                <w:sz w:val="18"/>
                <w:lang w:eastAsia="pt-BR"/>
              </w:rPr>
              <w:t>Náuseas e vômitos</w:t>
            </w:r>
          </w:p>
          <w:p w14:paraId="21CCAB36" w14:textId="77777777" w:rsidR="008E7085" w:rsidRPr="005B5780" w:rsidRDefault="008E7085" w:rsidP="005B578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18"/>
                <w:lang w:eastAsia="pt-BR"/>
              </w:rPr>
            </w:pPr>
            <w:r w:rsidRPr="005B5780">
              <w:rPr>
                <w:rFonts w:ascii="Times New Roman" w:eastAsia="Times New Roman" w:hAnsi="Times New Roman" w:cs="Times New Roman"/>
                <w:sz w:val="18"/>
                <w:lang w:eastAsia="pt-BR"/>
              </w:rPr>
              <w:t>Redução do apetite</w:t>
            </w:r>
          </w:p>
          <w:p w14:paraId="43D0FCC0" w14:textId="77777777" w:rsidR="008E7085" w:rsidRPr="005B5780" w:rsidRDefault="008E7085" w:rsidP="005B578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18"/>
                <w:lang w:eastAsia="pt-BR"/>
              </w:rPr>
            </w:pPr>
            <w:r w:rsidRPr="005B5780">
              <w:rPr>
                <w:rFonts w:ascii="Times New Roman" w:eastAsia="Times New Roman" w:hAnsi="Times New Roman" w:cs="Times New Roman"/>
                <w:sz w:val="18"/>
                <w:lang w:eastAsia="pt-BR"/>
              </w:rPr>
              <w:t>Não apresentou sintomas</w:t>
            </w:r>
          </w:p>
        </w:tc>
        <w:tc>
          <w:tcPr>
            <w:tcW w:w="1055" w:type="dxa"/>
          </w:tcPr>
          <w:p w14:paraId="437D2C30" w14:textId="77777777" w:rsidR="008E7085" w:rsidRPr="005B5780" w:rsidRDefault="008E7085" w:rsidP="005B578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pt-BR"/>
              </w:rPr>
            </w:pPr>
          </w:p>
          <w:p w14:paraId="3415107E" w14:textId="77777777" w:rsidR="008E7085" w:rsidRPr="005B5780" w:rsidRDefault="008E7085" w:rsidP="005B578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pt-BR"/>
              </w:rPr>
            </w:pPr>
          </w:p>
          <w:p w14:paraId="2726908F" w14:textId="77777777" w:rsidR="008E7085" w:rsidRPr="005B5780" w:rsidRDefault="008E7085" w:rsidP="005B578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pt-BR"/>
              </w:rPr>
            </w:pPr>
            <w:r w:rsidRPr="005B5780">
              <w:rPr>
                <w:rFonts w:ascii="Times New Roman" w:eastAsia="Times New Roman" w:hAnsi="Times New Roman" w:cs="Times New Roman"/>
                <w:sz w:val="18"/>
                <w:lang w:eastAsia="pt-BR"/>
              </w:rPr>
              <w:t>3</w:t>
            </w:r>
          </w:p>
          <w:p w14:paraId="0D848F2D" w14:textId="77777777" w:rsidR="008E7085" w:rsidRPr="005B5780" w:rsidRDefault="008E7085" w:rsidP="005B578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pt-BR"/>
              </w:rPr>
            </w:pPr>
            <w:r w:rsidRPr="005B5780">
              <w:rPr>
                <w:rFonts w:ascii="Times New Roman" w:eastAsia="Times New Roman" w:hAnsi="Times New Roman" w:cs="Times New Roman"/>
                <w:sz w:val="18"/>
                <w:lang w:eastAsia="pt-BR"/>
              </w:rPr>
              <w:t>9</w:t>
            </w:r>
          </w:p>
          <w:p w14:paraId="317560EE" w14:textId="77777777" w:rsidR="008E7085" w:rsidRPr="005B5780" w:rsidRDefault="008E7085" w:rsidP="005B578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pt-BR"/>
              </w:rPr>
            </w:pPr>
            <w:r w:rsidRPr="005B5780">
              <w:rPr>
                <w:rFonts w:ascii="Times New Roman" w:eastAsia="Times New Roman" w:hAnsi="Times New Roman" w:cs="Times New Roman"/>
                <w:sz w:val="18"/>
                <w:lang w:eastAsia="pt-BR"/>
              </w:rPr>
              <w:t>8</w:t>
            </w:r>
          </w:p>
          <w:p w14:paraId="7F144B0C" w14:textId="77777777" w:rsidR="008E7085" w:rsidRPr="005B5780" w:rsidRDefault="008E7085" w:rsidP="005B578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pt-BR"/>
              </w:rPr>
            </w:pPr>
            <w:r w:rsidRPr="005B5780">
              <w:rPr>
                <w:rFonts w:ascii="Times New Roman" w:eastAsia="Times New Roman" w:hAnsi="Times New Roman" w:cs="Times New Roman"/>
                <w:sz w:val="18"/>
                <w:lang w:eastAsia="pt-BR"/>
              </w:rPr>
              <w:t>1</w:t>
            </w:r>
          </w:p>
        </w:tc>
        <w:tc>
          <w:tcPr>
            <w:tcW w:w="1461" w:type="dxa"/>
          </w:tcPr>
          <w:p w14:paraId="488FFB3A" w14:textId="77777777" w:rsidR="008E7085" w:rsidRPr="005B5780" w:rsidRDefault="008E7085" w:rsidP="005B578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pt-BR"/>
              </w:rPr>
            </w:pPr>
          </w:p>
          <w:p w14:paraId="56A5C140" w14:textId="77777777" w:rsidR="008E7085" w:rsidRPr="005B5780" w:rsidRDefault="008E7085" w:rsidP="005B578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pt-BR"/>
              </w:rPr>
            </w:pPr>
          </w:p>
          <w:p w14:paraId="2FF3A4A5" w14:textId="77777777" w:rsidR="008E7085" w:rsidRPr="005B5780" w:rsidRDefault="008E7085" w:rsidP="005B578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pt-BR"/>
              </w:rPr>
            </w:pPr>
            <w:r w:rsidRPr="005B5780">
              <w:rPr>
                <w:rFonts w:ascii="Times New Roman" w:eastAsia="Times New Roman" w:hAnsi="Times New Roman" w:cs="Times New Roman"/>
                <w:sz w:val="18"/>
                <w:lang w:eastAsia="pt-BR"/>
              </w:rPr>
              <w:t>14,29</w:t>
            </w:r>
          </w:p>
          <w:p w14:paraId="3100131A" w14:textId="77777777" w:rsidR="008E7085" w:rsidRPr="005B5780" w:rsidRDefault="008E7085" w:rsidP="005B578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pt-BR"/>
              </w:rPr>
            </w:pPr>
            <w:r w:rsidRPr="005B5780">
              <w:rPr>
                <w:rFonts w:ascii="Times New Roman" w:eastAsia="Times New Roman" w:hAnsi="Times New Roman" w:cs="Times New Roman"/>
                <w:sz w:val="18"/>
                <w:lang w:eastAsia="pt-BR"/>
              </w:rPr>
              <w:t>42,86</w:t>
            </w:r>
          </w:p>
          <w:p w14:paraId="6AE99905" w14:textId="77777777" w:rsidR="008E7085" w:rsidRPr="005B5780" w:rsidRDefault="008E7085" w:rsidP="005B578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pt-BR"/>
              </w:rPr>
            </w:pPr>
            <w:r w:rsidRPr="005B5780">
              <w:rPr>
                <w:rFonts w:ascii="Times New Roman" w:eastAsia="Times New Roman" w:hAnsi="Times New Roman" w:cs="Times New Roman"/>
                <w:sz w:val="18"/>
                <w:lang w:eastAsia="pt-BR"/>
              </w:rPr>
              <w:t>38,09</w:t>
            </w:r>
          </w:p>
          <w:p w14:paraId="1EA04716" w14:textId="77777777" w:rsidR="008E7085" w:rsidRPr="005B5780" w:rsidRDefault="008E7085" w:rsidP="005B578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pt-BR"/>
              </w:rPr>
            </w:pPr>
            <w:r w:rsidRPr="005B5780">
              <w:rPr>
                <w:rFonts w:ascii="Times New Roman" w:eastAsia="Times New Roman" w:hAnsi="Times New Roman" w:cs="Times New Roman"/>
                <w:sz w:val="18"/>
                <w:lang w:eastAsia="pt-BR"/>
              </w:rPr>
              <w:t>4,76</w:t>
            </w:r>
          </w:p>
        </w:tc>
      </w:tr>
      <w:tr w:rsidR="008E7085" w:rsidRPr="005B5780" w14:paraId="5A3AB05B" w14:textId="77777777" w:rsidTr="005B5780">
        <w:tc>
          <w:tcPr>
            <w:tcW w:w="1951" w:type="dxa"/>
          </w:tcPr>
          <w:p w14:paraId="2910EF02" w14:textId="77777777" w:rsidR="008E7085" w:rsidRPr="005B5780" w:rsidRDefault="008E7085" w:rsidP="0093675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lang w:eastAsia="pt-BR"/>
              </w:rPr>
            </w:pPr>
            <w:r w:rsidRPr="005B5780">
              <w:rPr>
                <w:rFonts w:ascii="Times New Roman" w:eastAsia="Times New Roman" w:hAnsi="Times New Roman" w:cs="Times New Roman"/>
                <w:b/>
                <w:sz w:val="18"/>
                <w:lang w:eastAsia="pt-BR"/>
              </w:rPr>
              <w:t>Associação dos sintomas gastrointestinais</w:t>
            </w:r>
          </w:p>
          <w:p w14:paraId="09ADF0E1" w14:textId="77777777" w:rsidR="008E7085" w:rsidRPr="005B5780" w:rsidRDefault="008E7085" w:rsidP="0093675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18"/>
                <w:lang w:eastAsia="pt-BR"/>
              </w:rPr>
            </w:pPr>
            <w:r w:rsidRPr="005B5780">
              <w:rPr>
                <w:rFonts w:ascii="Times New Roman" w:eastAsia="Times New Roman" w:hAnsi="Times New Roman" w:cs="Times New Roman"/>
                <w:sz w:val="18"/>
                <w:lang w:eastAsia="pt-BR"/>
              </w:rPr>
              <w:t>Apresentou 1 sintoma</w:t>
            </w:r>
          </w:p>
          <w:p w14:paraId="70FE9059" w14:textId="77777777" w:rsidR="008E7085" w:rsidRPr="005B5780" w:rsidRDefault="008E7085" w:rsidP="0093675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18"/>
                <w:lang w:eastAsia="pt-BR"/>
              </w:rPr>
            </w:pPr>
            <w:r w:rsidRPr="005B5780">
              <w:rPr>
                <w:rFonts w:ascii="Times New Roman" w:eastAsia="Times New Roman" w:hAnsi="Times New Roman" w:cs="Times New Roman"/>
                <w:sz w:val="18"/>
                <w:lang w:eastAsia="pt-BR"/>
              </w:rPr>
              <w:t>Apresentou mais de 1 sintoma</w:t>
            </w:r>
          </w:p>
          <w:p w14:paraId="70F49167" w14:textId="77777777" w:rsidR="008E7085" w:rsidRPr="005B5780" w:rsidRDefault="008E7085" w:rsidP="0093675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18"/>
                <w:lang w:eastAsia="pt-BR"/>
              </w:rPr>
            </w:pPr>
            <w:r w:rsidRPr="005B5780">
              <w:rPr>
                <w:rFonts w:ascii="Times New Roman" w:eastAsia="Times New Roman" w:hAnsi="Times New Roman" w:cs="Times New Roman"/>
                <w:sz w:val="18"/>
                <w:lang w:eastAsia="pt-BR"/>
              </w:rPr>
              <w:t>Sem sintomas</w:t>
            </w:r>
          </w:p>
        </w:tc>
        <w:tc>
          <w:tcPr>
            <w:tcW w:w="1055" w:type="dxa"/>
          </w:tcPr>
          <w:p w14:paraId="717B0BFC" w14:textId="77777777" w:rsidR="008E7085" w:rsidRPr="005B5780" w:rsidRDefault="008E7085" w:rsidP="005B578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pt-BR"/>
              </w:rPr>
            </w:pPr>
          </w:p>
          <w:p w14:paraId="1887AE39" w14:textId="77777777" w:rsidR="008E7085" w:rsidRPr="005B5780" w:rsidRDefault="008E7085" w:rsidP="005B578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pt-BR"/>
              </w:rPr>
            </w:pPr>
          </w:p>
          <w:p w14:paraId="283374EF" w14:textId="77777777" w:rsidR="008E7085" w:rsidRPr="005B5780" w:rsidRDefault="008E7085" w:rsidP="005B578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pt-BR"/>
              </w:rPr>
            </w:pPr>
          </w:p>
          <w:p w14:paraId="5919BF74" w14:textId="77777777" w:rsidR="008E7085" w:rsidRPr="005B5780" w:rsidRDefault="008E7085" w:rsidP="005B578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pt-BR"/>
              </w:rPr>
            </w:pPr>
            <w:r w:rsidRPr="005B5780">
              <w:rPr>
                <w:rFonts w:ascii="Times New Roman" w:eastAsia="Times New Roman" w:hAnsi="Times New Roman" w:cs="Times New Roman"/>
                <w:sz w:val="18"/>
                <w:lang w:eastAsia="pt-BR"/>
              </w:rPr>
              <w:t>13</w:t>
            </w:r>
          </w:p>
          <w:p w14:paraId="4BD29BAF" w14:textId="77777777" w:rsidR="008E7085" w:rsidRPr="005B5780" w:rsidRDefault="008E7085" w:rsidP="005B578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pt-BR"/>
              </w:rPr>
            </w:pPr>
          </w:p>
          <w:p w14:paraId="69AB5A8B" w14:textId="77777777" w:rsidR="008E7085" w:rsidRPr="005B5780" w:rsidRDefault="008E7085" w:rsidP="005B578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pt-BR"/>
              </w:rPr>
            </w:pPr>
            <w:r w:rsidRPr="005B5780">
              <w:rPr>
                <w:rFonts w:ascii="Times New Roman" w:eastAsia="Times New Roman" w:hAnsi="Times New Roman" w:cs="Times New Roman"/>
                <w:sz w:val="18"/>
                <w:lang w:eastAsia="pt-BR"/>
              </w:rPr>
              <w:t>7</w:t>
            </w:r>
          </w:p>
          <w:p w14:paraId="6DBD7BC2" w14:textId="77777777" w:rsidR="008E7085" w:rsidRPr="005B5780" w:rsidRDefault="008E7085" w:rsidP="005B578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pt-BR"/>
              </w:rPr>
            </w:pPr>
          </w:p>
          <w:p w14:paraId="1941A595" w14:textId="77777777" w:rsidR="008E7085" w:rsidRPr="005B5780" w:rsidRDefault="008E7085" w:rsidP="005B578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pt-BR"/>
              </w:rPr>
            </w:pPr>
            <w:r w:rsidRPr="005B5780">
              <w:rPr>
                <w:rFonts w:ascii="Times New Roman" w:eastAsia="Times New Roman" w:hAnsi="Times New Roman" w:cs="Times New Roman"/>
                <w:sz w:val="18"/>
                <w:lang w:eastAsia="pt-BR"/>
              </w:rPr>
              <w:t>1</w:t>
            </w:r>
          </w:p>
        </w:tc>
        <w:tc>
          <w:tcPr>
            <w:tcW w:w="1461" w:type="dxa"/>
          </w:tcPr>
          <w:p w14:paraId="067A1262" w14:textId="77777777" w:rsidR="008E7085" w:rsidRPr="005B5780" w:rsidRDefault="008E7085" w:rsidP="005B578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pt-BR"/>
              </w:rPr>
            </w:pPr>
          </w:p>
          <w:p w14:paraId="141FF77F" w14:textId="77777777" w:rsidR="008E7085" w:rsidRPr="005B5780" w:rsidRDefault="008E7085" w:rsidP="005B578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pt-BR"/>
              </w:rPr>
            </w:pPr>
          </w:p>
          <w:p w14:paraId="296677F6" w14:textId="77777777" w:rsidR="008E7085" w:rsidRPr="005B5780" w:rsidRDefault="008E7085" w:rsidP="005B578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pt-BR"/>
              </w:rPr>
            </w:pPr>
          </w:p>
          <w:p w14:paraId="5B14F461" w14:textId="77777777" w:rsidR="008E7085" w:rsidRPr="005B5780" w:rsidRDefault="008E7085" w:rsidP="005B578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pt-BR"/>
              </w:rPr>
            </w:pPr>
            <w:r w:rsidRPr="005B5780">
              <w:rPr>
                <w:rFonts w:ascii="Times New Roman" w:eastAsia="Times New Roman" w:hAnsi="Times New Roman" w:cs="Times New Roman"/>
                <w:sz w:val="18"/>
                <w:lang w:eastAsia="pt-BR"/>
              </w:rPr>
              <w:t>61,91</w:t>
            </w:r>
          </w:p>
          <w:p w14:paraId="4DF0092D" w14:textId="77777777" w:rsidR="008E7085" w:rsidRPr="005B5780" w:rsidRDefault="008E7085" w:rsidP="005B578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pt-BR"/>
              </w:rPr>
            </w:pPr>
          </w:p>
          <w:p w14:paraId="0C9CD852" w14:textId="77777777" w:rsidR="008E7085" w:rsidRPr="005B5780" w:rsidRDefault="008E7085" w:rsidP="005B578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pt-BR"/>
              </w:rPr>
            </w:pPr>
            <w:r w:rsidRPr="005B5780">
              <w:rPr>
                <w:rFonts w:ascii="Times New Roman" w:eastAsia="Times New Roman" w:hAnsi="Times New Roman" w:cs="Times New Roman"/>
                <w:sz w:val="18"/>
                <w:lang w:eastAsia="pt-BR"/>
              </w:rPr>
              <w:t>33,33</w:t>
            </w:r>
          </w:p>
          <w:p w14:paraId="78237483" w14:textId="77777777" w:rsidR="008E7085" w:rsidRPr="005B5780" w:rsidRDefault="008E7085" w:rsidP="005B578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pt-BR"/>
              </w:rPr>
            </w:pPr>
          </w:p>
          <w:p w14:paraId="0339C4AC" w14:textId="77777777" w:rsidR="008E7085" w:rsidRPr="005B5780" w:rsidRDefault="008E7085" w:rsidP="005B578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pt-BR"/>
              </w:rPr>
            </w:pPr>
            <w:r w:rsidRPr="005B5780">
              <w:rPr>
                <w:rFonts w:ascii="Times New Roman" w:eastAsia="Times New Roman" w:hAnsi="Times New Roman" w:cs="Times New Roman"/>
                <w:sz w:val="18"/>
                <w:lang w:eastAsia="pt-BR"/>
              </w:rPr>
              <w:t>4,76</w:t>
            </w:r>
          </w:p>
        </w:tc>
      </w:tr>
      <w:tr w:rsidR="008E7085" w:rsidRPr="005B5780" w14:paraId="53B7DADD" w14:textId="77777777" w:rsidTr="005B5780">
        <w:tc>
          <w:tcPr>
            <w:tcW w:w="1951" w:type="dxa"/>
          </w:tcPr>
          <w:p w14:paraId="188C83E8" w14:textId="77777777" w:rsidR="008E7085" w:rsidRPr="005B5780" w:rsidRDefault="008E7085" w:rsidP="0093675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lang w:eastAsia="pt-BR"/>
              </w:rPr>
            </w:pPr>
            <w:r w:rsidRPr="005B5780">
              <w:rPr>
                <w:rFonts w:ascii="Times New Roman" w:eastAsia="Times New Roman" w:hAnsi="Times New Roman" w:cs="Times New Roman"/>
                <w:b/>
                <w:sz w:val="18"/>
                <w:lang w:eastAsia="pt-BR"/>
              </w:rPr>
              <w:t>Hemoglobina</w:t>
            </w:r>
          </w:p>
          <w:p w14:paraId="61AD1486" w14:textId="77777777" w:rsidR="008E7085" w:rsidRPr="005B5780" w:rsidRDefault="008E7085" w:rsidP="0093675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18"/>
                <w:lang w:eastAsia="pt-BR"/>
              </w:rPr>
            </w:pPr>
            <w:r w:rsidRPr="005B5780">
              <w:rPr>
                <w:rFonts w:ascii="Times New Roman" w:eastAsia="Times New Roman" w:hAnsi="Times New Roman" w:cs="Times New Roman"/>
                <w:sz w:val="18"/>
                <w:lang w:eastAsia="pt-BR"/>
              </w:rPr>
              <w:t>Normal</w:t>
            </w:r>
          </w:p>
          <w:p w14:paraId="47F95031" w14:textId="77777777" w:rsidR="008E7085" w:rsidRPr="005B5780" w:rsidRDefault="008E7085" w:rsidP="0093675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18"/>
                <w:lang w:eastAsia="pt-BR"/>
              </w:rPr>
            </w:pPr>
            <w:r w:rsidRPr="005B5780">
              <w:rPr>
                <w:rFonts w:ascii="Times New Roman" w:eastAsia="Times New Roman" w:hAnsi="Times New Roman" w:cs="Times New Roman"/>
                <w:sz w:val="18"/>
                <w:lang w:eastAsia="pt-BR"/>
              </w:rPr>
              <w:t>Abaixo da normalidade</w:t>
            </w:r>
          </w:p>
        </w:tc>
        <w:tc>
          <w:tcPr>
            <w:tcW w:w="1055" w:type="dxa"/>
          </w:tcPr>
          <w:p w14:paraId="428636C6" w14:textId="77777777" w:rsidR="008E7085" w:rsidRPr="005B5780" w:rsidRDefault="008E7085" w:rsidP="005B578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pt-BR"/>
              </w:rPr>
            </w:pPr>
          </w:p>
          <w:p w14:paraId="31F03501" w14:textId="77777777" w:rsidR="008E7085" w:rsidRPr="005B5780" w:rsidRDefault="008E7085" w:rsidP="005B578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pt-BR"/>
              </w:rPr>
            </w:pPr>
            <w:r w:rsidRPr="005B5780">
              <w:rPr>
                <w:rFonts w:ascii="Times New Roman" w:eastAsia="Times New Roman" w:hAnsi="Times New Roman" w:cs="Times New Roman"/>
                <w:sz w:val="18"/>
                <w:lang w:eastAsia="pt-BR"/>
              </w:rPr>
              <w:t>8</w:t>
            </w:r>
          </w:p>
          <w:p w14:paraId="672E307E" w14:textId="77777777" w:rsidR="008E7085" w:rsidRPr="005B5780" w:rsidRDefault="008E7085" w:rsidP="005B578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pt-BR"/>
              </w:rPr>
            </w:pPr>
            <w:r w:rsidRPr="005B5780">
              <w:rPr>
                <w:rFonts w:ascii="Times New Roman" w:eastAsia="Times New Roman" w:hAnsi="Times New Roman" w:cs="Times New Roman"/>
                <w:sz w:val="18"/>
                <w:lang w:eastAsia="pt-BR"/>
              </w:rPr>
              <w:t>13</w:t>
            </w:r>
          </w:p>
        </w:tc>
        <w:tc>
          <w:tcPr>
            <w:tcW w:w="1461" w:type="dxa"/>
          </w:tcPr>
          <w:p w14:paraId="72073666" w14:textId="77777777" w:rsidR="008E7085" w:rsidRPr="005B5780" w:rsidRDefault="008E7085" w:rsidP="005B578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pt-BR"/>
              </w:rPr>
            </w:pPr>
          </w:p>
          <w:p w14:paraId="19BEE516" w14:textId="77777777" w:rsidR="008E7085" w:rsidRPr="005B5780" w:rsidRDefault="008E7085" w:rsidP="005B578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pt-BR"/>
              </w:rPr>
            </w:pPr>
            <w:r w:rsidRPr="005B5780">
              <w:rPr>
                <w:rFonts w:ascii="Times New Roman" w:eastAsia="Times New Roman" w:hAnsi="Times New Roman" w:cs="Times New Roman"/>
                <w:sz w:val="18"/>
                <w:lang w:eastAsia="pt-BR"/>
              </w:rPr>
              <w:t>38,1</w:t>
            </w:r>
          </w:p>
          <w:p w14:paraId="4B674466" w14:textId="77777777" w:rsidR="008E7085" w:rsidRPr="005B5780" w:rsidRDefault="008E7085" w:rsidP="005B578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pt-BR"/>
              </w:rPr>
            </w:pPr>
            <w:r w:rsidRPr="005B5780">
              <w:rPr>
                <w:rFonts w:ascii="Times New Roman" w:eastAsia="Times New Roman" w:hAnsi="Times New Roman" w:cs="Times New Roman"/>
                <w:sz w:val="18"/>
                <w:lang w:eastAsia="pt-BR"/>
              </w:rPr>
              <w:t>61,9</w:t>
            </w:r>
          </w:p>
        </w:tc>
      </w:tr>
      <w:tr w:rsidR="008E7085" w:rsidRPr="005B5780" w14:paraId="17B3FB3F" w14:textId="77777777" w:rsidTr="005B5780">
        <w:tc>
          <w:tcPr>
            <w:tcW w:w="1951" w:type="dxa"/>
          </w:tcPr>
          <w:p w14:paraId="4F543A02" w14:textId="77777777" w:rsidR="008E7085" w:rsidRPr="005B5780" w:rsidRDefault="008E7085" w:rsidP="0093675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lang w:eastAsia="pt-BR"/>
              </w:rPr>
            </w:pPr>
            <w:r w:rsidRPr="005B5780">
              <w:rPr>
                <w:rFonts w:ascii="Times New Roman" w:eastAsia="Times New Roman" w:hAnsi="Times New Roman" w:cs="Times New Roman"/>
                <w:b/>
                <w:sz w:val="18"/>
                <w:lang w:eastAsia="pt-BR"/>
              </w:rPr>
              <w:t>Hematócrito</w:t>
            </w:r>
          </w:p>
          <w:p w14:paraId="6D4243E1" w14:textId="77777777" w:rsidR="008E7085" w:rsidRPr="005B5780" w:rsidRDefault="008E7085" w:rsidP="0093675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18"/>
                <w:lang w:eastAsia="pt-BR"/>
              </w:rPr>
            </w:pPr>
            <w:r w:rsidRPr="005B5780">
              <w:rPr>
                <w:rFonts w:ascii="Times New Roman" w:eastAsia="Times New Roman" w:hAnsi="Times New Roman" w:cs="Times New Roman"/>
                <w:sz w:val="18"/>
                <w:lang w:eastAsia="pt-BR"/>
              </w:rPr>
              <w:t>Normal</w:t>
            </w:r>
          </w:p>
          <w:p w14:paraId="2232F0D2" w14:textId="77777777" w:rsidR="008E7085" w:rsidRPr="005B5780" w:rsidRDefault="008E7085" w:rsidP="0093675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18"/>
                <w:lang w:eastAsia="pt-BR"/>
              </w:rPr>
            </w:pPr>
            <w:r w:rsidRPr="005B5780">
              <w:rPr>
                <w:rFonts w:ascii="Times New Roman" w:eastAsia="Times New Roman" w:hAnsi="Times New Roman" w:cs="Times New Roman"/>
                <w:sz w:val="18"/>
                <w:lang w:eastAsia="pt-BR"/>
              </w:rPr>
              <w:t>Abaixo da normalidade</w:t>
            </w:r>
          </w:p>
        </w:tc>
        <w:tc>
          <w:tcPr>
            <w:tcW w:w="1055" w:type="dxa"/>
          </w:tcPr>
          <w:p w14:paraId="174D794A" w14:textId="77777777" w:rsidR="008E7085" w:rsidRPr="005B5780" w:rsidRDefault="008E7085" w:rsidP="005B578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pt-BR"/>
              </w:rPr>
            </w:pPr>
          </w:p>
          <w:p w14:paraId="1232CCEC" w14:textId="77777777" w:rsidR="008E7085" w:rsidRPr="005B5780" w:rsidRDefault="008E7085" w:rsidP="005B578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pt-BR"/>
              </w:rPr>
            </w:pPr>
            <w:r w:rsidRPr="005B5780">
              <w:rPr>
                <w:rFonts w:ascii="Times New Roman" w:eastAsia="Times New Roman" w:hAnsi="Times New Roman" w:cs="Times New Roman"/>
                <w:sz w:val="18"/>
                <w:lang w:eastAsia="pt-BR"/>
              </w:rPr>
              <w:t>9</w:t>
            </w:r>
          </w:p>
          <w:p w14:paraId="41EC46B0" w14:textId="77777777" w:rsidR="008E7085" w:rsidRPr="005B5780" w:rsidRDefault="008E7085" w:rsidP="005B578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pt-BR"/>
              </w:rPr>
            </w:pPr>
            <w:r w:rsidRPr="005B5780">
              <w:rPr>
                <w:rFonts w:ascii="Times New Roman" w:eastAsia="Times New Roman" w:hAnsi="Times New Roman" w:cs="Times New Roman"/>
                <w:sz w:val="18"/>
                <w:lang w:eastAsia="pt-BR"/>
              </w:rPr>
              <w:t>12</w:t>
            </w:r>
          </w:p>
        </w:tc>
        <w:tc>
          <w:tcPr>
            <w:tcW w:w="1461" w:type="dxa"/>
          </w:tcPr>
          <w:p w14:paraId="20609652" w14:textId="77777777" w:rsidR="008E7085" w:rsidRPr="005B5780" w:rsidRDefault="008E7085" w:rsidP="005B578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pt-BR"/>
              </w:rPr>
            </w:pPr>
          </w:p>
          <w:p w14:paraId="34738D19" w14:textId="77777777" w:rsidR="008E7085" w:rsidRPr="005B5780" w:rsidRDefault="008E7085" w:rsidP="005B578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pt-BR"/>
              </w:rPr>
            </w:pPr>
            <w:r w:rsidRPr="005B5780">
              <w:rPr>
                <w:rFonts w:ascii="Times New Roman" w:eastAsia="Times New Roman" w:hAnsi="Times New Roman" w:cs="Times New Roman"/>
                <w:sz w:val="18"/>
                <w:lang w:eastAsia="pt-BR"/>
              </w:rPr>
              <w:t>42,9</w:t>
            </w:r>
          </w:p>
          <w:p w14:paraId="4FF8D298" w14:textId="77777777" w:rsidR="008E7085" w:rsidRPr="005B5780" w:rsidRDefault="008E7085" w:rsidP="005B578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pt-BR"/>
              </w:rPr>
            </w:pPr>
            <w:r w:rsidRPr="005B5780">
              <w:rPr>
                <w:rFonts w:ascii="Times New Roman" w:eastAsia="Times New Roman" w:hAnsi="Times New Roman" w:cs="Times New Roman"/>
                <w:sz w:val="18"/>
                <w:lang w:eastAsia="pt-BR"/>
              </w:rPr>
              <w:t>57,1</w:t>
            </w:r>
          </w:p>
        </w:tc>
      </w:tr>
      <w:tr w:rsidR="008E7085" w:rsidRPr="005B5780" w14:paraId="00ED7766" w14:textId="77777777" w:rsidTr="005B5780">
        <w:tc>
          <w:tcPr>
            <w:tcW w:w="1951" w:type="dxa"/>
          </w:tcPr>
          <w:p w14:paraId="6EBA542F" w14:textId="77777777" w:rsidR="008E7085" w:rsidRPr="005B5780" w:rsidRDefault="008E7085" w:rsidP="0093675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lang w:eastAsia="pt-BR"/>
              </w:rPr>
            </w:pPr>
            <w:r w:rsidRPr="005B5780">
              <w:rPr>
                <w:rFonts w:ascii="Times New Roman" w:eastAsia="Times New Roman" w:hAnsi="Times New Roman" w:cs="Times New Roman"/>
                <w:b/>
                <w:sz w:val="18"/>
                <w:lang w:eastAsia="pt-BR"/>
              </w:rPr>
              <w:lastRenderedPageBreak/>
              <w:t>Ureia</w:t>
            </w:r>
          </w:p>
          <w:p w14:paraId="7D3C8708" w14:textId="77777777" w:rsidR="008E7085" w:rsidRPr="005B5780" w:rsidRDefault="008E7085" w:rsidP="0093675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18"/>
                <w:lang w:eastAsia="pt-BR"/>
              </w:rPr>
            </w:pPr>
            <w:r w:rsidRPr="005B5780">
              <w:rPr>
                <w:rFonts w:ascii="Times New Roman" w:eastAsia="Times New Roman" w:hAnsi="Times New Roman" w:cs="Times New Roman"/>
                <w:sz w:val="18"/>
                <w:lang w:eastAsia="pt-BR"/>
              </w:rPr>
              <w:t xml:space="preserve">Normal </w:t>
            </w:r>
          </w:p>
          <w:p w14:paraId="161536C5" w14:textId="77777777" w:rsidR="008E7085" w:rsidRPr="005B5780" w:rsidRDefault="008E7085" w:rsidP="0093675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18"/>
                <w:lang w:eastAsia="pt-BR"/>
              </w:rPr>
            </w:pPr>
            <w:r w:rsidRPr="005B5780">
              <w:rPr>
                <w:rFonts w:ascii="Times New Roman" w:eastAsia="Times New Roman" w:hAnsi="Times New Roman" w:cs="Times New Roman"/>
                <w:sz w:val="18"/>
                <w:lang w:eastAsia="pt-BR"/>
              </w:rPr>
              <w:t>Acima da normalidade</w:t>
            </w:r>
          </w:p>
        </w:tc>
        <w:tc>
          <w:tcPr>
            <w:tcW w:w="1055" w:type="dxa"/>
          </w:tcPr>
          <w:p w14:paraId="46E2D698" w14:textId="77777777" w:rsidR="008E7085" w:rsidRPr="005B5780" w:rsidRDefault="008E7085" w:rsidP="005B578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pt-BR"/>
              </w:rPr>
            </w:pPr>
          </w:p>
          <w:p w14:paraId="074F5373" w14:textId="77777777" w:rsidR="008E7085" w:rsidRPr="005B5780" w:rsidRDefault="008E7085" w:rsidP="005B578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pt-BR"/>
              </w:rPr>
            </w:pPr>
            <w:r w:rsidRPr="005B5780">
              <w:rPr>
                <w:rFonts w:ascii="Times New Roman" w:eastAsia="Times New Roman" w:hAnsi="Times New Roman" w:cs="Times New Roman"/>
                <w:sz w:val="18"/>
                <w:lang w:eastAsia="pt-BR"/>
              </w:rPr>
              <w:t>17</w:t>
            </w:r>
          </w:p>
          <w:p w14:paraId="0941082C" w14:textId="77777777" w:rsidR="008E7085" w:rsidRPr="005B5780" w:rsidRDefault="008E7085" w:rsidP="005B578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pt-BR"/>
              </w:rPr>
            </w:pPr>
            <w:r w:rsidRPr="005B5780">
              <w:rPr>
                <w:rFonts w:ascii="Times New Roman" w:eastAsia="Times New Roman" w:hAnsi="Times New Roman" w:cs="Times New Roman"/>
                <w:sz w:val="18"/>
                <w:lang w:eastAsia="pt-BR"/>
              </w:rPr>
              <w:t>2</w:t>
            </w:r>
          </w:p>
        </w:tc>
        <w:tc>
          <w:tcPr>
            <w:tcW w:w="1461" w:type="dxa"/>
          </w:tcPr>
          <w:p w14:paraId="1EE3259A" w14:textId="77777777" w:rsidR="008E7085" w:rsidRPr="005B5780" w:rsidRDefault="008E7085" w:rsidP="005B578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pt-BR"/>
              </w:rPr>
            </w:pPr>
          </w:p>
          <w:p w14:paraId="0B263F78" w14:textId="77777777" w:rsidR="008E7085" w:rsidRPr="005B5780" w:rsidRDefault="008E7085" w:rsidP="005B578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pt-BR"/>
              </w:rPr>
            </w:pPr>
            <w:r w:rsidRPr="005B5780">
              <w:rPr>
                <w:rFonts w:ascii="Times New Roman" w:eastAsia="Times New Roman" w:hAnsi="Times New Roman" w:cs="Times New Roman"/>
                <w:sz w:val="18"/>
                <w:lang w:eastAsia="pt-BR"/>
              </w:rPr>
              <w:t>89,5</w:t>
            </w:r>
          </w:p>
          <w:p w14:paraId="555D8CC0" w14:textId="77777777" w:rsidR="008E7085" w:rsidRPr="005B5780" w:rsidRDefault="008E7085" w:rsidP="005B578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pt-BR"/>
              </w:rPr>
            </w:pPr>
            <w:r w:rsidRPr="005B5780">
              <w:rPr>
                <w:rFonts w:ascii="Times New Roman" w:eastAsia="Times New Roman" w:hAnsi="Times New Roman" w:cs="Times New Roman"/>
                <w:sz w:val="18"/>
                <w:lang w:eastAsia="pt-BR"/>
              </w:rPr>
              <w:t>10,5</w:t>
            </w:r>
          </w:p>
        </w:tc>
      </w:tr>
      <w:tr w:rsidR="008E7085" w:rsidRPr="005B5780" w14:paraId="693873A9" w14:textId="77777777" w:rsidTr="0093675B">
        <w:trPr>
          <w:trHeight w:val="1503"/>
        </w:trPr>
        <w:tc>
          <w:tcPr>
            <w:tcW w:w="1951" w:type="dxa"/>
          </w:tcPr>
          <w:p w14:paraId="310A28C5" w14:textId="77777777" w:rsidR="008E7085" w:rsidRPr="005B5780" w:rsidRDefault="008E7085" w:rsidP="0093675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lang w:eastAsia="pt-BR"/>
              </w:rPr>
            </w:pPr>
            <w:r w:rsidRPr="005B5780">
              <w:rPr>
                <w:rFonts w:ascii="Times New Roman" w:eastAsia="Times New Roman" w:hAnsi="Times New Roman" w:cs="Times New Roman"/>
                <w:b/>
                <w:sz w:val="18"/>
                <w:lang w:eastAsia="pt-BR"/>
              </w:rPr>
              <w:t>Creatinina</w:t>
            </w:r>
          </w:p>
          <w:p w14:paraId="6DCAE78E" w14:textId="77777777" w:rsidR="008E7085" w:rsidRPr="005B5780" w:rsidRDefault="008E7085" w:rsidP="0093675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18"/>
                <w:lang w:eastAsia="pt-BR"/>
              </w:rPr>
            </w:pPr>
            <w:r w:rsidRPr="005B5780">
              <w:rPr>
                <w:rFonts w:ascii="Times New Roman" w:eastAsia="Times New Roman" w:hAnsi="Times New Roman" w:cs="Times New Roman"/>
                <w:sz w:val="18"/>
                <w:lang w:eastAsia="pt-BR"/>
              </w:rPr>
              <w:t>Normal</w:t>
            </w:r>
          </w:p>
          <w:p w14:paraId="1C221DB3" w14:textId="77777777" w:rsidR="008E7085" w:rsidRPr="005B5780" w:rsidRDefault="008E7085" w:rsidP="0093675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18"/>
                <w:lang w:eastAsia="pt-BR"/>
              </w:rPr>
            </w:pPr>
            <w:r w:rsidRPr="005B5780">
              <w:rPr>
                <w:rFonts w:ascii="Times New Roman" w:eastAsia="Times New Roman" w:hAnsi="Times New Roman" w:cs="Times New Roman"/>
                <w:sz w:val="18"/>
                <w:lang w:eastAsia="pt-BR"/>
              </w:rPr>
              <w:t>Acima da normalidade</w:t>
            </w:r>
          </w:p>
        </w:tc>
        <w:tc>
          <w:tcPr>
            <w:tcW w:w="1055" w:type="dxa"/>
          </w:tcPr>
          <w:p w14:paraId="63DA157F" w14:textId="77777777" w:rsidR="008E7085" w:rsidRPr="005B5780" w:rsidRDefault="008E7085" w:rsidP="005B578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pt-BR"/>
              </w:rPr>
            </w:pPr>
          </w:p>
          <w:p w14:paraId="40778F30" w14:textId="77777777" w:rsidR="008E7085" w:rsidRPr="005B5780" w:rsidRDefault="008E7085" w:rsidP="005B578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pt-BR"/>
              </w:rPr>
            </w:pPr>
            <w:r w:rsidRPr="005B5780">
              <w:rPr>
                <w:rFonts w:ascii="Times New Roman" w:eastAsia="Times New Roman" w:hAnsi="Times New Roman" w:cs="Times New Roman"/>
                <w:sz w:val="18"/>
                <w:lang w:eastAsia="pt-BR"/>
              </w:rPr>
              <w:t>14</w:t>
            </w:r>
          </w:p>
          <w:p w14:paraId="45BD0D69" w14:textId="77777777" w:rsidR="008E7085" w:rsidRPr="005B5780" w:rsidRDefault="008E7085" w:rsidP="005B578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pt-BR"/>
              </w:rPr>
            </w:pPr>
            <w:r w:rsidRPr="005B5780">
              <w:rPr>
                <w:rFonts w:ascii="Times New Roman" w:eastAsia="Times New Roman" w:hAnsi="Times New Roman" w:cs="Times New Roman"/>
                <w:sz w:val="18"/>
                <w:lang w:eastAsia="pt-BR"/>
              </w:rPr>
              <w:t>6</w:t>
            </w:r>
          </w:p>
        </w:tc>
        <w:tc>
          <w:tcPr>
            <w:tcW w:w="1461" w:type="dxa"/>
          </w:tcPr>
          <w:p w14:paraId="00B86158" w14:textId="77777777" w:rsidR="008E7085" w:rsidRPr="005B5780" w:rsidRDefault="008E7085" w:rsidP="005B578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pt-BR"/>
              </w:rPr>
            </w:pPr>
          </w:p>
          <w:p w14:paraId="3C7B2B89" w14:textId="77777777" w:rsidR="008E7085" w:rsidRPr="005B5780" w:rsidRDefault="008E7085" w:rsidP="005B578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pt-BR"/>
              </w:rPr>
            </w:pPr>
            <w:r w:rsidRPr="005B5780">
              <w:rPr>
                <w:rFonts w:ascii="Times New Roman" w:eastAsia="Times New Roman" w:hAnsi="Times New Roman" w:cs="Times New Roman"/>
                <w:sz w:val="18"/>
                <w:lang w:eastAsia="pt-BR"/>
              </w:rPr>
              <w:t>70,0</w:t>
            </w:r>
          </w:p>
          <w:p w14:paraId="5C41F3F2" w14:textId="77777777" w:rsidR="008E7085" w:rsidRPr="005B5780" w:rsidRDefault="008E7085" w:rsidP="005B578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pt-BR"/>
              </w:rPr>
            </w:pPr>
            <w:r w:rsidRPr="005B5780">
              <w:rPr>
                <w:rFonts w:ascii="Times New Roman" w:eastAsia="Times New Roman" w:hAnsi="Times New Roman" w:cs="Times New Roman"/>
                <w:sz w:val="18"/>
                <w:lang w:eastAsia="pt-BR"/>
              </w:rPr>
              <w:t>30,0</w:t>
            </w:r>
          </w:p>
        </w:tc>
      </w:tr>
    </w:tbl>
    <w:p w14:paraId="35BA180D" w14:textId="77777777" w:rsidR="008E7085" w:rsidRPr="00E22D6E" w:rsidRDefault="008E7085" w:rsidP="008E7085">
      <w:pPr>
        <w:spacing w:line="360" w:lineRule="auto"/>
        <w:jc w:val="both"/>
        <w:rPr>
          <w:rFonts w:ascii="Times New Roman" w:eastAsia="Times New Roman" w:hAnsi="Times New Roman" w:cs="Times New Roman"/>
          <w:lang w:eastAsia="pt-BR"/>
        </w:rPr>
      </w:pPr>
    </w:p>
    <w:p w14:paraId="3F3975A7" w14:textId="2C5F3F45" w:rsidR="008E7085" w:rsidRPr="00E22D6E" w:rsidRDefault="008E7085" w:rsidP="008E7085">
      <w:pPr>
        <w:spacing w:line="480" w:lineRule="auto"/>
        <w:jc w:val="both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 xml:space="preserve"> </w:t>
      </w:r>
      <w:r w:rsidRPr="00E22D6E">
        <w:rPr>
          <w:rFonts w:ascii="Times New Roman" w:eastAsia="Times New Roman" w:hAnsi="Times New Roman" w:cs="Times New Roman"/>
          <w:lang w:eastAsia="pt-BR"/>
        </w:rPr>
        <w:t>A tabela 3 apresenta o perfil de macronutrientes das dietas ofere</w:t>
      </w:r>
      <w:r w:rsidR="00B413EA">
        <w:rPr>
          <w:rFonts w:ascii="Times New Roman" w:eastAsia="Times New Roman" w:hAnsi="Times New Roman" w:cs="Times New Roman"/>
          <w:lang w:eastAsia="pt-BR"/>
        </w:rPr>
        <w:t>cidas, sendo possível observar</w:t>
      </w:r>
      <w:r w:rsidRPr="00E22D6E">
        <w:rPr>
          <w:rFonts w:ascii="Times New Roman" w:eastAsia="Times New Roman" w:hAnsi="Times New Roman" w:cs="Times New Roman"/>
          <w:lang w:eastAsia="pt-BR"/>
        </w:rPr>
        <w:t xml:space="preserve"> que todas as dietas ofertadas entram na faixa percentual de </w:t>
      </w:r>
      <w:proofErr w:type="spellStart"/>
      <w:r w:rsidRPr="00E22D6E">
        <w:rPr>
          <w:rFonts w:ascii="Times New Roman" w:eastAsia="Times New Roman" w:hAnsi="Times New Roman" w:cs="Times New Roman"/>
          <w:lang w:eastAsia="pt-BR"/>
        </w:rPr>
        <w:t>hiperproteic</w:t>
      </w:r>
      <w:r>
        <w:rPr>
          <w:rFonts w:ascii="Times New Roman" w:eastAsia="Times New Roman" w:hAnsi="Times New Roman" w:cs="Times New Roman"/>
          <w:lang w:eastAsia="pt-BR"/>
        </w:rPr>
        <w:t>a</w:t>
      </w:r>
      <w:proofErr w:type="spellEnd"/>
      <w:r>
        <w:rPr>
          <w:rFonts w:ascii="Times New Roman" w:eastAsia="Times New Roman" w:hAnsi="Times New Roman" w:cs="Times New Roman"/>
          <w:lang w:eastAsia="pt-BR"/>
        </w:rPr>
        <w:t xml:space="preserve"> (10 a 15%), segundo OMS</w:t>
      </w:r>
      <w:r>
        <w:rPr>
          <w:rFonts w:ascii="Times New Roman" w:eastAsia="Times New Roman" w:hAnsi="Times New Roman" w:cs="Times New Roman"/>
          <w:vertAlign w:val="superscript"/>
          <w:lang w:eastAsia="pt-BR"/>
        </w:rPr>
        <w:t>18</w:t>
      </w:r>
      <w:r w:rsidRPr="00E22D6E">
        <w:rPr>
          <w:rFonts w:ascii="Times New Roman" w:eastAsia="Times New Roman" w:hAnsi="Times New Roman" w:cs="Times New Roman"/>
          <w:lang w:eastAsia="pt-BR"/>
        </w:rPr>
        <w:t xml:space="preserve">, com exceção da dieta semilíquida (SM) que é considerada </w:t>
      </w:r>
      <w:proofErr w:type="spellStart"/>
      <w:r w:rsidRPr="00E22D6E">
        <w:rPr>
          <w:rFonts w:ascii="Times New Roman" w:eastAsia="Times New Roman" w:hAnsi="Times New Roman" w:cs="Times New Roman"/>
          <w:lang w:eastAsia="pt-BR"/>
        </w:rPr>
        <w:t>hipoproteíca</w:t>
      </w:r>
      <w:proofErr w:type="spellEnd"/>
      <w:r w:rsidRPr="00E22D6E">
        <w:rPr>
          <w:rFonts w:ascii="Times New Roman" w:eastAsia="Times New Roman" w:hAnsi="Times New Roman" w:cs="Times New Roman"/>
          <w:lang w:eastAsia="pt-BR"/>
        </w:rPr>
        <w:t xml:space="preserve">, hipocalórica e possui maior </w:t>
      </w:r>
      <w:r w:rsidRPr="00E22D6E">
        <w:rPr>
          <w:rFonts w:ascii="Times New Roman" w:eastAsia="Times New Roman" w:hAnsi="Times New Roman" w:cs="Times New Roman"/>
          <w:lang w:eastAsia="pt-BR"/>
        </w:rPr>
        <w:t>percentual de carboidrato. Os percentuais de carboidratos e lipídios das demais dietas encontram-se na fai</w:t>
      </w:r>
      <w:r>
        <w:rPr>
          <w:rFonts w:ascii="Times New Roman" w:eastAsia="Times New Roman" w:hAnsi="Times New Roman" w:cs="Times New Roman"/>
          <w:lang w:eastAsia="pt-BR"/>
        </w:rPr>
        <w:t>xa da recomendação da OMS</w:t>
      </w:r>
      <w:r>
        <w:rPr>
          <w:rFonts w:ascii="Times New Roman" w:eastAsia="Times New Roman" w:hAnsi="Times New Roman" w:cs="Times New Roman"/>
          <w:vertAlign w:val="superscript"/>
          <w:lang w:eastAsia="pt-BR"/>
        </w:rPr>
        <w:t>18</w:t>
      </w:r>
      <w:r w:rsidRPr="00E22D6E">
        <w:rPr>
          <w:rFonts w:ascii="Times New Roman" w:eastAsia="Times New Roman" w:hAnsi="Times New Roman" w:cs="Times New Roman"/>
          <w:lang w:eastAsia="pt-BR"/>
        </w:rPr>
        <w:t xml:space="preserve">, sendo a </w:t>
      </w:r>
      <w:proofErr w:type="spellStart"/>
      <w:r w:rsidRPr="00E22D6E">
        <w:rPr>
          <w:rFonts w:ascii="Times New Roman" w:eastAsia="Times New Roman" w:hAnsi="Times New Roman" w:cs="Times New Roman"/>
          <w:lang w:eastAsia="pt-BR"/>
        </w:rPr>
        <w:t>normoglicídica</w:t>
      </w:r>
      <w:proofErr w:type="spellEnd"/>
      <w:r w:rsidRPr="00E22D6E">
        <w:rPr>
          <w:rFonts w:ascii="Times New Roman" w:eastAsia="Times New Roman" w:hAnsi="Times New Roman" w:cs="Times New Roman"/>
          <w:lang w:eastAsia="pt-BR"/>
        </w:rPr>
        <w:t xml:space="preserve"> (55-75%) e </w:t>
      </w:r>
      <w:proofErr w:type="spellStart"/>
      <w:r w:rsidRPr="00E22D6E">
        <w:rPr>
          <w:rFonts w:ascii="Times New Roman" w:eastAsia="Times New Roman" w:hAnsi="Times New Roman" w:cs="Times New Roman"/>
          <w:lang w:eastAsia="pt-BR"/>
        </w:rPr>
        <w:t>normolipídica</w:t>
      </w:r>
      <w:proofErr w:type="spellEnd"/>
      <w:r w:rsidRPr="00E22D6E">
        <w:rPr>
          <w:rFonts w:ascii="Times New Roman" w:eastAsia="Times New Roman" w:hAnsi="Times New Roman" w:cs="Times New Roman"/>
          <w:lang w:eastAsia="pt-BR"/>
        </w:rPr>
        <w:t xml:space="preserve"> (15-30%). No entanto, é importante destacar que a dieta especial para paciente renal (DER) apresentava-se como </w:t>
      </w:r>
      <w:proofErr w:type="spellStart"/>
      <w:r w:rsidRPr="00E22D6E">
        <w:rPr>
          <w:rFonts w:ascii="Times New Roman" w:eastAsia="Times New Roman" w:hAnsi="Times New Roman" w:cs="Times New Roman"/>
          <w:lang w:eastAsia="pt-BR"/>
        </w:rPr>
        <w:t>hiperproteica</w:t>
      </w:r>
      <w:proofErr w:type="spellEnd"/>
      <w:r w:rsidRPr="00E22D6E">
        <w:rPr>
          <w:rFonts w:ascii="Times New Roman" w:eastAsia="Times New Roman" w:hAnsi="Times New Roman" w:cs="Times New Roman"/>
          <w:lang w:eastAsia="pt-BR"/>
        </w:rPr>
        <w:t xml:space="preserve"> e era oferecida aos pacientes em tratamento dialítico. Ademais, a dieta especial para diabético possui maior percentual de proteína, menor percentual de lipídio e é a segunda menor em valor calórico comparado com as demais dietas.</w:t>
      </w:r>
    </w:p>
    <w:p w14:paraId="121C543B" w14:textId="77777777" w:rsidR="008E7085" w:rsidRDefault="008E7085" w:rsidP="008E7085">
      <w:pPr>
        <w:spacing w:line="360" w:lineRule="auto"/>
        <w:jc w:val="both"/>
        <w:rPr>
          <w:rFonts w:ascii="Times New Roman" w:eastAsia="Times New Roman" w:hAnsi="Times New Roman" w:cs="Times New Roman"/>
          <w:lang w:eastAsia="pt-BR"/>
        </w:rPr>
        <w:sectPr w:rsidR="008E7085" w:rsidSect="008E7085">
          <w:type w:val="continuous"/>
          <w:pgSz w:w="11906" w:h="16838"/>
          <w:pgMar w:top="1418" w:right="1418" w:bottom="1418" w:left="1418" w:header="708" w:footer="708" w:gutter="0"/>
          <w:cols w:num="2" w:space="708"/>
          <w:docGrid w:linePitch="360"/>
        </w:sectPr>
      </w:pPr>
    </w:p>
    <w:p w14:paraId="1A6353B9" w14:textId="3D2D68DA" w:rsidR="008E7085" w:rsidRDefault="008E7085" w:rsidP="008E7085">
      <w:pPr>
        <w:spacing w:line="36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5B5780">
        <w:rPr>
          <w:rFonts w:ascii="Times New Roman" w:eastAsia="Times New Roman" w:hAnsi="Times New Roman" w:cs="Times New Roman"/>
          <w:b/>
          <w:lang w:eastAsia="pt-BR"/>
        </w:rPr>
        <w:t>Tabela 3</w:t>
      </w:r>
      <w:r w:rsidRPr="00E22D6E">
        <w:rPr>
          <w:rFonts w:ascii="Times New Roman" w:eastAsia="Times New Roman" w:hAnsi="Times New Roman" w:cs="Times New Roman"/>
          <w:lang w:eastAsia="pt-BR"/>
        </w:rPr>
        <w:t>. Avaliação dos macronutrientes e adequação da dieta oferecida por um hospital público do sudoeste da Bahia.</w:t>
      </w:r>
    </w:p>
    <w:p w14:paraId="1D838BBA" w14:textId="77777777" w:rsidR="008E7085" w:rsidRDefault="008E7085" w:rsidP="00F44A0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comgrade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5"/>
        <w:gridCol w:w="1633"/>
        <w:gridCol w:w="1879"/>
        <w:gridCol w:w="1475"/>
        <w:gridCol w:w="1888"/>
      </w:tblGrid>
      <w:tr w:rsidR="008E7085" w:rsidRPr="005B5780" w14:paraId="1E2710A5" w14:textId="77777777" w:rsidTr="005B5780">
        <w:tc>
          <w:tcPr>
            <w:tcW w:w="1845" w:type="dxa"/>
          </w:tcPr>
          <w:p w14:paraId="77B91F8E" w14:textId="77777777" w:rsidR="008E7085" w:rsidRPr="005B5780" w:rsidRDefault="008E7085" w:rsidP="008E7085">
            <w:pPr>
              <w:spacing w:before="240" w:after="120" w:line="36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5B5780">
              <w:rPr>
                <w:rFonts w:ascii="Times New Roman" w:hAnsi="Times New Roman" w:cs="Times New Roman"/>
                <w:b/>
                <w:sz w:val="18"/>
              </w:rPr>
              <w:t>Macronutrientes</w:t>
            </w:r>
          </w:p>
        </w:tc>
        <w:tc>
          <w:tcPr>
            <w:tcW w:w="1633" w:type="dxa"/>
          </w:tcPr>
          <w:p w14:paraId="13FC7690" w14:textId="77777777" w:rsidR="008E7085" w:rsidRPr="005B5780" w:rsidRDefault="008E7085" w:rsidP="008E7085">
            <w:pPr>
              <w:spacing w:before="240" w:after="120" w:line="360" w:lineRule="auto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5B5780">
              <w:rPr>
                <w:rFonts w:ascii="Times New Roman" w:hAnsi="Times New Roman" w:cs="Times New Roman"/>
                <w:b/>
                <w:sz w:val="18"/>
              </w:rPr>
              <w:t>Tipo de dieta</w:t>
            </w:r>
          </w:p>
        </w:tc>
        <w:tc>
          <w:tcPr>
            <w:tcW w:w="1879" w:type="dxa"/>
          </w:tcPr>
          <w:p w14:paraId="575D1C0C" w14:textId="77777777" w:rsidR="008E7085" w:rsidRPr="005B5780" w:rsidRDefault="008E7085" w:rsidP="008E7085">
            <w:pPr>
              <w:spacing w:before="240" w:after="120" w:line="360" w:lineRule="auto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5B5780">
              <w:rPr>
                <w:rFonts w:ascii="Times New Roman" w:hAnsi="Times New Roman" w:cs="Times New Roman"/>
                <w:b/>
                <w:sz w:val="18"/>
              </w:rPr>
              <w:t>Quantidade</w:t>
            </w:r>
          </w:p>
        </w:tc>
        <w:tc>
          <w:tcPr>
            <w:tcW w:w="1475" w:type="dxa"/>
          </w:tcPr>
          <w:p w14:paraId="2A09D8DE" w14:textId="77777777" w:rsidR="008E7085" w:rsidRPr="005B5780" w:rsidRDefault="008E7085" w:rsidP="008E7085">
            <w:pPr>
              <w:spacing w:before="240" w:after="120" w:line="360" w:lineRule="auto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5B5780">
              <w:rPr>
                <w:rFonts w:ascii="Times New Roman" w:hAnsi="Times New Roman" w:cs="Times New Roman"/>
                <w:b/>
                <w:sz w:val="18"/>
              </w:rPr>
              <w:t>Porcentagem (%)</w:t>
            </w:r>
          </w:p>
        </w:tc>
        <w:tc>
          <w:tcPr>
            <w:tcW w:w="1888" w:type="dxa"/>
          </w:tcPr>
          <w:p w14:paraId="56D194B0" w14:textId="77777777" w:rsidR="008E7085" w:rsidRPr="005B5780" w:rsidRDefault="008E7085" w:rsidP="008E7085">
            <w:pPr>
              <w:spacing w:before="240" w:after="120" w:line="360" w:lineRule="auto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5B5780">
              <w:rPr>
                <w:rFonts w:ascii="Times New Roman" w:hAnsi="Times New Roman" w:cs="Times New Roman"/>
                <w:b/>
                <w:sz w:val="18"/>
              </w:rPr>
              <w:t>Classificação</w:t>
            </w:r>
          </w:p>
          <w:p w14:paraId="41420E30" w14:textId="77777777" w:rsidR="008E7085" w:rsidRPr="005B5780" w:rsidRDefault="008E7085" w:rsidP="008E7085">
            <w:pPr>
              <w:spacing w:before="240" w:after="120" w:line="36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5B5780">
              <w:rPr>
                <w:rFonts w:ascii="Times New Roman" w:hAnsi="Times New Roman" w:cs="Times New Roman"/>
                <w:b/>
                <w:sz w:val="18"/>
              </w:rPr>
              <w:t>(OMS, 2003)</w:t>
            </w:r>
          </w:p>
        </w:tc>
      </w:tr>
      <w:tr w:rsidR="008E7085" w:rsidRPr="005B5780" w14:paraId="76AFF2E3" w14:textId="77777777" w:rsidTr="005B5780">
        <w:tc>
          <w:tcPr>
            <w:tcW w:w="1845" w:type="dxa"/>
          </w:tcPr>
          <w:p w14:paraId="5BB64F2C" w14:textId="77777777" w:rsidR="008E7085" w:rsidRPr="005B5780" w:rsidRDefault="008E7085" w:rsidP="008E7085">
            <w:pPr>
              <w:spacing w:before="240" w:after="120" w:line="36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5B5780">
              <w:rPr>
                <w:rFonts w:ascii="Times New Roman" w:hAnsi="Times New Roman" w:cs="Times New Roman"/>
                <w:b/>
                <w:sz w:val="18"/>
              </w:rPr>
              <w:t>Proteína</w:t>
            </w:r>
          </w:p>
        </w:tc>
        <w:tc>
          <w:tcPr>
            <w:tcW w:w="1633" w:type="dxa"/>
          </w:tcPr>
          <w:p w14:paraId="7C0844E4" w14:textId="77777777" w:rsidR="008E7085" w:rsidRPr="005B5780" w:rsidRDefault="008E7085" w:rsidP="008E7085">
            <w:pPr>
              <w:spacing w:before="240" w:after="120" w:line="36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5B5780">
              <w:rPr>
                <w:rFonts w:ascii="Times New Roman" w:hAnsi="Times New Roman" w:cs="Times New Roman"/>
                <w:sz w:val="18"/>
              </w:rPr>
              <w:t>SM</w:t>
            </w:r>
          </w:p>
          <w:p w14:paraId="6447CCF9" w14:textId="77777777" w:rsidR="008E7085" w:rsidRPr="005B5780" w:rsidRDefault="008E7085" w:rsidP="008E7085">
            <w:pPr>
              <w:spacing w:before="240" w:after="120" w:line="36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5B5780">
              <w:rPr>
                <w:rFonts w:ascii="Times New Roman" w:hAnsi="Times New Roman" w:cs="Times New Roman"/>
                <w:sz w:val="18"/>
              </w:rPr>
              <w:t>B</w:t>
            </w:r>
          </w:p>
          <w:p w14:paraId="318F46BF" w14:textId="77777777" w:rsidR="008E7085" w:rsidRPr="005B5780" w:rsidRDefault="008E7085" w:rsidP="008E7085">
            <w:pPr>
              <w:spacing w:before="240" w:after="120" w:line="36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5B5780">
              <w:rPr>
                <w:rFonts w:ascii="Times New Roman" w:hAnsi="Times New Roman" w:cs="Times New Roman"/>
                <w:sz w:val="18"/>
              </w:rPr>
              <w:t>N</w:t>
            </w:r>
          </w:p>
          <w:p w14:paraId="6099E281" w14:textId="77777777" w:rsidR="008E7085" w:rsidRPr="005B5780" w:rsidRDefault="008E7085" w:rsidP="008E7085">
            <w:pPr>
              <w:spacing w:before="240" w:after="120" w:line="36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5B5780">
              <w:rPr>
                <w:rFonts w:ascii="Times New Roman" w:hAnsi="Times New Roman" w:cs="Times New Roman"/>
                <w:sz w:val="18"/>
              </w:rPr>
              <w:t>DED</w:t>
            </w:r>
          </w:p>
          <w:p w14:paraId="0A9355E5" w14:textId="77777777" w:rsidR="008E7085" w:rsidRPr="005B5780" w:rsidRDefault="008E7085" w:rsidP="008E7085">
            <w:pPr>
              <w:spacing w:before="240" w:after="120" w:line="36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5B5780">
              <w:rPr>
                <w:rFonts w:ascii="Times New Roman" w:hAnsi="Times New Roman" w:cs="Times New Roman"/>
                <w:sz w:val="18"/>
              </w:rPr>
              <w:t>DER</w:t>
            </w:r>
          </w:p>
        </w:tc>
        <w:tc>
          <w:tcPr>
            <w:tcW w:w="1879" w:type="dxa"/>
          </w:tcPr>
          <w:p w14:paraId="5152DC4D" w14:textId="77777777" w:rsidR="008E7085" w:rsidRPr="005B5780" w:rsidRDefault="008E7085" w:rsidP="008E7085">
            <w:pPr>
              <w:spacing w:before="240" w:after="120" w:line="36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5B5780">
              <w:rPr>
                <w:rFonts w:ascii="Times New Roman" w:hAnsi="Times New Roman" w:cs="Times New Roman"/>
                <w:sz w:val="18"/>
              </w:rPr>
              <w:t xml:space="preserve">28,49g </w:t>
            </w:r>
          </w:p>
          <w:p w14:paraId="72DA52F5" w14:textId="77777777" w:rsidR="008E7085" w:rsidRPr="005B5780" w:rsidRDefault="008E7085" w:rsidP="008E7085">
            <w:pPr>
              <w:spacing w:before="240" w:after="120" w:line="36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5B5780">
              <w:rPr>
                <w:rFonts w:ascii="Times New Roman" w:hAnsi="Times New Roman" w:cs="Times New Roman"/>
                <w:sz w:val="18"/>
              </w:rPr>
              <w:t>87,2g</w:t>
            </w:r>
          </w:p>
          <w:p w14:paraId="3CAD6ACE" w14:textId="77777777" w:rsidR="008E7085" w:rsidRPr="005B5780" w:rsidRDefault="008E7085" w:rsidP="008E7085">
            <w:pPr>
              <w:spacing w:before="240" w:after="120" w:line="36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5B5780">
              <w:rPr>
                <w:rFonts w:ascii="Times New Roman" w:hAnsi="Times New Roman" w:cs="Times New Roman"/>
                <w:sz w:val="18"/>
              </w:rPr>
              <w:t>94,75g</w:t>
            </w:r>
          </w:p>
          <w:p w14:paraId="63E72698" w14:textId="77777777" w:rsidR="008E7085" w:rsidRPr="005B5780" w:rsidRDefault="008E7085" w:rsidP="008E7085">
            <w:pPr>
              <w:spacing w:before="240" w:after="120" w:line="36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5B5780">
              <w:rPr>
                <w:rFonts w:ascii="Times New Roman" w:hAnsi="Times New Roman" w:cs="Times New Roman"/>
                <w:sz w:val="18"/>
              </w:rPr>
              <w:t>73,4g</w:t>
            </w:r>
          </w:p>
          <w:p w14:paraId="35C0732E" w14:textId="77777777" w:rsidR="008E7085" w:rsidRPr="005B5780" w:rsidRDefault="008E7085" w:rsidP="008E7085">
            <w:pPr>
              <w:spacing w:before="240" w:after="120" w:line="36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5B5780">
              <w:rPr>
                <w:rFonts w:ascii="Times New Roman" w:hAnsi="Times New Roman" w:cs="Times New Roman"/>
                <w:sz w:val="18"/>
              </w:rPr>
              <w:t>73,8g</w:t>
            </w:r>
          </w:p>
        </w:tc>
        <w:tc>
          <w:tcPr>
            <w:tcW w:w="1475" w:type="dxa"/>
          </w:tcPr>
          <w:p w14:paraId="330F7D02" w14:textId="77777777" w:rsidR="008E7085" w:rsidRPr="005B5780" w:rsidRDefault="008E7085" w:rsidP="008E7085">
            <w:pPr>
              <w:spacing w:before="240" w:after="120" w:line="36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5B5780">
              <w:rPr>
                <w:rFonts w:ascii="Times New Roman" w:hAnsi="Times New Roman" w:cs="Times New Roman"/>
                <w:sz w:val="18"/>
              </w:rPr>
              <w:t>9,4</w:t>
            </w:r>
          </w:p>
          <w:p w14:paraId="743B92A3" w14:textId="77777777" w:rsidR="008E7085" w:rsidRPr="005B5780" w:rsidRDefault="008E7085" w:rsidP="008E7085">
            <w:pPr>
              <w:spacing w:before="240" w:after="120" w:line="36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5B5780">
              <w:rPr>
                <w:rFonts w:ascii="Times New Roman" w:hAnsi="Times New Roman" w:cs="Times New Roman"/>
                <w:sz w:val="18"/>
              </w:rPr>
              <w:t>15,4</w:t>
            </w:r>
          </w:p>
          <w:p w14:paraId="2C755A0C" w14:textId="77777777" w:rsidR="008E7085" w:rsidRPr="005B5780" w:rsidRDefault="008E7085" w:rsidP="008E7085">
            <w:pPr>
              <w:spacing w:before="240" w:after="120" w:line="36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5B5780">
              <w:rPr>
                <w:rFonts w:ascii="Times New Roman" w:hAnsi="Times New Roman" w:cs="Times New Roman"/>
                <w:sz w:val="18"/>
              </w:rPr>
              <w:t>16,4</w:t>
            </w:r>
          </w:p>
          <w:p w14:paraId="2D0C4851" w14:textId="77777777" w:rsidR="008E7085" w:rsidRPr="005B5780" w:rsidRDefault="008E7085" w:rsidP="008E7085">
            <w:pPr>
              <w:spacing w:before="240" w:after="120" w:line="36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5B5780">
              <w:rPr>
                <w:rFonts w:ascii="Times New Roman" w:hAnsi="Times New Roman" w:cs="Times New Roman"/>
                <w:sz w:val="18"/>
              </w:rPr>
              <w:t>18,4</w:t>
            </w:r>
          </w:p>
          <w:p w14:paraId="4B3F099E" w14:textId="77777777" w:rsidR="008E7085" w:rsidRPr="005B5780" w:rsidRDefault="008E7085" w:rsidP="008E7085">
            <w:pPr>
              <w:spacing w:before="240" w:after="120" w:line="36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5B5780">
              <w:rPr>
                <w:rFonts w:ascii="Times New Roman" w:hAnsi="Times New Roman" w:cs="Times New Roman"/>
                <w:sz w:val="18"/>
              </w:rPr>
              <w:t>15,5</w:t>
            </w:r>
          </w:p>
        </w:tc>
        <w:tc>
          <w:tcPr>
            <w:tcW w:w="1888" w:type="dxa"/>
          </w:tcPr>
          <w:p w14:paraId="4C60C319" w14:textId="77777777" w:rsidR="008E7085" w:rsidRPr="005B5780" w:rsidRDefault="008E7085" w:rsidP="008E7085">
            <w:pPr>
              <w:spacing w:before="240" w:after="120" w:line="360" w:lineRule="auto"/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5B5780">
              <w:rPr>
                <w:rFonts w:ascii="Times New Roman" w:hAnsi="Times New Roman" w:cs="Times New Roman"/>
                <w:sz w:val="18"/>
              </w:rPr>
              <w:t>Hipoproteíca</w:t>
            </w:r>
            <w:proofErr w:type="spellEnd"/>
          </w:p>
          <w:p w14:paraId="3729619C" w14:textId="77777777" w:rsidR="008E7085" w:rsidRPr="005B5780" w:rsidRDefault="008E7085" w:rsidP="008E7085">
            <w:pPr>
              <w:spacing w:before="240" w:after="120" w:line="360" w:lineRule="auto"/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5B5780">
              <w:rPr>
                <w:rFonts w:ascii="Times New Roman" w:hAnsi="Times New Roman" w:cs="Times New Roman"/>
                <w:sz w:val="18"/>
              </w:rPr>
              <w:t>Hiperproteíca</w:t>
            </w:r>
            <w:proofErr w:type="spellEnd"/>
          </w:p>
          <w:p w14:paraId="49927B1B" w14:textId="77777777" w:rsidR="008E7085" w:rsidRPr="005B5780" w:rsidRDefault="008E7085" w:rsidP="008E7085">
            <w:pPr>
              <w:spacing w:before="240" w:after="120" w:line="360" w:lineRule="auto"/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5B5780">
              <w:rPr>
                <w:rFonts w:ascii="Times New Roman" w:hAnsi="Times New Roman" w:cs="Times New Roman"/>
                <w:sz w:val="18"/>
              </w:rPr>
              <w:t>Hiperproteíca</w:t>
            </w:r>
            <w:proofErr w:type="spellEnd"/>
          </w:p>
          <w:p w14:paraId="1389A80F" w14:textId="77777777" w:rsidR="008E7085" w:rsidRPr="005B5780" w:rsidRDefault="008E7085" w:rsidP="008E7085">
            <w:pPr>
              <w:spacing w:before="240" w:after="120" w:line="360" w:lineRule="auto"/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5B5780">
              <w:rPr>
                <w:rFonts w:ascii="Times New Roman" w:hAnsi="Times New Roman" w:cs="Times New Roman"/>
                <w:sz w:val="18"/>
              </w:rPr>
              <w:t>Hiperproteíca</w:t>
            </w:r>
            <w:proofErr w:type="spellEnd"/>
          </w:p>
          <w:p w14:paraId="2300F47C" w14:textId="77777777" w:rsidR="008E7085" w:rsidRPr="005B5780" w:rsidRDefault="008E7085" w:rsidP="008E7085">
            <w:pPr>
              <w:spacing w:before="240" w:after="120" w:line="360" w:lineRule="auto"/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5B5780">
              <w:rPr>
                <w:rFonts w:ascii="Times New Roman" w:hAnsi="Times New Roman" w:cs="Times New Roman"/>
                <w:sz w:val="18"/>
              </w:rPr>
              <w:t>Hiperproteica</w:t>
            </w:r>
            <w:proofErr w:type="spellEnd"/>
          </w:p>
        </w:tc>
      </w:tr>
      <w:tr w:rsidR="008E7085" w:rsidRPr="005B5780" w14:paraId="06587309" w14:textId="77777777" w:rsidTr="005B5780">
        <w:tc>
          <w:tcPr>
            <w:tcW w:w="1845" w:type="dxa"/>
          </w:tcPr>
          <w:p w14:paraId="5705F75C" w14:textId="77777777" w:rsidR="008E7085" w:rsidRPr="005B5780" w:rsidRDefault="008E7085" w:rsidP="008E7085">
            <w:pPr>
              <w:spacing w:before="240" w:after="120" w:line="36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5B5780">
              <w:rPr>
                <w:rFonts w:ascii="Times New Roman" w:hAnsi="Times New Roman" w:cs="Times New Roman"/>
                <w:b/>
                <w:sz w:val="18"/>
              </w:rPr>
              <w:t>Carboidrato</w:t>
            </w:r>
          </w:p>
        </w:tc>
        <w:tc>
          <w:tcPr>
            <w:tcW w:w="1633" w:type="dxa"/>
          </w:tcPr>
          <w:p w14:paraId="1AEF58DE" w14:textId="77777777" w:rsidR="008E7085" w:rsidRPr="005B5780" w:rsidRDefault="008E7085" w:rsidP="008E7085">
            <w:pPr>
              <w:spacing w:before="240" w:after="120" w:line="36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5B5780">
              <w:rPr>
                <w:rFonts w:ascii="Times New Roman" w:hAnsi="Times New Roman" w:cs="Times New Roman"/>
                <w:sz w:val="18"/>
              </w:rPr>
              <w:t>SM</w:t>
            </w:r>
          </w:p>
          <w:p w14:paraId="6B310B52" w14:textId="77777777" w:rsidR="008E7085" w:rsidRPr="005B5780" w:rsidRDefault="008E7085" w:rsidP="008E7085">
            <w:pPr>
              <w:spacing w:before="240" w:after="120" w:line="36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5B5780">
              <w:rPr>
                <w:rFonts w:ascii="Times New Roman" w:hAnsi="Times New Roman" w:cs="Times New Roman"/>
                <w:sz w:val="18"/>
              </w:rPr>
              <w:t>B</w:t>
            </w:r>
          </w:p>
          <w:p w14:paraId="538C3E5A" w14:textId="77777777" w:rsidR="008E7085" w:rsidRPr="005B5780" w:rsidRDefault="008E7085" w:rsidP="008E7085">
            <w:pPr>
              <w:spacing w:before="240" w:after="120" w:line="36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5B5780">
              <w:rPr>
                <w:rFonts w:ascii="Times New Roman" w:hAnsi="Times New Roman" w:cs="Times New Roman"/>
                <w:sz w:val="18"/>
              </w:rPr>
              <w:t>N</w:t>
            </w:r>
          </w:p>
          <w:p w14:paraId="4640DC62" w14:textId="77777777" w:rsidR="008E7085" w:rsidRPr="005B5780" w:rsidRDefault="008E7085" w:rsidP="008E7085">
            <w:pPr>
              <w:spacing w:before="240" w:after="120" w:line="36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5B5780">
              <w:rPr>
                <w:rFonts w:ascii="Times New Roman" w:hAnsi="Times New Roman" w:cs="Times New Roman"/>
                <w:sz w:val="18"/>
              </w:rPr>
              <w:lastRenderedPageBreak/>
              <w:t>DED</w:t>
            </w:r>
          </w:p>
          <w:p w14:paraId="415385B3" w14:textId="77777777" w:rsidR="008E7085" w:rsidRPr="005B5780" w:rsidRDefault="008E7085" w:rsidP="008E7085">
            <w:pPr>
              <w:spacing w:before="240" w:after="120" w:line="36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5B5780">
              <w:rPr>
                <w:rFonts w:ascii="Times New Roman" w:hAnsi="Times New Roman" w:cs="Times New Roman"/>
                <w:sz w:val="18"/>
              </w:rPr>
              <w:t>DER</w:t>
            </w:r>
          </w:p>
        </w:tc>
        <w:tc>
          <w:tcPr>
            <w:tcW w:w="1879" w:type="dxa"/>
          </w:tcPr>
          <w:p w14:paraId="3C3D05A9" w14:textId="77777777" w:rsidR="008E7085" w:rsidRPr="005B5780" w:rsidRDefault="008E7085" w:rsidP="008E7085">
            <w:pPr>
              <w:spacing w:before="240" w:after="120" w:line="36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5B5780">
              <w:rPr>
                <w:rFonts w:ascii="Times New Roman" w:hAnsi="Times New Roman" w:cs="Times New Roman"/>
                <w:sz w:val="18"/>
              </w:rPr>
              <w:lastRenderedPageBreak/>
              <w:t>207,48g</w:t>
            </w:r>
          </w:p>
          <w:p w14:paraId="0C0EF1E0" w14:textId="77777777" w:rsidR="008E7085" w:rsidRPr="005B5780" w:rsidRDefault="008E7085" w:rsidP="008E7085">
            <w:pPr>
              <w:spacing w:before="240" w:after="120" w:line="36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5B5780">
              <w:rPr>
                <w:rFonts w:ascii="Times New Roman" w:hAnsi="Times New Roman" w:cs="Times New Roman"/>
                <w:sz w:val="18"/>
              </w:rPr>
              <w:t>357,8g</w:t>
            </w:r>
          </w:p>
          <w:p w14:paraId="3461CACF" w14:textId="77777777" w:rsidR="008E7085" w:rsidRPr="005B5780" w:rsidRDefault="008E7085" w:rsidP="008E7085">
            <w:pPr>
              <w:spacing w:before="240" w:after="120" w:line="36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5B5780">
              <w:rPr>
                <w:rFonts w:ascii="Times New Roman" w:hAnsi="Times New Roman" w:cs="Times New Roman"/>
                <w:sz w:val="18"/>
              </w:rPr>
              <w:t>358,2g</w:t>
            </w:r>
          </w:p>
          <w:p w14:paraId="26AE3607" w14:textId="77777777" w:rsidR="008E7085" w:rsidRPr="005B5780" w:rsidRDefault="008E7085" w:rsidP="008E7085">
            <w:pPr>
              <w:spacing w:before="240" w:after="120" w:line="36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5B5780">
              <w:rPr>
                <w:rFonts w:ascii="Times New Roman" w:hAnsi="Times New Roman" w:cs="Times New Roman"/>
                <w:sz w:val="18"/>
              </w:rPr>
              <w:lastRenderedPageBreak/>
              <w:t>238,9g</w:t>
            </w:r>
          </w:p>
          <w:p w14:paraId="045B6152" w14:textId="77777777" w:rsidR="008E7085" w:rsidRPr="005B5780" w:rsidRDefault="008E7085" w:rsidP="008E7085">
            <w:pPr>
              <w:spacing w:before="240" w:after="120" w:line="36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5B5780">
              <w:rPr>
                <w:rFonts w:ascii="Times New Roman" w:hAnsi="Times New Roman" w:cs="Times New Roman"/>
                <w:sz w:val="18"/>
              </w:rPr>
              <w:t>315,8g</w:t>
            </w:r>
          </w:p>
        </w:tc>
        <w:tc>
          <w:tcPr>
            <w:tcW w:w="1475" w:type="dxa"/>
          </w:tcPr>
          <w:p w14:paraId="40B131CC" w14:textId="77777777" w:rsidR="008E7085" w:rsidRPr="005B5780" w:rsidRDefault="008E7085" w:rsidP="008E7085">
            <w:pPr>
              <w:spacing w:before="240" w:after="120" w:line="36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5B5780">
              <w:rPr>
                <w:rFonts w:ascii="Times New Roman" w:hAnsi="Times New Roman" w:cs="Times New Roman"/>
                <w:sz w:val="18"/>
              </w:rPr>
              <w:lastRenderedPageBreak/>
              <w:t>68,7</w:t>
            </w:r>
          </w:p>
          <w:p w14:paraId="68D042FD" w14:textId="77777777" w:rsidR="008E7085" w:rsidRPr="005B5780" w:rsidRDefault="008E7085" w:rsidP="008E7085">
            <w:pPr>
              <w:spacing w:before="240" w:after="120" w:line="36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5B5780">
              <w:rPr>
                <w:rFonts w:ascii="Times New Roman" w:hAnsi="Times New Roman" w:cs="Times New Roman"/>
                <w:sz w:val="18"/>
              </w:rPr>
              <w:t>63,4</w:t>
            </w:r>
          </w:p>
          <w:p w14:paraId="18A6C29F" w14:textId="77777777" w:rsidR="008E7085" w:rsidRPr="005B5780" w:rsidRDefault="008E7085" w:rsidP="008E7085">
            <w:pPr>
              <w:spacing w:before="240" w:after="120" w:line="36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5B5780">
              <w:rPr>
                <w:rFonts w:ascii="Times New Roman" w:hAnsi="Times New Roman" w:cs="Times New Roman"/>
                <w:sz w:val="18"/>
              </w:rPr>
              <w:t>62,3</w:t>
            </w:r>
          </w:p>
          <w:p w14:paraId="50851804" w14:textId="77777777" w:rsidR="008E7085" w:rsidRPr="005B5780" w:rsidRDefault="008E7085" w:rsidP="008E7085">
            <w:pPr>
              <w:spacing w:before="240" w:after="120" w:line="36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5B5780">
              <w:rPr>
                <w:rFonts w:ascii="Times New Roman" w:hAnsi="Times New Roman" w:cs="Times New Roman"/>
                <w:sz w:val="18"/>
              </w:rPr>
              <w:lastRenderedPageBreak/>
              <w:t>59,9</w:t>
            </w:r>
          </w:p>
          <w:p w14:paraId="1CF72B85" w14:textId="77777777" w:rsidR="008E7085" w:rsidRPr="005B5780" w:rsidRDefault="008E7085" w:rsidP="008E7085">
            <w:pPr>
              <w:spacing w:before="240" w:after="120" w:line="36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5B5780">
              <w:rPr>
                <w:rFonts w:ascii="Times New Roman" w:hAnsi="Times New Roman" w:cs="Times New Roman"/>
                <w:sz w:val="18"/>
              </w:rPr>
              <w:t>66,1</w:t>
            </w:r>
          </w:p>
        </w:tc>
        <w:tc>
          <w:tcPr>
            <w:tcW w:w="1888" w:type="dxa"/>
          </w:tcPr>
          <w:p w14:paraId="514D4D87" w14:textId="77777777" w:rsidR="008E7085" w:rsidRPr="005B5780" w:rsidRDefault="008E7085" w:rsidP="008E7085">
            <w:pPr>
              <w:spacing w:before="240" w:after="120" w:line="360" w:lineRule="auto"/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5B5780">
              <w:rPr>
                <w:rFonts w:ascii="Times New Roman" w:hAnsi="Times New Roman" w:cs="Times New Roman"/>
                <w:sz w:val="18"/>
              </w:rPr>
              <w:lastRenderedPageBreak/>
              <w:t>Normoglicídica</w:t>
            </w:r>
            <w:proofErr w:type="spellEnd"/>
          </w:p>
          <w:p w14:paraId="1DA4276F" w14:textId="77777777" w:rsidR="008E7085" w:rsidRPr="005B5780" w:rsidRDefault="008E7085" w:rsidP="008E7085">
            <w:pPr>
              <w:spacing w:before="240" w:after="120" w:line="360" w:lineRule="auto"/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5B5780">
              <w:rPr>
                <w:rFonts w:ascii="Times New Roman" w:hAnsi="Times New Roman" w:cs="Times New Roman"/>
                <w:sz w:val="18"/>
              </w:rPr>
              <w:t>Normoglicídica</w:t>
            </w:r>
            <w:proofErr w:type="spellEnd"/>
          </w:p>
          <w:p w14:paraId="3D899CAC" w14:textId="77777777" w:rsidR="008E7085" w:rsidRPr="005B5780" w:rsidRDefault="008E7085" w:rsidP="008E7085">
            <w:pPr>
              <w:spacing w:before="240" w:after="120" w:line="360" w:lineRule="auto"/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5B5780">
              <w:rPr>
                <w:rFonts w:ascii="Times New Roman" w:hAnsi="Times New Roman" w:cs="Times New Roman"/>
                <w:sz w:val="18"/>
              </w:rPr>
              <w:t>Normoglicídica</w:t>
            </w:r>
            <w:proofErr w:type="spellEnd"/>
          </w:p>
          <w:p w14:paraId="634C5A09" w14:textId="77777777" w:rsidR="008E7085" w:rsidRPr="005B5780" w:rsidRDefault="008E7085" w:rsidP="008E7085">
            <w:pPr>
              <w:spacing w:before="240" w:after="120" w:line="360" w:lineRule="auto"/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5B5780">
              <w:rPr>
                <w:rFonts w:ascii="Times New Roman" w:hAnsi="Times New Roman" w:cs="Times New Roman"/>
                <w:sz w:val="18"/>
              </w:rPr>
              <w:lastRenderedPageBreak/>
              <w:t>Normoglicídica</w:t>
            </w:r>
            <w:proofErr w:type="spellEnd"/>
          </w:p>
          <w:p w14:paraId="0326E629" w14:textId="77777777" w:rsidR="008E7085" w:rsidRPr="005B5780" w:rsidRDefault="008E7085" w:rsidP="008E7085">
            <w:pPr>
              <w:spacing w:before="240" w:after="120" w:line="360" w:lineRule="auto"/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5B5780">
              <w:rPr>
                <w:rFonts w:ascii="Times New Roman" w:hAnsi="Times New Roman" w:cs="Times New Roman"/>
                <w:sz w:val="18"/>
              </w:rPr>
              <w:t>Normoglicídica</w:t>
            </w:r>
            <w:proofErr w:type="spellEnd"/>
          </w:p>
        </w:tc>
      </w:tr>
      <w:tr w:rsidR="008E7085" w:rsidRPr="005B5780" w14:paraId="7D4CD8D4" w14:textId="77777777" w:rsidTr="005B5780">
        <w:tc>
          <w:tcPr>
            <w:tcW w:w="1845" w:type="dxa"/>
          </w:tcPr>
          <w:p w14:paraId="0A41E655" w14:textId="77777777" w:rsidR="008E7085" w:rsidRPr="005B5780" w:rsidRDefault="008E7085" w:rsidP="008E7085">
            <w:pPr>
              <w:spacing w:before="240" w:after="120" w:line="36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5B5780">
              <w:rPr>
                <w:rFonts w:ascii="Times New Roman" w:hAnsi="Times New Roman" w:cs="Times New Roman"/>
                <w:b/>
                <w:sz w:val="18"/>
              </w:rPr>
              <w:lastRenderedPageBreak/>
              <w:t>Lipídios</w:t>
            </w:r>
          </w:p>
        </w:tc>
        <w:tc>
          <w:tcPr>
            <w:tcW w:w="1633" w:type="dxa"/>
          </w:tcPr>
          <w:p w14:paraId="1D2E0EFD" w14:textId="77777777" w:rsidR="008E7085" w:rsidRPr="005B5780" w:rsidRDefault="008E7085" w:rsidP="008E7085">
            <w:pPr>
              <w:spacing w:before="240" w:after="120" w:line="36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5B5780">
              <w:rPr>
                <w:rFonts w:ascii="Times New Roman" w:hAnsi="Times New Roman" w:cs="Times New Roman"/>
                <w:sz w:val="18"/>
              </w:rPr>
              <w:t>SM</w:t>
            </w:r>
          </w:p>
          <w:p w14:paraId="0B01B009" w14:textId="77777777" w:rsidR="008E7085" w:rsidRPr="005B5780" w:rsidRDefault="008E7085" w:rsidP="008E7085">
            <w:pPr>
              <w:spacing w:before="240" w:after="120" w:line="36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5B5780">
              <w:rPr>
                <w:rFonts w:ascii="Times New Roman" w:hAnsi="Times New Roman" w:cs="Times New Roman"/>
                <w:sz w:val="18"/>
              </w:rPr>
              <w:t>B</w:t>
            </w:r>
          </w:p>
          <w:p w14:paraId="5ACB0C71" w14:textId="77777777" w:rsidR="008E7085" w:rsidRPr="005B5780" w:rsidRDefault="008E7085" w:rsidP="008E7085">
            <w:pPr>
              <w:spacing w:before="240" w:after="120" w:line="36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5B5780">
              <w:rPr>
                <w:rFonts w:ascii="Times New Roman" w:hAnsi="Times New Roman" w:cs="Times New Roman"/>
                <w:sz w:val="18"/>
              </w:rPr>
              <w:t>N</w:t>
            </w:r>
          </w:p>
          <w:p w14:paraId="3AA931F7" w14:textId="77777777" w:rsidR="008E7085" w:rsidRPr="005B5780" w:rsidRDefault="008E7085" w:rsidP="008E7085">
            <w:pPr>
              <w:spacing w:before="240" w:after="120" w:line="36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5B5780">
              <w:rPr>
                <w:rFonts w:ascii="Times New Roman" w:hAnsi="Times New Roman" w:cs="Times New Roman"/>
                <w:sz w:val="18"/>
              </w:rPr>
              <w:t>DED</w:t>
            </w:r>
          </w:p>
          <w:p w14:paraId="07EEA9F9" w14:textId="77777777" w:rsidR="008E7085" w:rsidRPr="005B5780" w:rsidRDefault="008E7085" w:rsidP="008E7085">
            <w:pPr>
              <w:spacing w:before="240" w:after="120" w:line="36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5B5780">
              <w:rPr>
                <w:rFonts w:ascii="Times New Roman" w:hAnsi="Times New Roman" w:cs="Times New Roman"/>
                <w:sz w:val="18"/>
              </w:rPr>
              <w:t>DER</w:t>
            </w:r>
          </w:p>
        </w:tc>
        <w:tc>
          <w:tcPr>
            <w:tcW w:w="1879" w:type="dxa"/>
          </w:tcPr>
          <w:p w14:paraId="69FB75BE" w14:textId="77777777" w:rsidR="008E7085" w:rsidRPr="005B5780" w:rsidRDefault="008E7085" w:rsidP="008E7085">
            <w:pPr>
              <w:spacing w:before="240" w:after="120" w:line="36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5B5780">
              <w:rPr>
                <w:rFonts w:ascii="Times New Roman" w:hAnsi="Times New Roman" w:cs="Times New Roman"/>
                <w:sz w:val="18"/>
              </w:rPr>
              <w:t>29,31g</w:t>
            </w:r>
          </w:p>
          <w:p w14:paraId="6EE0F461" w14:textId="77777777" w:rsidR="008E7085" w:rsidRPr="005B5780" w:rsidRDefault="008E7085" w:rsidP="008E7085">
            <w:pPr>
              <w:spacing w:before="240" w:after="120" w:line="36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5B5780">
              <w:rPr>
                <w:rFonts w:ascii="Times New Roman" w:hAnsi="Times New Roman" w:cs="Times New Roman"/>
                <w:sz w:val="18"/>
              </w:rPr>
              <w:t>52,7g</w:t>
            </w:r>
          </w:p>
          <w:p w14:paraId="470C1ED4" w14:textId="77777777" w:rsidR="008E7085" w:rsidRPr="005B5780" w:rsidRDefault="008E7085" w:rsidP="008E7085">
            <w:pPr>
              <w:spacing w:before="240" w:after="120" w:line="36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5B5780">
              <w:rPr>
                <w:rFonts w:ascii="Times New Roman" w:hAnsi="Times New Roman" w:cs="Times New Roman"/>
                <w:sz w:val="18"/>
              </w:rPr>
              <w:t>53,9g</w:t>
            </w:r>
          </w:p>
          <w:p w14:paraId="370792F1" w14:textId="77777777" w:rsidR="008E7085" w:rsidRPr="005B5780" w:rsidRDefault="008E7085" w:rsidP="008E7085">
            <w:pPr>
              <w:spacing w:before="240" w:after="120" w:line="36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5B5780">
              <w:rPr>
                <w:rFonts w:ascii="Times New Roman" w:hAnsi="Times New Roman" w:cs="Times New Roman"/>
                <w:sz w:val="18"/>
              </w:rPr>
              <w:t>38,4g</w:t>
            </w:r>
          </w:p>
          <w:p w14:paraId="389CFEEB" w14:textId="77777777" w:rsidR="008E7085" w:rsidRPr="005B5780" w:rsidRDefault="008E7085" w:rsidP="008E7085">
            <w:pPr>
              <w:spacing w:before="240" w:after="120" w:line="36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5B5780">
              <w:rPr>
                <w:rFonts w:ascii="Times New Roman" w:hAnsi="Times New Roman" w:cs="Times New Roman"/>
                <w:sz w:val="18"/>
              </w:rPr>
              <w:t>39,2g</w:t>
            </w:r>
          </w:p>
        </w:tc>
        <w:tc>
          <w:tcPr>
            <w:tcW w:w="1475" w:type="dxa"/>
          </w:tcPr>
          <w:p w14:paraId="79EC4F44" w14:textId="77777777" w:rsidR="008E7085" w:rsidRPr="005B5780" w:rsidRDefault="008E7085" w:rsidP="008E7085">
            <w:pPr>
              <w:spacing w:before="240" w:after="120" w:line="36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5B5780">
              <w:rPr>
                <w:rFonts w:ascii="Times New Roman" w:hAnsi="Times New Roman" w:cs="Times New Roman"/>
                <w:sz w:val="18"/>
              </w:rPr>
              <w:t>21,8</w:t>
            </w:r>
          </w:p>
          <w:p w14:paraId="79A9D1FF" w14:textId="77777777" w:rsidR="008E7085" w:rsidRPr="005B5780" w:rsidRDefault="008E7085" w:rsidP="008E7085">
            <w:pPr>
              <w:spacing w:before="240" w:after="120" w:line="36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5B5780">
              <w:rPr>
                <w:rFonts w:ascii="Times New Roman" w:hAnsi="Times New Roman" w:cs="Times New Roman"/>
                <w:sz w:val="18"/>
              </w:rPr>
              <w:t>21,0</w:t>
            </w:r>
          </w:p>
          <w:p w14:paraId="02EA0BDE" w14:textId="77777777" w:rsidR="008E7085" w:rsidRPr="005B5780" w:rsidRDefault="008E7085" w:rsidP="008E7085">
            <w:pPr>
              <w:spacing w:before="240" w:after="120" w:line="36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5B5780">
              <w:rPr>
                <w:rFonts w:ascii="Times New Roman" w:hAnsi="Times New Roman" w:cs="Times New Roman"/>
                <w:sz w:val="18"/>
              </w:rPr>
              <w:t>21,1</w:t>
            </w:r>
          </w:p>
          <w:p w14:paraId="67D5EA3C" w14:textId="77777777" w:rsidR="008E7085" w:rsidRPr="005B5780" w:rsidRDefault="008E7085" w:rsidP="008E7085">
            <w:pPr>
              <w:spacing w:before="240" w:after="120" w:line="36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5B5780">
              <w:rPr>
                <w:rFonts w:ascii="Times New Roman" w:hAnsi="Times New Roman" w:cs="Times New Roman"/>
                <w:sz w:val="18"/>
              </w:rPr>
              <w:t>21,6</w:t>
            </w:r>
          </w:p>
          <w:p w14:paraId="1487EE8C" w14:textId="77777777" w:rsidR="008E7085" w:rsidRPr="005B5780" w:rsidRDefault="008E7085" w:rsidP="008E7085">
            <w:pPr>
              <w:spacing w:before="240" w:after="120" w:line="36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5B5780">
              <w:rPr>
                <w:rFonts w:ascii="Times New Roman" w:hAnsi="Times New Roman" w:cs="Times New Roman"/>
                <w:sz w:val="18"/>
              </w:rPr>
              <w:t>18,4</w:t>
            </w:r>
          </w:p>
        </w:tc>
        <w:tc>
          <w:tcPr>
            <w:tcW w:w="1888" w:type="dxa"/>
          </w:tcPr>
          <w:p w14:paraId="3DD726CF" w14:textId="77777777" w:rsidR="008E7085" w:rsidRPr="005B5780" w:rsidRDefault="008E7085" w:rsidP="008E7085">
            <w:pPr>
              <w:spacing w:before="240" w:after="120" w:line="360" w:lineRule="auto"/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5B5780">
              <w:rPr>
                <w:rFonts w:ascii="Times New Roman" w:hAnsi="Times New Roman" w:cs="Times New Roman"/>
                <w:sz w:val="18"/>
              </w:rPr>
              <w:t>Normolipídica</w:t>
            </w:r>
            <w:proofErr w:type="spellEnd"/>
          </w:p>
          <w:p w14:paraId="01F8A4A6" w14:textId="77777777" w:rsidR="008E7085" w:rsidRPr="005B5780" w:rsidRDefault="008E7085" w:rsidP="008E7085">
            <w:pPr>
              <w:spacing w:before="240" w:after="120" w:line="360" w:lineRule="auto"/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5B5780">
              <w:rPr>
                <w:rFonts w:ascii="Times New Roman" w:hAnsi="Times New Roman" w:cs="Times New Roman"/>
                <w:sz w:val="18"/>
              </w:rPr>
              <w:t>Normolipídica</w:t>
            </w:r>
            <w:proofErr w:type="spellEnd"/>
          </w:p>
          <w:p w14:paraId="3AD138CA" w14:textId="77777777" w:rsidR="008E7085" w:rsidRPr="005B5780" w:rsidRDefault="008E7085" w:rsidP="008E7085">
            <w:pPr>
              <w:spacing w:before="240" w:after="120" w:line="360" w:lineRule="auto"/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5B5780">
              <w:rPr>
                <w:rFonts w:ascii="Times New Roman" w:hAnsi="Times New Roman" w:cs="Times New Roman"/>
                <w:sz w:val="18"/>
              </w:rPr>
              <w:t>Normolipídica</w:t>
            </w:r>
            <w:proofErr w:type="spellEnd"/>
          </w:p>
          <w:p w14:paraId="077C77FA" w14:textId="77777777" w:rsidR="008E7085" w:rsidRPr="005B5780" w:rsidRDefault="008E7085" w:rsidP="008E7085">
            <w:pPr>
              <w:spacing w:before="240" w:after="120" w:line="360" w:lineRule="auto"/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5B5780">
              <w:rPr>
                <w:rFonts w:ascii="Times New Roman" w:hAnsi="Times New Roman" w:cs="Times New Roman"/>
                <w:sz w:val="18"/>
              </w:rPr>
              <w:t>Normolipídica</w:t>
            </w:r>
            <w:proofErr w:type="spellEnd"/>
          </w:p>
          <w:p w14:paraId="4D136D17" w14:textId="77777777" w:rsidR="008E7085" w:rsidRPr="005B5780" w:rsidRDefault="008E7085" w:rsidP="008E7085">
            <w:pPr>
              <w:spacing w:before="240" w:after="120" w:line="360" w:lineRule="auto"/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5B5780">
              <w:rPr>
                <w:rFonts w:ascii="Times New Roman" w:hAnsi="Times New Roman" w:cs="Times New Roman"/>
                <w:sz w:val="18"/>
              </w:rPr>
              <w:t>Normolipídica</w:t>
            </w:r>
            <w:proofErr w:type="spellEnd"/>
          </w:p>
        </w:tc>
      </w:tr>
    </w:tbl>
    <w:p w14:paraId="3A660ACD" w14:textId="77777777" w:rsidR="008E7085" w:rsidRDefault="008E7085" w:rsidP="008E7085">
      <w:pPr>
        <w:tabs>
          <w:tab w:val="left" w:pos="6600"/>
        </w:tabs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0E45CA26" w14:textId="77777777" w:rsidR="008E7085" w:rsidRPr="00E22D6E" w:rsidRDefault="008E7085" w:rsidP="008E7085">
      <w:pPr>
        <w:tabs>
          <w:tab w:val="left" w:pos="6600"/>
        </w:tabs>
        <w:spacing w:line="360" w:lineRule="auto"/>
        <w:jc w:val="both"/>
        <w:rPr>
          <w:rFonts w:ascii="Times New Roman" w:hAnsi="Times New Roman" w:cs="Times New Roman"/>
        </w:rPr>
      </w:pPr>
      <w:r w:rsidRPr="00E22D6E">
        <w:rPr>
          <w:rFonts w:ascii="Times New Roman" w:hAnsi="Times New Roman" w:cs="Times New Roman"/>
          <w:sz w:val="16"/>
          <w:szCs w:val="16"/>
        </w:rPr>
        <w:t>SM: Dieta semilíquida, B: Dieta branda, N: Dieta normal, DED: Dieta especial para diabéticos, DER: Dieta especial para doença renal</w:t>
      </w:r>
      <w:r w:rsidRPr="00E22D6E">
        <w:rPr>
          <w:rFonts w:ascii="Times New Roman" w:hAnsi="Times New Roman" w:cs="Times New Roman"/>
        </w:rPr>
        <w:tab/>
      </w:r>
    </w:p>
    <w:p w14:paraId="3191E990" w14:textId="77777777" w:rsidR="008E7085" w:rsidRDefault="008E7085" w:rsidP="008E7085">
      <w:pPr>
        <w:pStyle w:val="NormalWeb"/>
        <w:shd w:val="clear" w:color="auto" w:fill="FFFFFF"/>
        <w:spacing w:before="0" w:beforeAutospacing="0" w:after="0" w:afterAutospacing="0" w:line="480" w:lineRule="auto"/>
        <w:ind w:firstLine="360"/>
        <w:jc w:val="both"/>
        <w:rPr>
          <w:sz w:val="22"/>
          <w:szCs w:val="22"/>
        </w:rPr>
        <w:sectPr w:rsidR="008E7085" w:rsidSect="00D43860">
          <w:type w:val="continuous"/>
          <w:pgSz w:w="11906" w:h="16838"/>
          <w:pgMar w:top="1418" w:right="1418" w:bottom="1418" w:left="1418" w:header="708" w:footer="708" w:gutter="0"/>
          <w:cols w:space="708"/>
          <w:docGrid w:linePitch="360"/>
        </w:sectPr>
      </w:pPr>
    </w:p>
    <w:p w14:paraId="2668D1C6" w14:textId="1102C024" w:rsidR="008E7085" w:rsidRPr="00FF2E70" w:rsidRDefault="008E7085" w:rsidP="008E7085">
      <w:pPr>
        <w:pStyle w:val="NormalWeb"/>
        <w:shd w:val="clear" w:color="auto" w:fill="FFFFFF"/>
        <w:spacing w:before="0" w:beforeAutospacing="0" w:after="0" w:afterAutospacing="0" w:line="480" w:lineRule="auto"/>
        <w:ind w:firstLine="360"/>
        <w:jc w:val="both"/>
        <w:rPr>
          <w:sz w:val="22"/>
          <w:szCs w:val="22"/>
        </w:rPr>
      </w:pPr>
      <w:r w:rsidRPr="00FF2E70">
        <w:rPr>
          <w:sz w:val="22"/>
          <w:szCs w:val="22"/>
        </w:rPr>
        <w:t>Na tabela 4, é possível observar os valores de micronutrientes das dietas ofertadas comparadas com Necessidade Média Estimada (EAR)</w:t>
      </w:r>
      <w:r>
        <w:rPr>
          <w:sz w:val="22"/>
          <w:szCs w:val="22"/>
          <w:vertAlign w:val="superscript"/>
        </w:rPr>
        <w:t>17</w:t>
      </w:r>
      <w:r w:rsidRPr="00FF2E70">
        <w:rPr>
          <w:sz w:val="22"/>
          <w:szCs w:val="22"/>
        </w:rPr>
        <w:t xml:space="preserve">. As dietas ofertadas possuem pelo menos três micronutrientes que não atendem à </w:t>
      </w:r>
      <w:r w:rsidRPr="00FF2E70">
        <w:rPr>
          <w:sz w:val="22"/>
          <w:szCs w:val="22"/>
        </w:rPr>
        <w:t>recomendação. No entanto a dieta semilíquida foi a que mais apresentou inadequação de micronutrientes, sendo estes: a vitamina E, ácido fólico, cálcio, potássio, fosforo, magnésio, ferro e zinco.</w:t>
      </w:r>
    </w:p>
    <w:p w14:paraId="0E9A4F8D" w14:textId="77777777" w:rsidR="008E7085" w:rsidRDefault="008E7085" w:rsidP="008E7085">
      <w:pPr>
        <w:pStyle w:val="NormalWeb"/>
        <w:shd w:val="clear" w:color="auto" w:fill="FFFFFF"/>
        <w:spacing w:before="0" w:beforeAutospacing="0" w:after="0" w:afterAutospacing="0" w:line="480" w:lineRule="auto"/>
        <w:jc w:val="both"/>
        <w:rPr>
          <w:sz w:val="22"/>
          <w:szCs w:val="22"/>
        </w:rPr>
        <w:sectPr w:rsidR="008E7085" w:rsidSect="008E7085">
          <w:type w:val="continuous"/>
          <w:pgSz w:w="11906" w:h="16838"/>
          <w:pgMar w:top="1418" w:right="1418" w:bottom="1418" w:left="1418" w:header="708" w:footer="708" w:gutter="0"/>
          <w:cols w:num="2" w:space="708"/>
          <w:docGrid w:linePitch="360"/>
        </w:sectPr>
      </w:pPr>
    </w:p>
    <w:p w14:paraId="1E4454BA" w14:textId="45BA13E7" w:rsidR="008E7085" w:rsidRPr="00E22D6E" w:rsidRDefault="008E7085" w:rsidP="008E7085">
      <w:pPr>
        <w:pStyle w:val="NormalWeb"/>
        <w:shd w:val="clear" w:color="auto" w:fill="FFFFFF"/>
        <w:spacing w:before="0" w:beforeAutospacing="0" w:after="0" w:afterAutospacing="0" w:line="480" w:lineRule="auto"/>
        <w:jc w:val="both"/>
        <w:rPr>
          <w:sz w:val="22"/>
          <w:szCs w:val="22"/>
        </w:rPr>
      </w:pPr>
      <w:r w:rsidRPr="005B5780">
        <w:rPr>
          <w:b/>
          <w:sz w:val="22"/>
          <w:szCs w:val="22"/>
        </w:rPr>
        <w:t>Tabela 4</w:t>
      </w:r>
      <w:r w:rsidRPr="00E22D6E">
        <w:rPr>
          <w:sz w:val="22"/>
          <w:szCs w:val="22"/>
        </w:rPr>
        <w:t>. Avaliação dos micronutrientes das dietas padrão oferecidas aos pacientes internados em um hospital público do sudoeste da Bahia.</w:t>
      </w:r>
    </w:p>
    <w:p w14:paraId="1F4AA918" w14:textId="77777777" w:rsidR="008E7085" w:rsidRDefault="008E7085" w:rsidP="00F44A0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comgrade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70"/>
        <w:gridCol w:w="709"/>
        <w:gridCol w:w="850"/>
        <w:gridCol w:w="709"/>
        <w:gridCol w:w="850"/>
        <w:gridCol w:w="709"/>
        <w:gridCol w:w="851"/>
        <w:gridCol w:w="850"/>
        <w:gridCol w:w="709"/>
        <w:gridCol w:w="709"/>
        <w:gridCol w:w="708"/>
      </w:tblGrid>
      <w:tr w:rsidR="008E7085" w:rsidRPr="005B5780" w14:paraId="53DB4858" w14:textId="77777777" w:rsidTr="005B5780">
        <w:tc>
          <w:tcPr>
            <w:tcW w:w="656" w:type="dxa"/>
          </w:tcPr>
          <w:p w14:paraId="6A00AEE1" w14:textId="77777777" w:rsidR="008E7085" w:rsidRPr="005B5780" w:rsidRDefault="008E7085" w:rsidP="005B5780">
            <w:pPr>
              <w:spacing w:before="240" w:after="120" w:line="360" w:lineRule="auto"/>
              <w:jc w:val="both"/>
              <w:rPr>
                <w:rFonts w:ascii="Times New Roman" w:hAnsi="Times New Roman" w:cs="Times New Roman"/>
                <w:sz w:val="16"/>
                <w:szCs w:val="20"/>
              </w:rPr>
            </w:pPr>
            <w:r w:rsidRPr="005B5780">
              <w:rPr>
                <w:rFonts w:ascii="Times New Roman" w:hAnsi="Times New Roman" w:cs="Times New Roman"/>
                <w:sz w:val="16"/>
                <w:szCs w:val="20"/>
              </w:rPr>
              <w:t>Dieta</w:t>
            </w:r>
          </w:p>
        </w:tc>
        <w:tc>
          <w:tcPr>
            <w:tcW w:w="870" w:type="dxa"/>
          </w:tcPr>
          <w:p w14:paraId="3741D092" w14:textId="77777777" w:rsidR="008E7085" w:rsidRPr="005B5780" w:rsidRDefault="008E7085" w:rsidP="005B5780">
            <w:pPr>
              <w:spacing w:before="240" w:after="120" w:line="36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proofErr w:type="spellStart"/>
            <w:r w:rsidRPr="005B5780">
              <w:rPr>
                <w:rFonts w:ascii="Times New Roman" w:hAnsi="Times New Roman" w:cs="Times New Roman"/>
                <w:sz w:val="16"/>
                <w:szCs w:val="20"/>
              </w:rPr>
              <w:t>Vit.A</w:t>
            </w:r>
            <w:proofErr w:type="spellEnd"/>
            <w:r w:rsidRPr="005B5780">
              <w:rPr>
                <w:rFonts w:ascii="Times New Roman" w:hAnsi="Times New Roman" w:cs="Times New Roman"/>
                <w:sz w:val="16"/>
                <w:szCs w:val="20"/>
              </w:rPr>
              <w:t xml:space="preserve"> (mg)</w:t>
            </w:r>
          </w:p>
        </w:tc>
        <w:tc>
          <w:tcPr>
            <w:tcW w:w="709" w:type="dxa"/>
          </w:tcPr>
          <w:p w14:paraId="72EB3AEA" w14:textId="77777777" w:rsidR="008E7085" w:rsidRPr="005B5780" w:rsidRDefault="008E7085" w:rsidP="005B5780">
            <w:pPr>
              <w:spacing w:before="240" w:after="120" w:line="36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proofErr w:type="spellStart"/>
            <w:r w:rsidRPr="005B5780">
              <w:rPr>
                <w:rFonts w:ascii="Times New Roman" w:hAnsi="Times New Roman" w:cs="Times New Roman"/>
                <w:sz w:val="16"/>
                <w:szCs w:val="20"/>
              </w:rPr>
              <w:t>Vit.D</w:t>
            </w:r>
            <w:proofErr w:type="spellEnd"/>
            <w:r w:rsidRPr="005B5780">
              <w:rPr>
                <w:rFonts w:ascii="Times New Roman" w:hAnsi="Times New Roman" w:cs="Times New Roman"/>
                <w:sz w:val="16"/>
                <w:szCs w:val="20"/>
              </w:rPr>
              <w:t xml:space="preserve"> (</w:t>
            </w:r>
            <w:proofErr w:type="spellStart"/>
            <w:r w:rsidRPr="005B5780">
              <w:rPr>
                <w:rFonts w:ascii="Times New Roman" w:hAnsi="Times New Roman" w:cs="Times New Roman"/>
                <w:sz w:val="16"/>
                <w:szCs w:val="20"/>
              </w:rPr>
              <w:t>mcg</w:t>
            </w:r>
            <w:proofErr w:type="spellEnd"/>
            <w:r w:rsidRPr="005B5780">
              <w:rPr>
                <w:rFonts w:ascii="Times New Roman" w:hAnsi="Times New Roman" w:cs="Times New Roman"/>
                <w:sz w:val="16"/>
                <w:szCs w:val="20"/>
              </w:rPr>
              <w:t>)</w:t>
            </w:r>
          </w:p>
        </w:tc>
        <w:tc>
          <w:tcPr>
            <w:tcW w:w="850" w:type="dxa"/>
          </w:tcPr>
          <w:p w14:paraId="454026F5" w14:textId="77777777" w:rsidR="008E7085" w:rsidRPr="005B5780" w:rsidRDefault="008E7085" w:rsidP="005B5780">
            <w:pPr>
              <w:spacing w:before="240" w:after="120" w:line="36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proofErr w:type="spellStart"/>
            <w:r w:rsidRPr="005B5780">
              <w:rPr>
                <w:rFonts w:ascii="Times New Roman" w:hAnsi="Times New Roman" w:cs="Times New Roman"/>
                <w:sz w:val="16"/>
                <w:szCs w:val="20"/>
              </w:rPr>
              <w:t>Vit.C</w:t>
            </w:r>
            <w:proofErr w:type="spellEnd"/>
          </w:p>
          <w:p w14:paraId="492359E6" w14:textId="77777777" w:rsidR="008E7085" w:rsidRPr="005B5780" w:rsidRDefault="008E7085" w:rsidP="005B5780">
            <w:pPr>
              <w:spacing w:before="240" w:after="120" w:line="36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5B5780">
              <w:rPr>
                <w:rFonts w:ascii="Times New Roman" w:hAnsi="Times New Roman" w:cs="Times New Roman"/>
                <w:sz w:val="16"/>
                <w:szCs w:val="20"/>
              </w:rPr>
              <w:t>(mg)</w:t>
            </w:r>
          </w:p>
        </w:tc>
        <w:tc>
          <w:tcPr>
            <w:tcW w:w="709" w:type="dxa"/>
          </w:tcPr>
          <w:p w14:paraId="6C3C9EAC" w14:textId="77777777" w:rsidR="008E7085" w:rsidRPr="005B5780" w:rsidRDefault="008E7085" w:rsidP="005B5780">
            <w:pPr>
              <w:spacing w:before="240" w:after="120" w:line="36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proofErr w:type="spellStart"/>
            <w:r w:rsidRPr="005B5780">
              <w:rPr>
                <w:rFonts w:ascii="Times New Roman" w:hAnsi="Times New Roman" w:cs="Times New Roman"/>
                <w:sz w:val="16"/>
                <w:szCs w:val="20"/>
              </w:rPr>
              <w:t>Vit.E</w:t>
            </w:r>
            <w:proofErr w:type="spellEnd"/>
          </w:p>
          <w:p w14:paraId="6CA02FAE" w14:textId="77777777" w:rsidR="008E7085" w:rsidRPr="005B5780" w:rsidRDefault="008E7085" w:rsidP="005B5780">
            <w:pPr>
              <w:spacing w:before="240" w:after="120" w:line="36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5B5780">
              <w:rPr>
                <w:rFonts w:ascii="Times New Roman" w:hAnsi="Times New Roman" w:cs="Times New Roman"/>
                <w:sz w:val="16"/>
                <w:szCs w:val="20"/>
              </w:rPr>
              <w:t>(mg)</w:t>
            </w:r>
          </w:p>
        </w:tc>
        <w:tc>
          <w:tcPr>
            <w:tcW w:w="850" w:type="dxa"/>
          </w:tcPr>
          <w:p w14:paraId="58522883" w14:textId="77777777" w:rsidR="008E7085" w:rsidRPr="005B5780" w:rsidRDefault="008E7085" w:rsidP="005B5780">
            <w:pPr>
              <w:spacing w:before="240" w:after="120" w:line="36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proofErr w:type="spellStart"/>
            <w:r w:rsidRPr="005B5780">
              <w:rPr>
                <w:rFonts w:ascii="Times New Roman" w:hAnsi="Times New Roman" w:cs="Times New Roman"/>
                <w:sz w:val="16"/>
                <w:szCs w:val="20"/>
              </w:rPr>
              <w:t>Vit.K</w:t>
            </w:r>
            <w:proofErr w:type="spellEnd"/>
          </w:p>
          <w:p w14:paraId="62E8FEA2" w14:textId="77777777" w:rsidR="008E7085" w:rsidRPr="005B5780" w:rsidRDefault="008E7085" w:rsidP="005B5780">
            <w:pPr>
              <w:spacing w:before="240" w:after="120" w:line="36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5B5780">
              <w:rPr>
                <w:rFonts w:ascii="Times New Roman" w:hAnsi="Times New Roman" w:cs="Times New Roman"/>
                <w:sz w:val="16"/>
                <w:szCs w:val="20"/>
              </w:rPr>
              <w:t>(</w:t>
            </w:r>
            <w:proofErr w:type="spellStart"/>
            <w:r w:rsidRPr="005B5780">
              <w:rPr>
                <w:rFonts w:ascii="Times New Roman" w:hAnsi="Times New Roman" w:cs="Times New Roman"/>
                <w:sz w:val="16"/>
                <w:szCs w:val="20"/>
              </w:rPr>
              <w:t>mcg</w:t>
            </w:r>
            <w:proofErr w:type="spellEnd"/>
            <w:r w:rsidRPr="005B5780">
              <w:rPr>
                <w:rFonts w:ascii="Times New Roman" w:hAnsi="Times New Roman" w:cs="Times New Roman"/>
                <w:sz w:val="16"/>
                <w:szCs w:val="20"/>
              </w:rPr>
              <w:t>)</w:t>
            </w:r>
          </w:p>
        </w:tc>
        <w:tc>
          <w:tcPr>
            <w:tcW w:w="709" w:type="dxa"/>
          </w:tcPr>
          <w:p w14:paraId="1F7D6CE9" w14:textId="77777777" w:rsidR="008E7085" w:rsidRPr="005B5780" w:rsidRDefault="008E7085" w:rsidP="005B5780">
            <w:pPr>
              <w:spacing w:before="240" w:after="120" w:line="36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5B5780">
              <w:rPr>
                <w:rFonts w:ascii="Times New Roman" w:hAnsi="Times New Roman" w:cs="Times New Roman"/>
                <w:sz w:val="16"/>
                <w:szCs w:val="20"/>
              </w:rPr>
              <w:t>Vit.B9 (</w:t>
            </w:r>
            <w:proofErr w:type="spellStart"/>
            <w:r w:rsidRPr="005B5780">
              <w:rPr>
                <w:rFonts w:ascii="Times New Roman" w:hAnsi="Times New Roman" w:cs="Times New Roman"/>
                <w:sz w:val="16"/>
                <w:szCs w:val="20"/>
              </w:rPr>
              <w:t>mcg</w:t>
            </w:r>
            <w:proofErr w:type="spellEnd"/>
            <w:r w:rsidRPr="005B5780">
              <w:rPr>
                <w:rFonts w:ascii="Times New Roman" w:hAnsi="Times New Roman" w:cs="Times New Roman"/>
                <w:sz w:val="16"/>
                <w:szCs w:val="20"/>
              </w:rPr>
              <w:t>)</w:t>
            </w:r>
          </w:p>
        </w:tc>
        <w:tc>
          <w:tcPr>
            <w:tcW w:w="851" w:type="dxa"/>
          </w:tcPr>
          <w:p w14:paraId="29C7FB3E" w14:textId="77777777" w:rsidR="008E7085" w:rsidRPr="005B5780" w:rsidRDefault="008E7085" w:rsidP="005B5780">
            <w:pPr>
              <w:spacing w:before="240" w:after="120" w:line="36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5B5780">
              <w:rPr>
                <w:rFonts w:ascii="Times New Roman" w:hAnsi="Times New Roman" w:cs="Times New Roman"/>
                <w:sz w:val="16"/>
                <w:szCs w:val="20"/>
              </w:rPr>
              <w:t>Ca</w:t>
            </w:r>
          </w:p>
          <w:p w14:paraId="77FE2FC5" w14:textId="77777777" w:rsidR="008E7085" w:rsidRPr="005B5780" w:rsidRDefault="008E7085" w:rsidP="005B5780">
            <w:pPr>
              <w:spacing w:before="240" w:after="120" w:line="36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5B5780">
              <w:rPr>
                <w:rFonts w:ascii="Times New Roman" w:hAnsi="Times New Roman" w:cs="Times New Roman"/>
                <w:sz w:val="16"/>
                <w:szCs w:val="20"/>
              </w:rPr>
              <w:t>(mg)</w:t>
            </w:r>
          </w:p>
        </w:tc>
        <w:tc>
          <w:tcPr>
            <w:tcW w:w="850" w:type="dxa"/>
          </w:tcPr>
          <w:p w14:paraId="6D7B85E2" w14:textId="77777777" w:rsidR="008E7085" w:rsidRPr="005B5780" w:rsidRDefault="008E7085" w:rsidP="005B5780">
            <w:pPr>
              <w:spacing w:before="240" w:after="120" w:line="36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5B5780">
              <w:rPr>
                <w:rFonts w:ascii="Times New Roman" w:hAnsi="Times New Roman" w:cs="Times New Roman"/>
                <w:sz w:val="16"/>
                <w:szCs w:val="20"/>
              </w:rPr>
              <w:t>P</w:t>
            </w:r>
          </w:p>
          <w:p w14:paraId="36CC2FE7" w14:textId="77777777" w:rsidR="008E7085" w:rsidRPr="005B5780" w:rsidRDefault="008E7085" w:rsidP="005B5780">
            <w:pPr>
              <w:spacing w:before="240" w:after="120" w:line="36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5B5780">
              <w:rPr>
                <w:rFonts w:ascii="Times New Roman" w:hAnsi="Times New Roman" w:cs="Times New Roman"/>
                <w:sz w:val="16"/>
                <w:szCs w:val="20"/>
              </w:rPr>
              <w:t>(mg)</w:t>
            </w:r>
          </w:p>
        </w:tc>
        <w:tc>
          <w:tcPr>
            <w:tcW w:w="709" w:type="dxa"/>
          </w:tcPr>
          <w:p w14:paraId="5256940C" w14:textId="77777777" w:rsidR="008E7085" w:rsidRPr="005B5780" w:rsidRDefault="008E7085" w:rsidP="005B5780">
            <w:pPr>
              <w:spacing w:before="240" w:after="120" w:line="36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5B5780">
              <w:rPr>
                <w:rFonts w:ascii="Times New Roman" w:hAnsi="Times New Roman" w:cs="Times New Roman"/>
                <w:sz w:val="16"/>
                <w:szCs w:val="20"/>
              </w:rPr>
              <w:t>Mg</w:t>
            </w:r>
          </w:p>
          <w:p w14:paraId="5E7A761C" w14:textId="77777777" w:rsidR="008E7085" w:rsidRPr="005B5780" w:rsidRDefault="008E7085" w:rsidP="005B5780">
            <w:pPr>
              <w:spacing w:before="240" w:after="120" w:line="36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5B5780">
              <w:rPr>
                <w:rFonts w:ascii="Times New Roman" w:hAnsi="Times New Roman" w:cs="Times New Roman"/>
                <w:sz w:val="16"/>
                <w:szCs w:val="20"/>
              </w:rPr>
              <w:t>(mg)</w:t>
            </w:r>
          </w:p>
        </w:tc>
        <w:tc>
          <w:tcPr>
            <w:tcW w:w="709" w:type="dxa"/>
          </w:tcPr>
          <w:p w14:paraId="1B1203A4" w14:textId="77777777" w:rsidR="008E7085" w:rsidRPr="005B5780" w:rsidRDefault="008E7085" w:rsidP="005B5780">
            <w:pPr>
              <w:spacing w:before="240" w:after="120" w:line="36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5B5780">
              <w:rPr>
                <w:rFonts w:ascii="Times New Roman" w:hAnsi="Times New Roman" w:cs="Times New Roman"/>
                <w:sz w:val="16"/>
                <w:szCs w:val="20"/>
              </w:rPr>
              <w:t>Fe</w:t>
            </w:r>
          </w:p>
          <w:p w14:paraId="1D225A89" w14:textId="77777777" w:rsidR="008E7085" w:rsidRPr="005B5780" w:rsidRDefault="008E7085" w:rsidP="005B5780">
            <w:pPr>
              <w:spacing w:before="240" w:after="120" w:line="36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5B5780">
              <w:rPr>
                <w:rFonts w:ascii="Times New Roman" w:hAnsi="Times New Roman" w:cs="Times New Roman"/>
                <w:sz w:val="16"/>
                <w:szCs w:val="20"/>
              </w:rPr>
              <w:t>(mg)</w:t>
            </w:r>
          </w:p>
        </w:tc>
        <w:tc>
          <w:tcPr>
            <w:tcW w:w="708" w:type="dxa"/>
          </w:tcPr>
          <w:p w14:paraId="49F7F6D6" w14:textId="77777777" w:rsidR="008E7085" w:rsidRPr="005B5780" w:rsidRDefault="008E7085" w:rsidP="005B5780">
            <w:pPr>
              <w:spacing w:before="240" w:after="120" w:line="36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5B5780">
              <w:rPr>
                <w:rFonts w:ascii="Times New Roman" w:hAnsi="Times New Roman" w:cs="Times New Roman"/>
                <w:sz w:val="16"/>
                <w:szCs w:val="20"/>
              </w:rPr>
              <w:t>Zn</w:t>
            </w:r>
          </w:p>
          <w:p w14:paraId="48C54B01" w14:textId="77777777" w:rsidR="008E7085" w:rsidRPr="005B5780" w:rsidRDefault="008E7085" w:rsidP="005B5780">
            <w:pPr>
              <w:spacing w:before="240" w:after="120" w:line="36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5B5780">
              <w:rPr>
                <w:rFonts w:ascii="Times New Roman" w:hAnsi="Times New Roman" w:cs="Times New Roman"/>
                <w:sz w:val="16"/>
                <w:szCs w:val="20"/>
              </w:rPr>
              <w:t>(mg)</w:t>
            </w:r>
          </w:p>
        </w:tc>
      </w:tr>
      <w:tr w:rsidR="008E7085" w:rsidRPr="005B5780" w14:paraId="6D3B0F1C" w14:textId="77777777" w:rsidTr="005B5780">
        <w:tc>
          <w:tcPr>
            <w:tcW w:w="656" w:type="dxa"/>
          </w:tcPr>
          <w:p w14:paraId="1E732FC9" w14:textId="77777777" w:rsidR="008E7085" w:rsidRPr="005B5780" w:rsidRDefault="008E7085" w:rsidP="005B5780">
            <w:pPr>
              <w:spacing w:before="240" w:after="120" w:line="360" w:lineRule="auto"/>
              <w:jc w:val="both"/>
              <w:rPr>
                <w:rFonts w:ascii="Times New Roman" w:hAnsi="Times New Roman" w:cs="Times New Roman"/>
                <w:sz w:val="16"/>
                <w:szCs w:val="20"/>
              </w:rPr>
            </w:pPr>
            <w:r w:rsidRPr="005B5780">
              <w:rPr>
                <w:rFonts w:ascii="Times New Roman" w:hAnsi="Times New Roman" w:cs="Times New Roman"/>
                <w:sz w:val="16"/>
                <w:szCs w:val="20"/>
              </w:rPr>
              <w:t>EAR</w:t>
            </w:r>
          </w:p>
        </w:tc>
        <w:tc>
          <w:tcPr>
            <w:tcW w:w="870" w:type="dxa"/>
          </w:tcPr>
          <w:p w14:paraId="43FD075D" w14:textId="77777777" w:rsidR="008E7085" w:rsidRPr="005B5780" w:rsidRDefault="008E7085" w:rsidP="005B5780">
            <w:pPr>
              <w:spacing w:before="240" w:after="120" w:line="36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5B5780">
              <w:rPr>
                <w:rFonts w:ascii="Times New Roman" w:hAnsi="Times New Roman" w:cs="Times New Roman"/>
                <w:sz w:val="16"/>
                <w:szCs w:val="20"/>
              </w:rPr>
              <w:t>625</w:t>
            </w:r>
          </w:p>
        </w:tc>
        <w:tc>
          <w:tcPr>
            <w:tcW w:w="709" w:type="dxa"/>
          </w:tcPr>
          <w:p w14:paraId="5D10505A" w14:textId="77777777" w:rsidR="008E7085" w:rsidRPr="005B5780" w:rsidRDefault="008E7085" w:rsidP="005B5780">
            <w:pPr>
              <w:spacing w:before="240" w:after="120" w:line="36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5B5780">
              <w:rPr>
                <w:rFonts w:ascii="Times New Roman" w:hAnsi="Times New Roman" w:cs="Times New Roman"/>
                <w:sz w:val="16"/>
                <w:szCs w:val="20"/>
              </w:rPr>
              <w:t>5</w:t>
            </w:r>
          </w:p>
        </w:tc>
        <w:tc>
          <w:tcPr>
            <w:tcW w:w="850" w:type="dxa"/>
          </w:tcPr>
          <w:p w14:paraId="55E7772B" w14:textId="77777777" w:rsidR="008E7085" w:rsidRPr="005B5780" w:rsidRDefault="008E7085" w:rsidP="005B5780">
            <w:pPr>
              <w:spacing w:before="240" w:after="120" w:line="36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5B5780">
              <w:rPr>
                <w:rFonts w:ascii="Times New Roman" w:hAnsi="Times New Roman" w:cs="Times New Roman"/>
                <w:sz w:val="16"/>
                <w:szCs w:val="20"/>
              </w:rPr>
              <w:t>75</w:t>
            </w:r>
          </w:p>
        </w:tc>
        <w:tc>
          <w:tcPr>
            <w:tcW w:w="709" w:type="dxa"/>
          </w:tcPr>
          <w:p w14:paraId="2BD38ABC" w14:textId="77777777" w:rsidR="008E7085" w:rsidRPr="005B5780" w:rsidRDefault="008E7085" w:rsidP="005B5780">
            <w:pPr>
              <w:spacing w:before="240" w:after="120" w:line="36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5B5780">
              <w:rPr>
                <w:rFonts w:ascii="Times New Roman" w:hAnsi="Times New Roman" w:cs="Times New Roman"/>
                <w:sz w:val="16"/>
                <w:szCs w:val="20"/>
              </w:rPr>
              <w:t>15</w:t>
            </w:r>
          </w:p>
        </w:tc>
        <w:tc>
          <w:tcPr>
            <w:tcW w:w="850" w:type="dxa"/>
          </w:tcPr>
          <w:p w14:paraId="6D7E072A" w14:textId="77777777" w:rsidR="008E7085" w:rsidRPr="005B5780" w:rsidRDefault="008E7085" w:rsidP="005B5780">
            <w:pPr>
              <w:spacing w:before="240" w:after="120" w:line="36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5B5780">
              <w:rPr>
                <w:rFonts w:ascii="Times New Roman" w:hAnsi="Times New Roman" w:cs="Times New Roman"/>
                <w:sz w:val="16"/>
                <w:szCs w:val="20"/>
              </w:rPr>
              <w:t>9000</w:t>
            </w:r>
          </w:p>
        </w:tc>
        <w:tc>
          <w:tcPr>
            <w:tcW w:w="709" w:type="dxa"/>
          </w:tcPr>
          <w:p w14:paraId="16E5D14B" w14:textId="77777777" w:rsidR="008E7085" w:rsidRPr="005B5780" w:rsidRDefault="008E7085" w:rsidP="005B5780">
            <w:pPr>
              <w:spacing w:before="240" w:after="120" w:line="36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5B5780">
              <w:rPr>
                <w:rFonts w:ascii="Times New Roman" w:hAnsi="Times New Roman" w:cs="Times New Roman"/>
                <w:sz w:val="16"/>
                <w:szCs w:val="20"/>
              </w:rPr>
              <w:t>320</w:t>
            </w:r>
          </w:p>
        </w:tc>
        <w:tc>
          <w:tcPr>
            <w:tcW w:w="851" w:type="dxa"/>
          </w:tcPr>
          <w:p w14:paraId="099AE777" w14:textId="77777777" w:rsidR="008E7085" w:rsidRPr="005B5780" w:rsidRDefault="008E7085" w:rsidP="005B5780">
            <w:pPr>
              <w:spacing w:before="240" w:after="120" w:line="36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5B5780">
              <w:rPr>
                <w:rFonts w:ascii="Times New Roman" w:hAnsi="Times New Roman" w:cs="Times New Roman"/>
                <w:sz w:val="16"/>
                <w:szCs w:val="20"/>
              </w:rPr>
              <w:t>1000</w:t>
            </w:r>
          </w:p>
        </w:tc>
        <w:tc>
          <w:tcPr>
            <w:tcW w:w="850" w:type="dxa"/>
          </w:tcPr>
          <w:p w14:paraId="16AE8312" w14:textId="77777777" w:rsidR="008E7085" w:rsidRPr="005B5780" w:rsidRDefault="008E7085" w:rsidP="005B5780">
            <w:pPr>
              <w:spacing w:before="240" w:after="120" w:line="36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5B5780">
              <w:rPr>
                <w:rFonts w:ascii="Times New Roman" w:hAnsi="Times New Roman" w:cs="Times New Roman"/>
                <w:sz w:val="16"/>
                <w:szCs w:val="20"/>
              </w:rPr>
              <w:t>580</w:t>
            </w:r>
          </w:p>
        </w:tc>
        <w:tc>
          <w:tcPr>
            <w:tcW w:w="709" w:type="dxa"/>
          </w:tcPr>
          <w:p w14:paraId="3FE6FDEA" w14:textId="77777777" w:rsidR="008E7085" w:rsidRPr="005B5780" w:rsidRDefault="008E7085" w:rsidP="005B5780">
            <w:pPr>
              <w:spacing w:before="240" w:after="120" w:line="36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5B5780">
              <w:rPr>
                <w:rFonts w:ascii="Times New Roman" w:hAnsi="Times New Roman" w:cs="Times New Roman"/>
                <w:sz w:val="16"/>
                <w:szCs w:val="20"/>
              </w:rPr>
              <w:t>330</w:t>
            </w:r>
          </w:p>
        </w:tc>
        <w:tc>
          <w:tcPr>
            <w:tcW w:w="709" w:type="dxa"/>
          </w:tcPr>
          <w:p w14:paraId="1BA7D293" w14:textId="77777777" w:rsidR="008E7085" w:rsidRPr="005B5780" w:rsidRDefault="008E7085" w:rsidP="005B5780">
            <w:pPr>
              <w:spacing w:before="240" w:after="120" w:line="36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5B5780">
              <w:rPr>
                <w:rFonts w:ascii="Times New Roman" w:hAnsi="Times New Roman" w:cs="Times New Roman"/>
                <w:sz w:val="16"/>
                <w:szCs w:val="20"/>
              </w:rPr>
              <w:t>8,1</w:t>
            </w:r>
          </w:p>
        </w:tc>
        <w:tc>
          <w:tcPr>
            <w:tcW w:w="708" w:type="dxa"/>
          </w:tcPr>
          <w:p w14:paraId="10461FB5" w14:textId="77777777" w:rsidR="008E7085" w:rsidRPr="005B5780" w:rsidRDefault="008E7085" w:rsidP="005B5780">
            <w:pPr>
              <w:spacing w:before="240" w:after="120" w:line="36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5B5780">
              <w:rPr>
                <w:rFonts w:ascii="Times New Roman" w:hAnsi="Times New Roman" w:cs="Times New Roman"/>
                <w:sz w:val="16"/>
                <w:szCs w:val="20"/>
              </w:rPr>
              <w:t>8</w:t>
            </w:r>
          </w:p>
        </w:tc>
      </w:tr>
      <w:tr w:rsidR="008E7085" w:rsidRPr="005B5780" w14:paraId="23441F0F" w14:textId="77777777" w:rsidTr="005B5780">
        <w:tc>
          <w:tcPr>
            <w:tcW w:w="656" w:type="dxa"/>
          </w:tcPr>
          <w:p w14:paraId="0DBF9365" w14:textId="77777777" w:rsidR="008E7085" w:rsidRPr="005B5780" w:rsidRDefault="008E7085" w:rsidP="005B5780">
            <w:pPr>
              <w:spacing w:before="240" w:after="120" w:line="360" w:lineRule="auto"/>
              <w:jc w:val="both"/>
              <w:rPr>
                <w:rFonts w:ascii="Times New Roman" w:hAnsi="Times New Roman" w:cs="Times New Roman"/>
                <w:sz w:val="16"/>
                <w:szCs w:val="20"/>
              </w:rPr>
            </w:pPr>
            <w:r w:rsidRPr="005B5780">
              <w:rPr>
                <w:rFonts w:ascii="Times New Roman" w:hAnsi="Times New Roman" w:cs="Times New Roman"/>
                <w:sz w:val="16"/>
                <w:szCs w:val="20"/>
              </w:rPr>
              <w:t>SM</w:t>
            </w:r>
          </w:p>
          <w:p w14:paraId="098644AA" w14:textId="77777777" w:rsidR="008E7085" w:rsidRPr="005B5780" w:rsidRDefault="008E7085" w:rsidP="005B5780">
            <w:pPr>
              <w:spacing w:before="240" w:after="120" w:line="360" w:lineRule="auto"/>
              <w:jc w:val="both"/>
              <w:rPr>
                <w:rFonts w:ascii="Times New Roman" w:hAnsi="Times New Roman" w:cs="Times New Roman"/>
                <w:sz w:val="16"/>
                <w:szCs w:val="20"/>
              </w:rPr>
            </w:pPr>
            <w:r w:rsidRPr="005B5780">
              <w:rPr>
                <w:rFonts w:ascii="Times New Roman" w:hAnsi="Times New Roman" w:cs="Times New Roman"/>
                <w:sz w:val="16"/>
                <w:szCs w:val="20"/>
              </w:rPr>
              <w:t>%</w:t>
            </w:r>
          </w:p>
        </w:tc>
        <w:tc>
          <w:tcPr>
            <w:tcW w:w="870" w:type="dxa"/>
          </w:tcPr>
          <w:p w14:paraId="7F04DF5B" w14:textId="77777777" w:rsidR="008E7085" w:rsidRPr="005B5780" w:rsidRDefault="008E7085" w:rsidP="005B5780">
            <w:pPr>
              <w:spacing w:before="240" w:after="120" w:line="36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5B5780">
              <w:rPr>
                <w:rFonts w:ascii="Times New Roman" w:hAnsi="Times New Roman" w:cs="Times New Roman"/>
                <w:sz w:val="16"/>
                <w:szCs w:val="20"/>
              </w:rPr>
              <w:t>599</w:t>
            </w:r>
          </w:p>
          <w:p w14:paraId="78F9AFB3" w14:textId="77777777" w:rsidR="008E7085" w:rsidRPr="005B5780" w:rsidRDefault="008E7085" w:rsidP="005B5780">
            <w:pPr>
              <w:spacing w:before="240" w:after="120" w:line="36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5B5780">
              <w:rPr>
                <w:rFonts w:ascii="Times New Roman" w:hAnsi="Times New Roman" w:cs="Times New Roman"/>
                <w:sz w:val="16"/>
                <w:szCs w:val="20"/>
              </w:rPr>
              <w:t>95,98</w:t>
            </w:r>
          </w:p>
        </w:tc>
        <w:tc>
          <w:tcPr>
            <w:tcW w:w="709" w:type="dxa"/>
          </w:tcPr>
          <w:p w14:paraId="1DD659CB" w14:textId="77777777" w:rsidR="008E7085" w:rsidRPr="005B5780" w:rsidRDefault="008E7085" w:rsidP="005B5780">
            <w:pPr>
              <w:spacing w:before="240" w:after="120" w:line="36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5B5780">
              <w:rPr>
                <w:rFonts w:ascii="Times New Roman" w:hAnsi="Times New Roman" w:cs="Times New Roman"/>
                <w:sz w:val="16"/>
                <w:szCs w:val="20"/>
              </w:rPr>
              <w:t>5,8</w:t>
            </w:r>
          </w:p>
          <w:p w14:paraId="433F8CA6" w14:textId="77777777" w:rsidR="008E7085" w:rsidRPr="005B5780" w:rsidRDefault="008E7085" w:rsidP="005B5780">
            <w:pPr>
              <w:spacing w:before="240" w:after="120" w:line="36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5B5780">
              <w:rPr>
                <w:rFonts w:ascii="Times New Roman" w:hAnsi="Times New Roman" w:cs="Times New Roman"/>
                <w:sz w:val="16"/>
                <w:szCs w:val="20"/>
              </w:rPr>
              <w:t>116</w:t>
            </w:r>
          </w:p>
        </w:tc>
        <w:tc>
          <w:tcPr>
            <w:tcW w:w="850" w:type="dxa"/>
          </w:tcPr>
          <w:p w14:paraId="78039637" w14:textId="77777777" w:rsidR="008E7085" w:rsidRPr="005B5780" w:rsidRDefault="008E7085" w:rsidP="005B5780">
            <w:pPr>
              <w:spacing w:before="240" w:after="120" w:line="36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5B5780">
              <w:rPr>
                <w:rFonts w:ascii="Times New Roman" w:hAnsi="Times New Roman" w:cs="Times New Roman"/>
                <w:sz w:val="16"/>
                <w:szCs w:val="20"/>
              </w:rPr>
              <w:t>236.4</w:t>
            </w:r>
          </w:p>
          <w:p w14:paraId="3CA6BAFC" w14:textId="77777777" w:rsidR="008E7085" w:rsidRPr="005B5780" w:rsidRDefault="008E7085" w:rsidP="005B5780">
            <w:pPr>
              <w:spacing w:before="240" w:after="120" w:line="36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5B5780">
              <w:rPr>
                <w:rFonts w:ascii="Times New Roman" w:hAnsi="Times New Roman" w:cs="Times New Roman"/>
                <w:sz w:val="16"/>
                <w:szCs w:val="20"/>
              </w:rPr>
              <w:t>3149</w:t>
            </w:r>
          </w:p>
        </w:tc>
        <w:tc>
          <w:tcPr>
            <w:tcW w:w="709" w:type="dxa"/>
          </w:tcPr>
          <w:p w14:paraId="63602AE3" w14:textId="77777777" w:rsidR="008E7085" w:rsidRPr="005B5780" w:rsidRDefault="008E7085" w:rsidP="005B5780">
            <w:pPr>
              <w:spacing w:before="240" w:after="120" w:line="36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5B5780">
              <w:rPr>
                <w:rFonts w:ascii="Times New Roman" w:hAnsi="Times New Roman" w:cs="Times New Roman"/>
                <w:sz w:val="16"/>
                <w:szCs w:val="20"/>
              </w:rPr>
              <w:t>9,3</w:t>
            </w:r>
          </w:p>
          <w:p w14:paraId="7B5A4265" w14:textId="77777777" w:rsidR="008E7085" w:rsidRPr="005B5780" w:rsidRDefault="008E7085" w:rsidP="005B5780">
            <w:pPr>
              <w:spacing w:before="240" w:after="120" w:line="36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5B5780">
              <w:rPr>
                <w:rFonts w:ascii="Times New Roman" w:hAnsi="Times New Roman" w:cs="Times New Roman"/>
                <w:sz w:val="16"/>
                <w:szCs w:val="20"/>
              </w:rPr>
              <w:t>62</w:t>
            </w:r>
          </w:p>
        </w:tc>
        <w:tc>
          <w:tcPr>
            <w:tcW w:w="850" w:type="dxa"/>
          </w:tcPr>
          <w:p w14:paraId="50B2072A" w14:textId="77777777" w:rsidR="008E7085" w:rsidRPr="005B5780" w:rsidRDefault="008E7085" w:rsidP="005B5780">
            <w:pPr>
              <w:spacing w:before="240" w:after="120" w:line="36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5B5780">
              <w:rPr>
                <w:rFonts w:ascii="Times New Roman" w:hAnsi="Times New Roman" w:cs="Times New Roman"/>
                <w:sz w:val="16"/>
                <w:szCs w:val="20"/>
              </w:rPr>
              <w:t>2512 ,2</w:t>
            </w:r>
          </w:p>
          <w:p w14:paraId="58C9B471" w14:textId="77777777" w:rsidR="008E7085" w:rsidRPr="005B5780" w:rsidRDefault="008E7085" w:rsidP="005B5780">
            <w:pPr>
              <w:spacing w:before="240" w:after="120" w:line="36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5B5780">
              <w:rPr>
                <w:rFonts w:ascii="Times New Roman" w:hAnsi="Times New Roman" w:cs="Times New Roman"/>
                <w:sz w:val="16"/>
                <w:szCs w:val="20"/>
              </w:rPr>
              <w:t>27,9</w:t>
            </w:r>
          </w:p>
        </w:tc>
        <w:tc>
          <w:tcPr>
            <w:tcW w:w="709" w:type="dxa"/>
          </w:tcPr>
          <w:p w14:paraId="4D1C3941" w14:textId="77777777" w:rsidR="008E7085" w:rsidRPr="005B5780" w:rsidRDefault="008E7085" w:rsidP="005B5780">
            <w:pPr>
              <w:spacing w:before="240" w:after="120" w:line="36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5B5780">
              <w:rPr>
                <w:rFonts w:ascii="Times New Roman" w:hAnsi="Times New Roman" w:cs="Times New Roman"/>
                <w:sz w:val="16"/>
                <w:szCs w:val="20"/>
              </w:rPr>
              <w:t>109,2</w:t>
            </w:r>
          </w:p>
          <w:p w14:paraId="4ECD4329" w14:textId="77777777" w:rsidR="008E7085" w:rsidRPr="005B5780" w:rsidRDefault="008E7085" w:rsidP="005B5780">
            <w:pPr>
              <w:spacing w:before="240" w:after="120" w:line="36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5B5780">
              <w:rPr>
                <w:rFonts w:ascii="Times New Roman" w:hAnsi="Times New Roman" w:cs="Times New Roman"/>
                <w:sz w:val="16"/>
                <w:szCs w:val="20"/>
              </w:rPr>
              <w:t>34,1</w:t>
            </w:r>
          </w:p>
        </w:tc>
        <w:tc>
          <w:tcPr>
            <w:tcW w:w="851" w:type="dxa"/>
          </w:tcPr>
          <w:p w14:paraId="33965FDA" w14:textId="77777777" w:rsidR="008E7085" w:rsidRPr="005B5780" w:rsidRDefault="008E7085" w:rsidP="005B5780">
            <w:pPr>
              <w:spacing w:before="240" w:after="120" w:line="36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5B5780">
              <w:rPr>
                <w:rFonts w:ascii="Times New Roman" w:hAnsi="Times New Roman" w:cs="Times New Roman"/>
                <w:sz w:val="16"/>
                <w:szCs w:val="20"/>
              </w:rPr>
              <w:t>875,5</w:t>
            </w:r>
          </w:p>
          <w:p w14:paraId="2AE7ED83" w14:textId="77777777" w:rsidR="008E7085" w:rsidRPr="005B5780" w:rsidRDefault="008E7085" w:rsidP="005B5780">
            <w:pPr>
              <w:spacing w:before="240" w:after="120" w:line="36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5B5780">
              <w:rPr>
                <w:rFonts w:ascii="Times New Roman" w:hAnsi="Times New Roman" w:cs="Times New Roman"/>
                <w:sz w:val="16"/>
                <w:szCs w:val="20"/>
              </w:rPr>
              <w:t>87,5</w:t>
            </w:r>
          </w:p>
        </w:tc>
        <w:tc>
          <w:tcPr>
            <w:tcW w:w="850" w:type="dxa"/>
          </w:tcPr>
          <w:p w14:paraId="1E8F80BA" w14:textId="77777777" w:rsidR="008E7085" w:rsidRPr="005B5780" w:rsidRDefault="008E7085" w:rsidP="005B5780">
            <w:pPr>
              <w:spacing w:before="240" w:after="120" w:line="36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5B5780">
              <w:rPr>
                <w:rFonts w:ascii="Times New Roman" w:hAnsi="Times New Roman" w:cs="Times New Roman"/>
                <w:sz w:val="16"/>
                <w:szCs w:val="20"/>
              </w:rPr>
              <w:t>734,2</w:t>
            </w:r>
          </w:p>
          <w:p w14:paraId="024A13A6" w14:textId="77777777" w:rsidR="008E7085" w:rsidRPr="005B5780" w:rsidRDefault="008E7085" w:rsidP="005B5780">
            <w:pPr>
              <w:spacing w:before="240" w:after="120" w:line="36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5B5780">
              <w:rPr>
                <w:rFonts w:ascii="Times New Roman" w:hAnsi="Times New Roman" w:cs="Times New Roman"/>
                <w:sz w:val="16"/>
                <w:szCs w:val="20"/>
              </w:rPr>
              <w:t>126,5</w:t>
            </w:r>
          </w:p>
        </w:tc>
        <w:tc>
          <w:tcPr>
            <w:tcW w:w="709" w:type="dxa"/>
          </w:tcPr>
          <w:p w14:paraId="6EE083FE" w14:textId="77777777" w:rsidR="008E7085" w:rsidRPr="005B5780" w:rsidRDefault="008E7085" w:rsidP="005B5780">
            <w:pPr>
              <w:spacing w:before="240" w:after="120" w:line="36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5B5780">
              <w:rPr>
                <w:rFonts w:ascii="Times New Roman" w:hAnsi="Times New Roman" w:cs="Times New Roman"/>
                <w:sz w:val="16"/>
                <w:szCs w:val="20"/>
              </w:rPr>
              <w:t>197,9</w:t>
            </w:r>
          </w:p>
          <w:p w14:paraId="3634AC6D" w14:textId="77777777" w:rsidR="008E7085" w:rsidRPr="005B5780" w:rsidRDefault="008E7085" w:rsidP="005B5780">
            <w:pPr>
              <w:spacing w:before="240" w:after="120" w:line="36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5B5780">
              <w:rPr>
                <w:rFonts w:ascii="Times New Roman" w:hAnsi="Times New Roman" w:cs="Times New Roman"/>
                <w:sz w:val="16"/>
                <w:szCs w:val="20"/>
              </w:rPr>
              <w:t>59,9</w:t>
            </w:r>
          </w:p>
        </w:tc>
        <w:tc>
          <w:tcPr>
            <w:tcW w:w="709" w:type="dxa"/>
          </w:tcPr>
          <w:p w14:paraId="1DC79376" w14:textId="77777777" w:rsidR="008E7085" w:rsidRPr="005B5780" w:rsidRDefault="008E7085" w:rsidP="005B5780">
            <w:pPr>
              <w:spacing w:before="240" w:after="120" w:line="36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5B5780">
              <w:rPr>
                <w:rFonts w:ascii="Times New Roman" w:hAnsi="Times New Roman" w:cs="Times New Roman"/>
                <w:sz w:val="16"/>
                <w:szCs w:val="20"/>
              </w:rPr>
              <w:t>8,1</w:t>
            </w:r>
          </w:p>
          <w:p w14:paraId="0C70E2BF" w14:textId="77777777" w:rsidR="008E7085" w:rsidRPr="005B5780" w:rsidRDefault="008E7085" w:rsidP="005B5780">
            <w:pPr>
              <w:spacing w:before="240" w:after="120" w:line="36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5B5780">
              <w:rPr>
                <w:rFonts w:ascii="Times New Roman" w:hAnsi="Times New Roman" w:cs="Times New Roman"/>
                <w:sz w:val="16"/>
                <w:szCs w:val="20"/>
              </w:rPr>
              <w:t>100</w:t>
            </w:r>
          </w:p>
        </w:tc>
        <w:tc>
          <w:tcPr>
            <w:tcW w:w="708" w:type="dxa"/>
          </w:tcPr>
          <w:p w14:paraId="61B77ACC" w14:textId="77777777" w:rsidR="008E7085" w:rsidRPr="005B5780" w:rsidRDefault="008E7085" w:rsidP="005B5780">
            <w:pPr>
              <w:spacing w:before="240" w:after="120" w:line="36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5B5780">
              <w:rPr>
                <w:rFonts w:ascii="Times New Roman" w:hAnsi="Times New Roman" w:cs="Times New Roman"/>
                <w:sz w:val="16"/>
                <w:szCs w:val="20"/>
              </w:rPr>
              <w:t>3,7</w:t>
            </w:r>
          </w:p>
          <w:p w14:paraId="56EED3E7" w14:textId="77777777" w:rsidR="008E7085" w:rsidRPr="005B5780" w:rsidRDefault="008E7085" w:rsidP="005B5780">
            <w:pPr>
              <w:spacing w:before="240" w:after="120" w:line="36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5B5780">
              <w:rPr>
                <w:rFonts w:ascii="Times New Roman" w:hAnsi="Times New Roman" w:cs="Times New Roman"/>
                <w:sz w:val="16"/>
                <w:szCs w:val="20"/>
              </w:rPr>
              <w:t>46,2</w:t>
            </w:r>
          </w:p>
        </w:tc>
      </w:tr>
      <w:tr w:rsidR="008E7085" w:rsidRPr="005B5780" w14:paraId="09A2DB8C" w14:textId="77777777" w:rsidTr="005B5780">
        <w:tc>
          <w:tcPr>
            <w:tcW w:w="656" w:type="dxa"/>
          </w:tcPr>
          <w:p w14:paraId="076849A3" w14:textId="77777777" w:rsidR="008E7085" w:rsidRPr="005B5780" w:rsidRDefault="008E7085" w:rsidP="005B5780">
            <w:pPr>
              <w:spacing w:before="240" w:after="120" w:line="360" w:lineRule="auto"/>
              <w:jc w:val="both"/>
              <w:rPr>
                <w:rFonts w:ascii="Times New Roman" w:hAnsi="Times New Roman" w:cs="Times New Roman"/>
                <w:sz w:val="16"/>
                <w:szCs w:val="20"/>
              </w:rPr>
            </w:pPr>
            <w:r w:rsidRPr="005B5780">
              <w:rPr>
                <w:rFonts w:ascii="Times New Roman" w:hAnsi="Times New Roman" w:cs="Times New Roman"/>
                <w:sz w:val="16"/>
                <w:szCs w:val="20"/>
              </w:rPr>
              <w:t>B</w:t>
            </w:r>
          </w:p>
          <w:p w14:paraId="46DD94C2" w14:textId="77777777" w:rsidR="008E7085" w:rsidRPr="005B5780" w:rsidRDefault="008E7085" w:rsidP="005B5780">
            <w:pPr>
              <w:spacing w:before="240" w:after="120" w:line="360" w:lineRule="auto"/>
              <w:jc w:val="both"/>
              <w:rPr>
                <w:rFonts w:ascii="Times New Roman" w:hAnsi="Times New Roman" w:cs="Times New Roman"/>
                <w:sz w:val="16"/>
                <w:szCs w:val="20"/>
              </w:rPr>
            </w:pPr>
            <w:r w:rsidRPr="005B5780">
              <w:rPr>
                <w:rFonts w:ascii="Times New Roman" w:hAnsi="Times New Roman" w:cs="Times New Roman"/>
                <w:sz w:val="16"/>
                <w:szCs w:val="20"/>
              </w:rPr>
              <w:t>%</w:t>
            </w:r>
          </w:p>
        </w:tc>
        <w:tc>
          <w:tcPr>
            <w:tcW w:w="870" w:type="dxa"/>
          </w:tcPr>
          <w:p w14:paraId="3DA0A633" w14:textId="77777777" w:rsidR="008E7085" w:rsidRPr="005B5780" w:rsidRDefault="008E7085" w:rsidP="005B5780">
            <w:pPr>
              <w:spacing w:before="240" w:after="120" w:line="36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5B5780">
              <w:rPr>
                <w:rFonts w:ascii="Times New Roman" w:hAnsi="Times New Roman" w:cs="Times New Roman"/>
                <w:sz w:val="16"/>
                <w:szCs w:val="20"/>
              </w:rPr>
              <w:t>848,9</w:t>
            </w:r>
          </w:p>
          <w:p w14:paraId="5714D68E" w14:textId="77777777" w:rsidR="008E7085" w:rsidRPr="005B5780" w:rsidRDefault="008E7085" w:rsidP="005B5780">
            <w:pPr>
              <w:spacing w:before="240" w:after="120" w:line="36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5B5780">
              <w:rPr>
                <w:rFonts w:ascii="Times New Roman" w:hAnsi="Times New Roman" w:cs="Times New Roman"/>
                <w:sz w:val="16"/>
                <w:szCs w:val="20"/>
              </w:rPr>
              <w:t>135,7</w:t>
            </w:r>
          </w:p>
        </w:tc>
        <w:tc>
          <w:tcPr>
            <w:tcW w:w="709" w:type="dxa"/>
          </w:tcPr>
          <w:p w14:paraId="5577F23B" w14:textId="77777777" w:rsidR="008E7085" w:rsidRPr="005B5780" w:rsidRDefault="008E7085" w:rsidP="005B5780">
            <w:pPr>
              <w:spacing w:before="240" w:after="120" w:line="36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5B5780">
              <w:rPr>
                <w:rFonts w:ascii="Times New Roman" w:hAnsi="Times New Roman" w:cs="Times New Roman"/>
                <w:sz w:val="16"/>
                <w:szCs w:val="20"/>
              </w:rPr>
              <w:t>5,5</w:t>
            </w:r>
          </w:p>
          <w:p w14:paraId="7594A9CE" w14:textId="77777777" w:rsidR="008E7085" w:rsidRPr="005B5780" w:rsidRDefault="008E7085" w:rsidP="005B5780">
            <w:pPr>
              <w:spacing w:before="240" w:after="120" w:line="36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5B5780">
              <w:rPr>
                <w:rFonts w:ascii="Times New Roman" w:hAnsi="Times New Roman" w:cs="Times New Roman"/>
                <w:sz w:val="16"/>
                <w:szCs w:val="20"/>
              </w:rPr>
              <w:t>110</w:t>
            </w:r>
          </w:p>
        </w:tc>
        <w:tc>
          <w:tcPr>
            <w:tcW w:w="850" w:type="dxa"/>
          </w:tcPr>
          <w:p w14:paraId="63434503" w14:textId="77777777" w:rsidR="008E7085" w:rsidRPr="005B5780" w:rsidRDefault="008E7085" w:rsidP="005B5780">
            <w:pPr>
              <w:spacing w:before="240" w:after="120" w:line="360" w:lineRule="auto"/>
              <w:jc w:val="both"/>
              <w:rPr>
                <w:rFonts w:ascii="Times New Roman" w:hAnsi="Times New Roman" w:cs="Times New Roman"/>
                <w:sz w:val="16"/>
                <w:szCs w:val="20"/>
              </w:rPr>
            </w:pPr>
            <w:r w:rsidRPr="005B5780">
              <w:rPr>
                <w:rFonts w:ascii="Times New Roman" w:hAnsi="Times New Roman" w:cs="Times New Roman"/>
                <w:sz w:val="16"/>
                <w:szCs w:val="20"/>
              </w:rPr>
              <w:t>2129,6</w:t>
            </w:r>
          </w:p>
          <w:p w14:paraId="26BB63A0" w14:textId="77777777" w:rsidR="008E7085" w:rsidRPr="005B5780" w:rsidRDefault="008E7085" w:rsidP="005B5780">
            <w:pPr>
              <w:spacing w:before="240" w:after="120" w:line="36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5B5780">
              <w:rPr>
                <w:rFonts w:ascii="Times New Roman" w:hAnsi="Times New Roman" w:cs="Times New Roman"/>
                <w:sz w:val="16"/>
                <w:szCs w:val="20"/>
              </w:rPr>
              <w:t>2839</w:t>
            </w:r>
          </w:p>
        </w:tc>
        <w:tc>
          <w:tcPr>
            <w:tcW w:w="709" w:type="dxa"/>
          </w:tcPr>
          <w:p w14:paraId="7DE9BB4D" w14:textId="77777777" w:rsidR="008E7085" w:rsidRPr="005B5780" w:rsidRDefault="008E7085" w:rsidP="005B5780">
            <w:pPr>
              <w:spacing w:before="240" w:after="120" w:line="36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5B5780">
              <w:rPr>
                <w:rFonts w:ascii="Times New Roman" w:hAnsi="Times New Roman" w:cs="Times New Roman"/>
                <w:sz w:val="16"/>
                <w:szCs w:val="20"/>
              </w:rPr>
              <w:t>7,9</w:t>
            </w:r>
          </w:p>
          <w:p w14:paraId="0AC3726F" w14:textId="77777777" w:rsidR="008E7085" w:rsidRPr="005B5780" w:rsidRDefault="008E7085" w:rsidP="005B5780">
            <w:pPr>
              <w:spacing w:before="240" w:after="120" w:line="36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5B5780">
              <w:rPr>
                <w:rFonts w:ascii="Times New Roman" w:hAnsi="Times New Roman" w:cs="Times New Roman"/>
                <w:sz w:val="16"/>
                <w:szCs w:val="20"/>
              </w:rPr>
              <w:t>52,6</w:t>
            </w:r>
          </w:p>
        </w:tc>
        <w:tc>
          <w:tcPr>
            <w:tcW w:w="850" w:type="dxa"/>
          </w:tcPr>
          <w:p w14:paraId="0709D0BD" w14:textId="77777777" w:rsidR="008E7085" w:rsidRPr="005B5780" w:rsidRDefault="008E7085" w:rsidP="005B5780">
            <w:pPr>
              <w:spacing w:before="240" w:after="120" w:line="36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5B5780">
              <w:rPr>
                <w:rFonts w:ascii="Times New Roman" w:hAnsi="Times New Roman" w:cs="Times New Roman"/>
                <w:sz w:val="16"/>
                <w:szCs w:val="20"/>
              </w:rPr>
              <w:t>3038,4</w:t>
            </w:r>
          </w:p>
          <w:p w14:paraId="1E998FEB" w14:textId="77777777" w:rsidR="008E7085" w:rsidRPr="005B5780" w:rsidRDefault="008E7085" w:rsidP="005B5780">
            <w:pPr>
              <w:spacing w:before="240" w:after="120" w:line="36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5B5780">
              <w:rPr>
                <w:rFonts w:ascii="Times New Roman" w:hAnsi="Times New Roman" w:cs="Times New Roman"/>
                <w:sz w:val="16"/>
                <w:szCs w:val="20"/>
              </w:rPr>
              <w:t>33,76</w:t>
            </w:r>
          </w:p>
        </w:tc>
        <w:tc>
          <w:tcPr>
            <w:tcW w:w="709" w:type="dxa"/>
          </w:tcPr>
          <w:p w14:paraId="0432F920" w14:textId="77777777" w:rsidR="008E7085" w:rsidRPr="005B5780" w:rsidRDefault="008E7085" w:rsidP="005B5780">
            <w:pPr>
              <w:spacing w:before="240" w:after="120" w:line="36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5B5780">
              <w:rPr>
                <w:rFonts w:ascii="Times New Roman" w:hAnsi="Times New Roman" w:cs="Times New Roman"/>
                <w:sz w:val="16"/>
                <w:szCs w:val="20"/>
              </w:rPr>
              <w:t>103,5</w:t>
            </w:r>
          </w:p>
          <w:p w14:paraId="328BF06E" w14:textId="77777777" w:rsidR="008E7085" w:rsidRPr="005B5780" w:rsidRDefault="008E7085" w:rsidP="005B5780">
            <w:pPr>
              <w:spacing w:before="240" w:after="120" w:line="36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5B5780">
              <w:rPr>
                <w:rFonts w:ascii="Times New Roman" w:hAnsi="Times New Roman" w:cs="Times New Roman"/>
                <w:sz w:val="16"/>
                <w:szCs w:val="20"/>
              </w:rPr>
              <w:t>32,34</w:t>
            </w:r>
          </w:p>
        </w:tc>
        <w:tc>
          <w:tcPr>
            <w:tcW w:w="851" w:type="dxa"/>
          </w:tcPr>
          <w:p w14:paraId="3D938174" w14:textId="77777777" w:rsidR="008E7085" w:rsidRPr="005B5780" w:rsidRDefault="008E7085" w:rsidP="005B5780">
            <w:pPr>
              <w:spacing w:before="240" w:after="120" w:line="36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5B5780">
              <w:rPr>
                <w:rFonts w:ascii="Times New Roman" w:hAnsi="Times New Roman" w:cs="Times New Roman"/>
                <w:sz w:val="16"/>
                <w:szCs w:val="20"/>
              </w:rPr>
              <w:t>940,7</w:t>
            </w:r>
          </w:p>
          <w:p w14:paraId="5EDA22A5" w14:textId="77777777" w:rsidR="008E7085" w:rsidRPr="005B5780" w:rsidRDefault="008E7085" w:rsidP="005B5780">
            <w:pPr>
              <w:spacing w:before="240" w:after="120" w:line="36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5B5780">
              <w:rPr>
                <w:rFonts w:ascii="Times New Roman" w:hAnsi="Times New Roman" w:cs="Times New Roman"/>
                <w:sz w:val="16"/>
                <w:szCs w:val="20"/>
              </w:rPr>
              <w:t>94</w:t>
            </w:r>
          </w:p>
        </w:tc>
        <w:tc>
          <w:tcPr>
            <w:tcW w:w="850" w:type="dxa"/>
          </w:tcPr>
          <w:p w14:paraId="716FF62B" w14:textId="77777777" w:rsidR="008E7085" w:rsidRPr="005B5780" w:rsidRDefault="008E7085" w:rsidP="005B5780">
            <w:pPr>
              <w:spacing w:before="240" w:after="120" w:line="36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5B5780">
              <w:rPr>
                <w:rFonts w:ascii="Times New Roman" w:hAnsi="Times New Roman" w:cs="Times New Roman"/>
                <w:sz w:val="16"/>
                <w:szCs w:val="20"/>
              </w:rPr>
              <w:t>1319,6</w:t>
            </w:r>
          </w:p>
          <w:p w14:paraId="6F43D4D7" w14:textId="77777777" w:rsidR="008E7085" w:rsidRPr="005B5780" w:rsidRDefault="008E7085" w:rsidP="005B5780">
            <w:pPr>
              <w:spacing w:before="240" w:after="120" w:line="36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5B5780">
              <w:rPr>
                <w:rFonts w:ascii="Times New Roman" w:hAnsi="Times New Roman" w:cs="Times New Roman"/>
                <w:sz w:val="16"/>
                <w:szCs w:val="20"/>
              </w:rPr>
              <w:t>227,5</w:t>
            </w:r>
          </w:p>
        </w:tc>
        <w:tc>
          <w:tcPr>
            <w:tcW w:w="709" w:type="dxa"/>
          </w:tcPr>
          <w:p w14:paraId="18493AA9" w14:textId="77777777" w:rsidR="008E7085" w:rsidRPr="005B5780" w:rsidRDefault="008E7085" w:rsidP="005B5780">
            <w:pPr>
              <w:spacing w:before="240" w:after="120" w:line="36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5B5780">
              <w:rPr>
                <w:rFonts w:ascii="Times New Roman" w:hAnsi="Times New Roman" w:cs="Times New Roman"/>
                <w:sz w:val="16"/>
                <w:szCs w:val="20"/>
              </w:rPr>
              <w:t>311,4</w:t>
            </w:r>
          </w:p>
          <w:p w14:paraId="4C5C374A" w14:textId="77777777" w:rsidR="008E7085" w:rsidRPr="005B5780" w:rsidRDefault="008E7085" w:rsidP="005B5780">
            <w:pPr>
              <w:spacing w:before="240" w:after="120" w:line="36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5B5780">
              <w:rPr>
                <w:rFonts w:ascii="Times New Roman" w:hAnsi="Times New Roman" w:cs="Times New Roman"/>
                <w:sz w:val="16"/>
                <w:szCs w:val="20"/>
              </w:rPr>
              <w:t>94,2</w:t>
            </w:r>
          </w:p>
        </w:tc>
        <w:tc>
          <w:tcPr>
            <w:tcW w:w="709" w:type="dxa"/>
          </w:tcPr>
          <w:p w14:paraId="08C2002E" w14:textId="77777777" w:rsidR="008E7085" w:rsidRPr="005B5780" w:rsidRDefault="008E7085" w:rsidP="005B5780">
            <w:pPr>
              <w:spacing w:before="240" w:after="120" w:line="36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5B5780">
              <w:rPr>
                <w:rFonts w:ascii="Times New Roman" w:hAnsi="Times New Roman" w:cs="Times New Roman"/>
                <w:sz w:val="16"/>
                <w:szCs w:val="20"/>
              </w:rPr>
              <w:t>14,7</w:t>
            </w:r>
          </w:p>
          <w:p w14:paraId="158DA693" w14:textId="77777777" w:rsidR="008E7085" w:rsidRPr="005B5780" w:rsidRDefault="008E7085" w:rsidP="005B5780">
            <w:pPr>
              <w:spacing w:before="240" w:after="120" w:line="36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5B5780">
              <w:rPr>
                <w:rFonts w:ascii="Times New Roman" w:hAnsi="Times New Roman" w:cs="Times New Roman"/>
                <w:sz w:val="16"/>
                <w:szCs w:val="20"/>
              </w:rPr>
              <w:t>181,5</w:t>
            </w:r>
          </w:p>
        </w:tc>
        <w:tc>
          <w:tcPr>
            <w:tcW w:w="708" w:type="dxa"/>
          </w:tcPr>
          <w:p w14:paraId="763C2247" w14:textId="77777777" w:rsidR="008E7085" w:rsidRPr="005B5780" w:rsidRDefault="008E7085" w:rsidP="005B5780">
            <w:pPr>
              <w:spacing w:before="240" w:after="120" w:line="36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5B5780">
              <w:rPr>
                <w:rFonts w:ascii="Times New Roman" w:hAnsi="Times New Roman" w:cs="Times New Roman"/>
                <w:sz w:val="16"/>
                <w:szCs w:val="20"/>
              </w:rPr>
              <w:t>8,1</w:t>
            </w:r>
          </w:p>
          <w:p w14:paraId="7BFBE591" w14:textId="77777777" w:rsidR="008E7085" w:rsidRPr="005B5780" w:rsidRDefault="008E7085" w:rsidP="005B5780">
            <w:pPr>
              <w:spacing w:before="240" w:after="120" w:line="36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5B5780">
              <w:rPr>
                <w:rFonts w:ascii="Times New Roman" w:hAnsi="Times New Roman" w:cs="Times New Roman"/>
                <w:sz w:val="16"/>
                <w:szCs w:val="20"/>
              </w:rPr>
              <w:t>101,2</w:t>
            </w:r>
          </w:p>
        </w:tc>
      </w:tr>
      <w:tr w:rsidR="008E7085" w:rsidRPr="005B5780" w14:paraId="7D588119" w14:textId="77777777" w:rsidTr="005B5780">
        <w:tc>
          <w:tcPr>
            <w:tcW w:w="656" w:type="dxa"/>
          </w:tcPr>
          <w:p w14:paraId="47CD44AE" w14:textId="77777777" w:rsidR="008E7085" w:rsidRPr="005B5780" w:rsidRDefault="008E7085" w:rsidP="005B5780">
            <w:pPr>
              <w:spacing w:before="240" w:after="120" w:line="360" w:lineRule="auto"/>
              <w:jc w:val="both"/>
              <w:rPr>
                <w:rFonts w:ascii="Times New Roman" w:hAnsi="Times New Roman" w:cs="Times New Roman"/>
                <w:sz w:val="16"/>
                <w:szCs w:val="20"/>
              </w:rPr>
            </w:pPr>
            <w:r w:rsidRPr="005B5780">
              <w:rPr>
                <w:rFonts w:ascii="Times New Roman" w:hAnsi="Times New Roman" w:cs="Times New Roman"/>
                <w:sz w:val="16"/>
                <w:szCs w:val="20"/>
              </w:rPr>
              <w:t>N</w:t>
            </w:r>
          </w:p>
          <w:p w14:paraId="28D0913E" w14:textId="77777777" w:rsidR="008E7085" w:rsidRPr="005B5780" w:rsidRDefault="008E7085" w:rsidP="005B5780">
            <w:pPr>
              <w:spacing w:before="240" w:after="120" w:line="360" w:lineRule="auto"/>
              <w:jc w:val="both"/>
              <w:rPr>
                <w:rFonts w:ascii="Times New Roman" w:hAnsi="Times New Roman" w:cs="Times New Roman"/>
                <w:sz w:val="16"/>
                <w:szCs w:val="20"/>
              </w:rPr>
            </w:pPr>
            <w:r w:rsidRPr="005B5780">
              <w:rPr>
                <w:rFonts w:ascii="Times New Roman" w:hAnsi="Times New Roman" w:cs="Times New Roman"/>
                <w:sz w:val="16"/>
                <w:szCs w:val="20"/>
              </w:rPr>
              <w:lastRenderedPageBreak/>
              <w:t>%</w:t>
            </w:r>
          </w:p>
        </w:tc>
        <w:tc>
          <w:tcPr>
            <w:tcW w:w="870" w:type="dxa"/>
          </w:tcPr>
          <w:p w14:paraId="6460BCAE" w14:textId="77777777" w:rsidR="008E7085" w:rsidRPr="005B5780" w:rsidRDefault="008E7085" w:rsidP="005B5780">
            <w:pPr>
              <w:spacing w:before="240" w:after="120" w:line="36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5B5780">
              <w:rPr>
                <w:rFonts w:ascii="Times New Roman" w:hAnsi="Times New Roman" w:cs="Times New Roman"/>
                <w:sz w:val="16"/>
                <w:szCs w:val="20"/>
              </w:rPr>
              <w:lastRenderedPageBreak/>
              <w:t>842,9</w:t>
            </w:r>
          </w:p>
          <w:p w14:paraId="6E335226" w14:textId="77777777" w:rsidR="008E7085" w:rsidRPr="005B5780" w:rsidRDefault="008E7085" w:rsidP="005B5780">
            <w:pPr>
              <w:spacing w:before="240" w:after="120" w:line="36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5B5780">
              <w:rPr>
                <w:rFonts w:ascii="Times New Roman" w:hAnsi="Times New Roman" w:cs="Times New Roman"/>
                <w:sz w:val="16"/>
                <w:szCs w:val="20"/>
              </w:rPr>
              <w:lastRenderedPageBreak/>
              <w:t>134,8</w:t>
            </w:r>
          </w:p>
        </w:tc>
        <w:tc>
          <w:tcPr>
            <w:tcW w:w="709" w:type="dxa"/>
          </w:tcPr>
          <w:p w14:paraId="41E36E12" w14:textId="77777777" w:rsidR="008E7085" w:rsidRPr="005B5780" w:rsidRDefault="008E7085" w:rsidP="005B5780">
            <w:pPr>
              <w:spacing w:before="240" w:after="120" w:line="36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5B5780">
              <w:rPr>
                <w:rFonts w:ascii="Times New Roman" w:hAnsi="Times New Roman" w:cs="Times New Roman"/>
                <w:sz w:val="16"/>
                <w:szCs w:val="20"/>
              </w:rPr>
              <w:lastRenderedPageBreak/>
              <w:t>5,5</w:t>
            </w:r>
          </w:p>
          <w:p w14:paraId="4D028287" w14:textId="77777777" w:rsidR="008E7085" w:rsidRPr="005B5780" w:rsidRDefault="008E7085" w:rsidP="005B5780">
            <w:pPr>
              <w:spacing w:before="240" w:after="120" w:line="36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5B5780">
              <w:rPr>
                <w:rFonts w:ascii="Times New Roman" w:hAnsi="Times New Roman" w:cs="Times New Roman"/>
                <w:sz w:val="16"/>
                <w:szCs w:val="20"/>
              </w:rPr>
              <w:lastRenderedPageBreak/>
              <w:t>110</w:t>
            </w:r>
          </w:p>
        </w:tc>
        <w:tc>
          <w:tcPr>
            <w:tcW w:w="850" w:type="dxa"/>
          </w:tcPr>
          <w:p w14:paraId="745654A6" w14:textId="77777777" w:rsidR="008E7085" w:rsidRPr="005B5780" w:rsidRDefault="008E7085" w:rsidP="005B5780">
            <w:pPr>
              <w:spacing w:before="240" w:after="120" w:line="36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5B5780">
              <w:rPr>
                <w:rFonts w:ascii="Times New Roman" w:hAnsi="Times New Roman" w:cs="Times New Roman"/>
                <w:sz w:val="16"/>
                <w:szCs w:val="20"/>
              </w:rPr>
              <w:lastRenderedPageBreak/>
              <w:t>2127,5</w:t>
            </w:r>
          </w:p>
          <w:p w14:paraId="2EFA5BD1" w14:textId="77777777" w:rsidR="008E7085" w:rsidRPr="005B5780" w:rsidRDefault="008E7085" w:rsidP="005B5780">
            <w:pPr>
              <w:spacing w:before="240" w:after="120" w:line="36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5B5780">
              <w:rPr>
                <w:rFonts w:ascii="Times New Roman" w:hAnsi="Times New Roman" w:cs="Times New Roman"/>
                <w:sz w:val="16"/>
                <w:szCs w:val="20"/>
              </w:rPr>
              <w:lastRenderedPageBreak/>
              <w:t>2836</w:t>
            </w:r>
          </w:p>
        </w:tc>
        <w:tc>
          <w:tcPr>
            <w:tcW w:w="709" w:type="dxa"/>
          </w:tcPr>
          <w:p w14:paraId="55A12FF9" w14:textId="77777777" w:rsidR="008E7085" w:rsidRPr="005B5780" w:rsidRDefault="008E7085" w:rsidP="005B5780">
            <w:pPr>
              <w:spacing w:before="240" w:after="120" w:line="36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5B5780">
              <w:rPr>
                <w:rFonts w:ascii="Times New Roman" w:hAnsi="Times New Roman" w:cs="Times New Roman"/>
                <w:sz w:val="16"/>
                <w:szCs w:val="20"/>
              </w:rPr>
              <w:lastRenderedPageBreak/>
              <w:t>7,6</w:t>
            </w:r>
          </w:p>
          <w:p w14:paraId="23BA5580" w14:textId="77777777" w:rsidR="008E7085" w:rsidRPr="005B5780" w:rsidRDefault="008E7085" w:rsidP="005B5780">
            <w:pPr>
              <w:spacing w:before="240" w:after="120" w:line="36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5B5780">
              <w:rPr>
                <w:rFonts w:ascii="Times New Roman" w:hAnsi="Times New Roman" w:cs="Times New Roman"/>
                <w:sz w:val="16"/>
                <w:szCs w:val="20"/>
              </w:rPr>
              <w:lastRenderedPageBreak/>
              <w:t>50,6</w:t>
            </w:r>
          </w:p>
        </w:tc>
        <w:tc>
          <w:tcPr>
            <w:tcW w:w="850" w:type="dxa"/>
          </w:tcPr>
          <w:p w14:paraId="3E6ED482" w14:textId="77777777" w:rsidR="008E7085" w:rsidRPr="005B5780" w:rsidRDefault="008E7085" w:rsidP="005B5780">
            <w:pPr>
              <w:spacing w:before="240" w:after="120" w:line="36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5B5780">
              <w:rPr>
                <w:rFonts w:ascii="Times New Roman" w:hAnsi="Times New Roman" w:cs="Times New Roman"/>
                <w:sz w:val="16"/>
                <w:szCs w:val="20"/>
              </w:rPr>
              <w:lastRenderedPageBreak/>
              <w:t>3128,8</w:t>
            </w:r>
          </w:p>
          <w:p w14:paraId="3CDB643B" w14:textId="77777777" w:rsidR="008E7085" w:rsidRPr="005B5780" w:rsidRDefault="008E7085" w:rsidP="005B5780">
            <w:pPr>
              <w:spacing w:before="240" w:after="120" w:line="36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5B5780">
              <w:rPr>
                <w:rFonts w:ascii="Times New Roman" w:hAnsi="Times New Roman" w:cs="Times New Roman"/>
                <w:sz w:val="16"/>
                <w:szCs w:val="20"/>
              </w:rPr>
              <w:lastRenderedPageBreak/>
              <w:t>34,8</w:t>
            </w:r>
          </w:p>
        </w:tc>
        <w:tc>
          <w:tcPr>
            <w:tcW w:w="709" w:type="dxa"/>
          </w:tcPr>
          <w:p w14:paraId="47A0FF94" w14:textId="77777777" w:rsidR="008E7085" w:rsidRPr="005B5780" w:rsidRDefault="008E7085" w:rsidP="005B5780">
            <w:pPr>
              <w:spacing w:before="240" w:after="120" w:line="36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5B5780">
              <w:rPr>
                <w:rFonts w:ascii="Times New Roman" w:hAnsi="Times New Roman" w:cs="Times New Roman"/>
                <w:sz w:val="16"/>
                <w:szCs w:val="20"/>
              </w:rPr>
              <w:lastRenderedPageBreak/>
              <w:t>101,2</w:t>
            </w:r>
          </w:p>
          <w:p w14:paraId="0679A9EF" w14:textId="77777777" w:rsidR="008E7085" w:rsidRPr="005B5780" w:rsidRDefault="008E7085" w:rsidP="005B5780">
            <w:pPr>
              <w:spacing w:before="240" w:after="120" w:line="36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5B5780">
              <w:rPr>
                <w:rFonts w:ascii="Times New Roman" w:hAnsi="Times New Roman" w:cs="Times New Roman"/>
                <w:sz w:val="16"/>
                <w:szCs w:val="20"/>
              </w:rPr>
              <w:lastRenderedPageBreak/>
              <w:t>31,6</w:t>
            </w:r>
          </w:p>
        </w:tc>
        <w:tc>
          <w:tcPr>
            <w:tcW w:w="851" w:type="dxa"/>
          </w:tcPr>
          <w:p w14:paraId="0478EF26" w14:textId="77777777" w:rsidR="008E7085" w:rsidRPr="005B5780" w:rsidRDefault="008E7085" w:rsidP="005B5780">
            <w:pPr>
              <w:spacing w:before="240" w:after="120" w:line="36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5B5780">
              <w:rPr>
                <w:rFonts w:ascii="Times New Roman" w:hAnsi="Times New Roman" w:cs="Times New Roman"/>
                <w:sz w:val="16"/>
                <w:szCs w:val="20"/>
              </w:rPr>
              <w:lastRenderedPageBreak/>
              <w:t>949,5</w:t>
            </w:r>
          </w:p>
          <w:p w14:paraId="2E7B368F" w14:textId="77777777" w:rsidR="008E7085" w:rsidRPr="005B5780" w:rsidRDefault="008E7085" w:rsidP="005B5780">
            <w:pPr>
              <w:spacing w:before="240" w:after="120" w:line="36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5B5780">
              <w:rPr>
                <w:rFonts w:ascii="Times New Roman" w:hAnsi="Times New Roman" w:cs="Times New Roman"/>
                <w:sz w:val="16"/>
                <w:szCs w:val="20"/>
              </w:rPr>
              <w:lastRenderedPageBreak/>
              <w:t>94,9</w:t>
            </w:r>
          </w:p>
        </w:tc>
        <w:tc>
          <w:tcPr>
            <w:tcW w:w="850" w:type="dxa"/>
          </w:tcPr>
          <w:p w14:paraId="47E8D6CD" w14:textId="77777777" w:rsidR="008E7085" w:rsidRPr="005B5780" w:rsidRDefault="008E7085" w:rsidP="005B5780">
            <w:pPr>
              <w:spacing w:before="240" w:after="120" w:line="36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5B5780">
              <w:rPr>
                <w:rFonts w:ascii="Times New Roman" w:hAnsi="Times New Roman" w:cs="Times New Roman"/>
                <w:sz w:val="16"/>
                <w:szCs w:val="20"/>
              </w:rPr>
              <w:lastRenderedPageBreak/>
              <w:t>1382,2</w:t>
            </w:r>
          </w:p>
          <w:p w14:paraId="4A8561EB" w14:textId="77777777" w:rsidR="008E7085" w:rsidRPr="005B5780" w:rsidRDefault="008E7085" w:rsidP="005B5780">
            <w:pPr>
              <w:spacing w:before="240" w:after="120" w:line="36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5B5780">
              <w:rPr>
                <w:rFonts w:ascii="Times New Roman" w:hAnsi="Times New Roman" w:cs="Times New Roman"/>
                <w:sz w:val="16"/>
                <w:szCs w:val="20"/>
              </w:rPr>
              <w:lastRenderedPageBreak/>
              <w:t>238,3</w:t>
            </w:r>
          </w:p>
        </w:tc>
        <w:tc>
          <w:tcPr>
            <w:tcW w:w="709" w:type="dxa"/>
          </w:tcPr>
          <w:p w14:paraId="7A0A6057" w14:textId="77777777" w:rsidR="008E7085" w:rsidRPr="005B5780" w:rsidRDefault="008E7085" w:rsidP="005B5780">
            <w:pPr>
              <w:spacing w:before="240" w:after="120" w:line="36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5B5780">
              <w:rPr>
                <w:rFonts w:ascii="Times New Roman" w:hAnsi="Times New Roman" w:cs="Times New Roman"/>
                <w:sz w:val="16"/>
                <w:szCs w:val="20"/>
              </w:rPr>
              <w:lastRenderedPageBreak/>
              <w:t>322,7</w:t>
            </w:r>
          </w:p>
          <w:p w14:paraId="7B1EDFFD" w14:textId="77777777" w:rsidR="008E7085" w:rsidRPr="005B5780" w:rsidRDefault="008E7085" w:rsidP="005B5780">
            <w:pPr>
              <w:spacing w:before="240" w:after="120" w:line="36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5B5780">
              <w:rPr>
                <w:rFonts w:ascii="Times New Roman" w:hAnsi="Times New Roman" w:cs="Times New Roman"/>
                <w:sz w:val="16"/>
                <w:szCs w:val="20"/>
              </w:rPr>
              <w:lastRenderedPageBreak/>
              <w:t>97,7</w:t>
            </w:r>
          </w:p>
        </w:tc>
        <w:tc>
          <w:tcPr>
            <w:tcW w:w="709" w:type="dxa"/>
          </w:tcPr>
          <w:p w14:paraId="6A83ECCF" w14:textId="77777777" w:rsidR="008E7085" w:rsidRPr="005B5780" w:rsidRDefault="008E7085" w:rsidP="005B5780">
            <w:pPr>
              <w:spacing w:before="240" w:after="120" w:line="36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5B5780">
              <w:rPr>
                <w:rFonts w:ascii="Times New Roman" w:hAnsi="Times New Roman" w:cs="Times New Roman"/>
                <w:sz w:val="16"/>
                <w:szCs w:val="20"/>
              </w:rPr>
              <w:lastRenderedPageBreak/>
              <w:t>15,1</w:t>
            </w:r>
          </w:p>
          <w:p w14:paraId="6220C3CC" w14:textId="77777777" w:rsidR="008E7085" w:rsidRPr="005B5780" w:rsidRDefault="008E7085" w:rsidP="005B5780">
            <w:pPr>
              <w:spacing w:before="240" w:after="120" w:line="36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5B5780">
              <w:rPr>
                <w:rFonts w:ascii="Times New Roman" w:hAnsi="Times New Roman" w:cs="Times New Roman"/>
                <w:sz w:val="16"/>
                <w:szCs w:val="20"/>
              </w:rPr>
              <w:lastRenderedPageBreak/>
              <w:t>186,4</w:t>
            </w:r>
          </w:p>
        </w:tc>
        <w:tc>
          <w:tcPr>
            <w:tcW w:w="708" w:type="dxa"/>
          </w:tcPr>
          <w:p w14:paraId="1E0459F4" w14:textId="77777777" w:rsidR="008E7085" w:rsidRPr="005B5780" w:rsidRDefault="008E7085" w:rsidP="005B5780">
            <w:pPr>
              <w:spacing w:before="240" w:after="120" w:line="36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5B5780">
              <w:rPr>
                <w:rFonts w:ascii="Times New Roman" w:hAnsi="Times New Roman" w:cs="Times New Roman"/>
                <w:sz w:val="16"/>
                <w:szCs w:val="20"/>
              </w:rPr>
              <w:lastRenderedPageBreak/>
              <w:t>9,0</w:t>
            </w:r>
          </w:p>
          <w:p w14:paraId="27FBAE3F" w14:textId="77777777" w:rsidR="008E7085" w:rsidRPr="005B5780" w:rsidRDefault="008E7085" w:rsidP="005B5780">
            <w:pPr>
              <w:spacing w:before="240" w:after="120" w:line="36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5B5780">
              <w:rPr>
                <w:rFonts w:ascii="Times New Roman" w:hAnsi="Times New Roman" w:cs="Times New Roman"/>
                <w:sz w:val="16"/>
                <w:szCs w:val="20"/>
              </w:rPr>
              <w:lastRenderedPageBreak/>
              <w:t>112,5</w:t>
            </w:r>
          </w:p>
        </w:tc>
      </w:tr>
      <w:tr w:rsidR="008E7085" w:rsidRPr="005B5780" w14:paraId="04CBCBD2" w14:textId="77777777" w:rsidTr="005B5780">
        <w:tc>
          <w:tcPr>
            <w:tcW w:w="656" w:type="dxa"/>
          </w:tcPr>
          <w:p w14:paraId="475D9098" w14:textId="77777777" w:rsidR="008E7085" w:rsidRPr="005B5780" w:rsidRDefault="008E7085" w:rsidP="005B5780">
            <w:pPr>
              <w:spacing w:before="240" w:after="120" w:line="360" w:lineRule="auto"/>
              <w:jc w:val="both"/>
              <w:rPr>
                <w:rFonts w:ascii="Times New Roman" w:hAnsi="Times New Roman" w:cs="Times New Roman"/>
                <w:sz w:val="16"/>
                <w:szCs w:val="20"/>
              </w:rPr>
            </w:pPr>
            <w:r w:rsidRPr="005B5780">
              <w:rPr>
                <w:rFonts w:ascii="Times New Roman" w:hAnsi="Times New Roman" w:cs="Times New Roman"/>
                <w:sz w:val="16"/>
                <w:szCs w:val="20"/>
              </w:rPr>
              <w:lastRenderedPageBreak/>
              <w:t>DED</w:t>
            </w:r>
          </w:p>
          <w:p w14:paraId="6B810270" w14:textId="77777777" w:rsidR="008E7085" w:rsidRPr="005B5780" w:rsidRDefault="008E7085" w:rsidP="005B5780">
            <w:pPr>
              <w:spacing w:before="240" w:after="120" w:line="360" w:lineRule="auto"/>
              <w:jc w:val="both"/>
              <w:rPr>
                <w:rFonts w:ascii="Times New Roman" w:hAnsi="Times New Roman" w:cs="Times New Roman"/>
                <w:sz w:val="16"/>
                <w:szCs w:val="20"/>
              </w:rPr>
            </w:pPr>
            <w:r w:rsidRPr="005B5780">
              <w:rPr>
                <w:rFonts w:ascii="Times New Roman" w:hAnsi="Times New Roman" w:cs="Times New Roman"/>
                <w:sz w:val="16"/>
                <w:szCs w:val="20"/>
              </w:rPr>
              <w:t>%</w:t>
            </w:r>
          </w:p>
        </w:tc>
        <w:tc>
          <w:tcPr>
            <w:tcW w:w="870" w:type="dxa"/>
          </w:tcPr>
          <w:p w14:paraId="4F47801E" w14:textId="77777777" w:rsidR="008E7085" w:rsidRPr="005B5780" w:rsidRDefault="008E7085" w:rsidP="005B5780">
            <w:pPr>
              <w:spacing w:before="240" w:after="120" w:line="36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5B5780">
              <w:rPr>
                <w:rFonts w:ascii="Times New Roman" w:hAnsi="Times New Roman" w:cs="Times New Roman"/>
                <w:sz w:val="16"/>
                <w:szCs w:val="20"/>
              </w:rPr>
              <w:t>1060</w:t>
            </w:r>
          </w:p>
          <w:p w14:paraId="050ADB4A" w14:textId="77777777" w:rsidR="008E7085" w:rsidRPr="005B5780" w:rsidRDefault="008E7085" w:rsidP="005B5780">
            <w:pPr>
              <w:spacing w:before="240" w:after="120" w:line="36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5B5780">
              <w:rPr>
                <w:rFonts w:ascii="Times New Roman" w:hAnsi="Times New Roman" w:cs="Times New Roman"/>
                <w:sz w:val="16"/>
                <w:szCs w:val="20"/>
              </w:rPr>
              <w:t>169,5</w:t>
            </w:r>
          </w:p>
        </w:tc>
        <w:tc>
          <w:tcPr>
            <w:tcW w:w="709" w:type="dxa"/>
          </w:tcPr>
          <w:p w14:paraId="0C8B57F0" w14:textId="77777777" w:rsidR="008E7085" w:rsidRPr="005B5780" w:rsidRDefault="008E7085" w:rsidP="005B5780">
            <w:pPr>
              <w:spacing w:before="240" w:after="120" w:line="36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5B5780">
              <w:rPr>
                <w:rFonts w:ascii="Times New Roman" w:hAnsi="Times New Roman" w:cs="Times New Roman"/>
                <w:sz w:val="16"/>
                <w:szCs w:val="20"/>
              </w:rPr>
              <w:t>6,5</w:t>
            </w:r>
          </w:p>
          <w:p w14:paraId="58B9528D" w14:textId="77777777" w:rsidR="008E7085" w:rsidRPr="005B5780" w:rsidRDefault="008E7085" w:rsidP="005B5780">
            <w:pPr>
              <w:spacing w:before="240" w:after="120" w:line="36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5B5780">
              <w:rPr>
                <w:rFonts w:ascii="Times New Roman" w:hAnsi="Times New Roman" w:cs="Times New Roman"/>
                <w:sz w:val="16"/>
                <w:szCs w:val="20"/>
              </w:rPr>
              <w:t>130</w:t>
            </w:r>
          </w:p>
        </w:tc>
        <w:tc>
          <w:tcPr>
            <w:tcW w:w="850" w:type="dxa"/>
          </w:tcPr>
          <w:p w14:paraId="58A0C62F" w14:textId="77777777" w:rsidR="008E7085" w:rsidRPr="005B5780" w:rsidRDefault="008E7085" w:rsidP="005B5780">
            <w:pPr>
              <w:spacing w:before="240" w:after="120" w:line="36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5B5780">
              <w:rPr>
                <w:rFonts w:ascii="Times New Roman" w:hAnsi="Times New Roman" w:cs="Times New Roman"/>
                <w:sz w:val="16"/>
                <w:szCs w:val="20"/>
              </w:rPr>
              <w:t>2204,1</w:t>
            </w:r>
          </w:p>
          <w:p w14:paraId="2ADFE68C" w14:textId="77777777" w:rsidR="008E7085" w:rsidRPr="005B5780" w:rsidRDefault="008E7085" w:rsidP="005B5780">
            <w:pPr>
              <w:spacing w:before="240" w:after="120" w:line="36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5B5780">
              <w:rPr>
                <w:rFonts w:ascii="Times New Roman" w:hAnsi="Times New Roman" w:cs="Times New Roman"/>
                <w:sz w:val="16"/>
                <w:szCs w:val="20"/>
              </w:rPr>
              <w:t>2936</w:t>
            </w:r>
          </w:p>
        </w:tc>
        <w:tc>
          <w:tcPr>
            <w:tcW w:w="709" w:type="dxa"/>
          </w:tcPr>
          <w:p w14:paraId="6A9C4ACB" w14:textId="77777777" w:rsidR="008E7085" w:rsidRPr="005B5780" w:rsidRDefault="008E7085" w:rsidP="005B5780">
            <w:pPr>
              <w:spacing w:before="240" w:after="120" w:line="36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5B5780">
              <w:rPr>
                <w:rFonts w:ascii="Times New Roman" w:hAnsi="Times New Roman" w:cs="Times New Roman"/>
                <w:sz w:val="16"/>
                <w:szCs w:val="20"/>
              </w:rPr>
              <w:t>6,3</w:t>
            </w:r>
          </w:p>
          <w:p w14:paraId="08EE47F5" w14:textId="77777777" w:rsidR="008E7085" w:rsidRPr="005B5780" w:rsidRDefault="008E7085" w:rsidP="005B5780">
            <w:pPr>
              <w:spacing w:before="240" w:after="120" w:line="36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5B5780">
              <w:rPr>
                <w:rFonts w:ascii="Times New Roman" w:hAnsi="Times New Roman" w:cs="Times New Roman"/>
                <w:sz w:val="16"/>
                <w:szCs w:val="20"/>
              </w:rPr>
              <w:t>42</w:t>
            </w:r>
          </w:p>
        </w:tc>
        <w:tc>
          <w:tcPr>
            <w:tcW w:w="850" w:type="dxa"/>
          </w:tcPr>
          <w:p w14:paraId="384B3F4C" w14:textId="77777777" w:rsidR="008E7085" w:rsidRPr="005B5780" w:rsidRDefault="008E7085" w:rsidP="005B5780">
            <w:pPr>
              <w:spacing w:before="240" w:after="120" w:line="36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5B5780">
              <w:rPr>
                <w:rFonts w:ascii="Times New Roman" w:hAnsi="Times New Roman" w:cs="Times New Roman"/>
                <w:sz w:val="16"/>
                <w:szCs w:val="20"/>
              </w:rPr>
              <w:t>3367,5</w:t>
            </w:r>
          </w:p>
          <w:p w14:paraId="39C8106A" w14:textId="77777777" w:rsidR="008E7085" w:rsidRPr="005B5780" w:rsidRDefault="008E7085" w:rsidP="005B5780">
            <w:pPr>
              <w:spacing w:before="240" w:after="120" w:line="36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5B5780">
              <w:rPr>
                <w:rFonts w:ascii="Times New Roman" w:hAnsi="Times New Roman" w:cs="Times New Roman"/>
                <w:sz w:val="16"/>
                <w:szCs w:val="20"/>
              </w:rPr>
              <w:t>37,41</w:t>
            </w:r>
          </w:p>
        </w:tc>
        <w:tc>
          <w:tcPr>
            <w:tcW w:w="709" w:type="dxa"/>
          </w:tcPr>
          <w:p w14:paraId="4B2A8920" w14:textId="77777777" w:rsidR="008E7085" w:rsidRPr="005B5780" w:rsidRDefault="008E7085" w:rsidP="005B5780">
            <w:pPr>
              <w:spacing w:before="240" w:after="120" w:line="36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5B5780">
              <w:rPr>
                <w:rFonts w:ascii="Times New Roman" w:hAnsi="Times New Roman" w:cs="Times New Roman"/>
                <w:sz w:val="16"/>
                <w:szCs w:val="20"/>
              </w:rPr>
              <w:t>136,3</w:t>
            </w:r>
          </w:p>
          <w:p w14:paraId="39DB6991" w14:textId="77777777" w:rsidR="008E7085" w:rsidRPr="005B5780" w:rsidRDefault="008E7085" w:rsidP="005B5780">
            <w:pPr>
              <w:spacing w:before="240" w:after="120" w:line="36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5B5780">
              <w:rPr>
                <w:rFonts w:ascii="Times New Roman" w:hAnsi="Times New Roman" w:cs="Times New Roman"/>
                <w:sz w:val="16"/>
                <w:szCs w:val="20"/>
              </w:rPr>
              <w:t>42,6</w:t>
            </w:r>
          </w:p>
        </w:tc>
        <w:tc>
          <w:tcPr>
            <w:tcW w:w="851" w:type="dxa"/>
          </w:tcPr>
          <w:p w14:paraId="316DAA75" w14:textId="77777777" w:rsidR="008E7085" w:rsidRPr="005B5780" w:rsidRDefault="008E7085" w:rsidP="005B5780">
            <w:pPr>
              <w:spacing w:before="240" w:after="120" w:line="36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5B5780">
              <w:rPr>
                <w:rFonts w:ascii="Times New Roman" w:hAnsi="Times New Roman" w:cs="Times New Roman"/>
                <w:sz w:val="16"/>
                <w:szCs w:val="20"/>
              </w:rPr>
              <w:t>1193,1</w:t>
            </w:r>
          </w:p>
          <w:p w14:paraId="5731089E" w14:textId="77777777" w:rsidR="008E7085" w:rsidRPr="005B5780" w:rsidRDefault="008E7085" w:rsidP="005B5780">
            <w:pPr>
              <w:spacing w:before="240" w:after="120" w:line="36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5B5780">
              <w:rPr>
                <w:rFonts w:ascii="Times New Roman" w:hAnsi="Times New Roman" w:cs="Times New Roman"/>
                <w:sz w:val="16"/>
                <w:szCs w:val="20"/>
              </w:rPr>
              <w:t>119,61</w:t>
            </w:r>
          </w:p>
        </w:tc>
        <w:tc>
          <w:tcPr>
            <w:tcW w:w="850" w:type="dxa"/>
          </w:tcPr>
          <w:p w14:paraId="0F24857F" w14:textId="77777777" w:rsidR="008E7085" w:rsidRPr="005B5780" w:rsidRDefault="008E7085" w:rsidP="005B5780">
            <w:pPr>
              <w:spacing w:before="240" w:after="120" w:line="36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5B5780">
              <w:rPr>
                <w:rFonts w:ascii="Times New Roman" w:hAnsi="Times New Roman" w:cs="Times New Roman"/>
                <w:sz w:val="16"/>
                <w:szCs w:val="20"/>
              </w:rPr>
              <w:t>1390,4</w:t>
            </w:r>
          </w:p>
          <w:p w14:paraId="0722026D" w14:textId="77777777" w:rsidR="008E7085" w:rsidRPr="005B5780" w:rsidRDefault="008E7085" w:rsidP="005B5780">
            <w:pPr>
              <w:spacing w:before="240" w:after="120" w:line="36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5B5780">
              <w:rPr>
                <w:rFonts w:ascii="Times New Roman" w:hAnsi="Times New Roman" w:cs="Times New Roman"/>
                <w:sz w:val="16"/>
                <w:szCs w:val="20"/>
              </w:rPr>
              <w:t>239,72</w:t>
            </w:r>
          </w:p>
        </w:tc>
        <w:tc>
          <w:tcPr>
            <w:tcW w:w="709" w:type="dxa"/>
          </w:tcPr>
          <w:p w14:paraId="3EC3C64C" w14:textId="77777777" w:rsidR="008E7085" w:rsidRPr="005B5780" w:rsidRDefault="008E7085" w:rsidP="005B5780">
            <w:pPr>
              <w:spacing w:before="240" w:after="120" w:line="36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5B5780">
              <w:rPr>
                <w:rFonts w:ascii="Times New Roman" w:hAnsi="Times New Roman" w:cs="Times New Roman"/>
                <w:sz w:val="16"/>
                <w:szCs w:val="20"/>
              </w:rPr>
              <w:t>362,5</w:t>
            </w:r>
          </w:p>
          <w:p w14:paraId="779B1C03" w14:textId="77777777" w:rsidR="008E7085" w:rsidRPr="005B5780" w:rsidRDefault="008E7085" w:rsidP="005B5780">
            <w:pPr>
              <w:spacing w:before="240" w:after="120" w:line="36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5B5780">
              <w:rPr>
                <w:rFonts w:ascii="Times New Roman" w:hAnsi="Times New Roman" w:cs="Times New Roman"/>
                <w:sz w:val="16"/>
                <w:szCs w:val="20"/>
              </w:rPr>
              <w:t>109,8</w:t>
            </w:r>
          </w:p>
        </w:tc>
        <w:tc>
          <w:tcPr>
            <w:tcW w:w="709" w:type="dxa"/>
          </w:tcPr>
          <w:p w14:paraId="148E8718" w14:textId="77777777" w:rsidR="008E7085" w:rsidRPr="005B5780" w:rsidRDefault="008E7085" w:rsidP="005B5780">
            <w:pPr>
              <w:spacing w:before="240" w:after="120" w:line="36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5B5780">
              <w:rPr>
                <w:rFonts w:ascii="Times New Roman" w:hAnsi="Times New Roman" w:cs="Times New Roman"/>
                <w:sz w:val="16"/>
                <w:szCs w:val="20"/>
              </w:rPr>
              <w:t>18,3</w:t>
            </w:r>
          </w:p>
          <w:p w14:paraId="3AE15BB1" w14:textId="77777777" w:rsidR="008E7085" w:rsidRPr="005B5780" w:rsidRDefault="008E7085" w:rsidP="005B5780">
            <w:pPr>
              <w:spacing w:before="240" w:after="120" w:line="36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5B5780">
              <w:rPr>
                <w:rFonts w:ascii="Times New Roman" w:hAnsi="Times New Roman" w:cs="Times New Roman"/>
                <w:sz w:val="16"/>
                <w:szCs w:val="20"/>
              </w:rPr>
              <w:t>225,9</w:t>
            </w:r>
          </w:p>
        </w:tc>
        <w:tc>
          <w:tcPr>
            <w:tcW w:w="708" w:type="dxa"/>
          </w:tcPr>
          <w:p w14:paraId="72876313" w14:textId="77777777" w:rsidR="008E7085" w:rsidRPr="005B5780" w:rsidRDefault="008E7085" w:rsidP="005B5780">
            <w:pPr>
              <w:spacing w:before="240" w:after="120" w:line="36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5B5780">
              <w:rPr>
                <w:rFonts w:ascii="Times New Roman" w:hAnsi="Times New Roman" w:cs="Times New Roman"/>
                <w:sz w:val="16"/>
                <w:szCs w:val="20"/>
              </w:rPr>
              <w:t>9,5</w:t>
            </w:r>
          </w:p>
          <w:p w14:paraId="4EF0BE92" w14:textId="77777777" w:rsidR="008E7085" w:rsidRPr="005B5780" w:rsidRDefault="008E7085" w:rsidP="005B5780">
            <w:pPr>
              <w:spacing w:before="240" w:after="120" w:line="36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5B5780">
              <w:rPr>
                <w:rFonts w:ascii="Times New Roman" w:hAnsi="Times New Roman" w:cs="Times New Roman"/>
                <w:sz w:val="16"/>
                <w:szCs w:val="20"/>
              </w:rPr>
              <w:t>118,7</w:t>
            </w:r>
          </w:p>
        </w:tc>
      </w:tr>
      <w:tr w:rsidR="008E7085" w:rsidRPr="005B5780" w14:paraId="33129F0B" w14:textId="77777777" w:rsidTr="005B5780">
        <w:tc>
          <w:tcPr>
            <w:tcW w:w="656" w:type="dxa"/>
          </w:tcPr>
          <w:p w14:paraId="1956F688" w14:textId="77777777" w:rsidR="008E7085" w:rsidRPr="005B5780" w:rsidRDefault="008E7085" w:rsidP="005B5780">
            <w:pPr>
              <w:spacing w:before="240" w:after="120" w:line="360" w:lineRule="auto"/>
              <w:jc w:val="both"/>
              <w:rPr>
                <w:rFonts w:ascii="Times New Roman" w:hAnsi="Times New Roman" w:cs="Times New Roman"/>
                <w:sz w:val="16"/>
                <w:szCs w:val="20"/>
              </w:rPr>
            </w:pPr>
            <w:r w:rsidRPr="005B5780">
              <w:rPr>
                <w:rFonts w:ascii="Times New Roman" w:hAnsi="Times New Roman" w:cs="Times New Roman"/>
                <w:sz w:val="16"/>
                <w:szCs w:val="20"/>
              </w:rPr>
              <w:t>DER</w:t>
            </w:r>
          </w:p>
          <w:p w14:paraId="383C7E92" w14:textId="77777777" w:rsidR="008E7085" w:rsidRPr="005B5780" w:rsidRDefault="008E7085" w:rsidP="005B5780">
            <w:pPr>
              <w:spacing w:before="240" w:after="120" w:line="360" w:lineRule="auto"/>
              <w:jc w:val="both"/>
              <w:rPr>
                <w:rFonts w:ascii="Times New Roman" w:hAnsi="Times New Roman" w:cs="Times New Roman"/>
                <w:sz w:val="16"/>
                <w:szCs w:val="20"/>
              </w:rPr>
            </w:pPr>
            <w:r w:rsidRPr="005B5780">
              <w:rPr>
                <w:rFonts w:ascii="Times New Roman" w:hAnsi="Times New Roman" w:cs="Times New Roman"/>
                <w:sz w:val="16"/>
                <w:szCs w:val="20"/>
              </w:rPr>
              <w:t>%</w:t>
            </w:r>
          </w:p>
        </w:tc>
        <w:tc>
          <w:tcPr>
            <w:tcW w:w="870" w:type="dxa"/>
          </w:tcPr>
          <w:p w14:paraId="03D0859A" w14:textId="77777777" w:rsidR="008E7085" w:rsidRPr="005B5780" w:rsidRDefault="008E7085" w:rsidP="005B5780">
            <w:pPr>
              <w:spacing w:before="240" w:after="120" w:line="36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5B5780">
              <w:rPr>
                <w:rFonts w:ascii="Times New Roman" w:hAnsi="Times New Roman" w:cs="Times New Roman"/>
                <w:sz w:val="16"/>
                <w:szCs w:val="20"/>
              </w:rPr>
              <w:t>1083,9</w:t>
            </w:r>
          </w:p>
          <w:p w14:paraId="71A22143" w14:textId="77777777" w:rsidR="008E7085" w:rsidRPr="005B5780" w:rsidRDefault="008E7085" w:rsidP="005B5780">
            <w:pPr>
              <w:spacing w:before="240" w:after="120" w:line="36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5B5780">
              <w:rPr>
                <w:rFonts w:ascii="Times New Roman" w:hAnsi="Times New Roman" w:cs="Times New Roman"/>
                <w:sz w:val="16"/>
                <w:szCs w:val="20"/>
              </w:rPr>
              <w:t>173,4</w:t>
            </w:r>
          </w:p>
        </w:tc>
        <w:tc>
          <w:tcPr>
            <w:tcW w:w="709" w:type="dxa"/>
          </w:tcPr>
          <w:p w14:paraId="73E2E9A5" w14:textId="77777777" w:rsidR="008E7085" w:rsidRPr="005B5780" w:rsidRDefault="008E7085" w:rsidP="005B5780">
            <w:pPr>
              <w:spacing w:before="240" w:after="120" w:line="36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5B5780">
              <w:rPr>
                <w:rFonts w:ascii="Times New Roman" w:hAnsi="Times New Roman" w:cs="Times New Roman"/>
                <w:sz w:val="16"/>
                <w:szCs w:val="20"/>
              </w:rPr>
              <w:t>5,8</w:t>
            </w:r>
          </w:p>
          <w:p w14:paraId="632A44C4" w14:textId="77777777" w:rsidR="008E7085" w:rsidRPr="005B5780" w:rsidRDefault="008E7085" w:rsidP="005B5780">
            <w:pPr>
              <w:spacing w:before="240" w:after="120" w:line="36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5B5780">
              <w:rPr>
                <w:rFonts w:ascii="Times New Roman" w:hAnsi="Times New Roman" w:cs="Times New Roman"/>
                <w:sz w:val="16"/>
                <w:szCs w:val="20"/>
              </w:rPr>
              <w:t>116</w:t>
            </w:r>
          </w:p>
        </w:tc>
        <w:tc>
          <w:tcPr>
            <w:tcW w:w="850" w:type="dxa"/>
          </w:tcPr>
          <w:p w14:paraId="679D0DB5" w14:textId="77777777" w:rsidR="008E7085" w:rsidRPr="005B5780" w:rsidRDefault="008E7085" w:rsidP="005B5780">
            <w:pPr>
              <w:spacing w:before="240" w:after="120" w:line="36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5B5780">
              <w:rPr>
                <w:rFonts w:ascii="Times New Roman" w:hAnsi="Times New Roman" w:cs="Times New Roman"/>
                <w:sz w:val="16"/>
                <w:szCs w:val="20"/>
              </w:rPr>
              <w:t>2188,7</w:t>
            </w:r>
          </w:p>
          <w:p w14:paraId="0F23D849" w14:textId="77777777" w:rsidR="008E7085" w:rsidRPr="005B5780" w:rsidRDefault="008E7085" w:rsidP="005B5780">
            <w:pPr>
              <w:spacing w:before="240" w:after="120" w:line="36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5B5780">
              <w:rPr>
                <w:rFonts w:ascii="Times New Roman" w:hAnsi="Times New Roman" w:cs="Times New Roman"/>
                <w:sz w:val="16"/>
                <w:szCs w:val="20"/>
              </w:rPr>
              <w:t>2918</w:t>
            </w:r>
          </w:p>
        </w:tc>
        <w:tc>
          <w:tcPr>
            <w:tcW w:w="709" w:type="dxa"/>
          </w:tcPr>
          <w:p w14:paraId="6D2D21D6" w14:textId="77777777" w:rsidR="008E7085" w:rsidRPr="005B5780" w:rsidRDefault="008E7085" w:rsidP="005B5780">
            <w:pPr>
              <w:spacing w:before="240" w:after="120" w:line="36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5B5780">
              <w:rPr>
                <w:rFonts w:ascii="Times New Roman" w:hAnsi="Times New Roman" w:cs="Times New Roman"/>
                <w:sz w:val="16"/>
                <w:szCs w:val="20"/>
              </w:rPr>
              <w:t>9,3</w:t>
            </w:r>
          </w:p>
          <w:p w14:paraId="77780D38" w14:textId="77777777" w:rsidR="008E7085" w:rsidRPr="005B5780" w:rsidRDefault="008E7085" w:rsidP="005B5780">
            <w:pPr>
              <w:spacing w:before="240" w:after="120" w:line="36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5B5780">
              <w:rPr>
                <w:rFonts w:ascii="Times New Roman" w:hAnsi="Times New Roman" w:cs="Times New Roman"/>
                <w:sz w:val="16"/>
                <w:szCs w:val="20"/>
              </w:rPr>
              <w:t>62</w:t>
            </w:r>
          </w:p>
        </w:tc>
        <w:tc>
          <w:tcPr>
            <w:tcW w:w="850" w:type="dxa"/>
          </w:tcPr>
          <w:p w14:paraId="53A00E8F" w14:textId="77777777" w:rsidR="008E7085" w:rsidRPr="005B5780" w:rsidRDefault="008E7085" w:rsidP="005B5780">
            <w:pPr>
              <w:spacing w:before="240" w:after="120" w:line="36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5B5780">
              <w:rPr>
                <w:rFonts w:ascii="Times New Roman" w:hAnsi="Times New Roman" w:cs="Times New Roman"/>
                <w:sz w:val="16"/>
                <w:szCs w:val="20"/>
              </w:rPr>
              <w:t>2850</w:t>
            </w:r>
          </w:p>
          <w:p w14:paraId="3E5B6F79" w14:textId="77777777" w:rsidR="008E7085" w:rsidRPr="005B5780" w:rsidRDefault="008E7085" w:rsidP="005B5780">
            <w:pPr>
              <w:spacing w:before="240" w:after="120" w:line="36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5B5780">
              <w:rPr>
                <w:rFonts w:ascii="Times New Roman" w:hAnsi="Times New Roman" w:cs="Times New Roman"/>
                <w:sz w:val="16"/>
                <w:szCs w:val="20"/>
              </w:rPr>
              <w:t>31,6</w:t>
            </w:r>
          </w:p>
        </w:tc>
        <w:tc>
          <w:tcPr>
            <w:tcW w:w="709" w:type="dxa"/>
          </w:tcPr>
          <w:p w14:paraId="54D04188" w14:textId="77777777" w:rsidR="008E7085" w:rsidRPr="005B5780" w:rsidRDefault="008E7085" w:rsidP="005B5780">
            <w:pPr>
              <w:spacing w:before="240" w:after="120" w:line="36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5B5780">
              <w:rPr>
                <w:rFonts w:ascii="Times New Roman" w:hAnsi="Times New Roman" w:cs="Times New Roman"/>
                <w:sz w:val="16"/>
                <w:szCs w:val="20"/>
              </w:rPr>
              <w:t>112,2</w:t>
            </w:r>
          </w:p>
          <w:p w14:paraId="546EF0AC" w14:textId="77777777" w:rsidR="008E7085" w:rsidRPr="005B5780" w:rsidRDefault="008E7085" w:rsidP="005B5780">
            <w:pPr>
              <w:spacing w:before="240" w:after="120" w:line="36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5B5780">
              <w:rPr>
                <w:rFonts w:ascii="Times New Roman" w:hAnsi="Times New Roman" w:cs="Times New Roman"/>
                <w:sz w:val="16"/>
                <w:szCs w:val="20"/>
              </w:rPr>
              <w:t>35,1</w:t>
            </w:r>
          </w:p>
        </w:tc>
        <w:tc>
          <w:tcPr>
            <w:tcW w:w="851" w:type="dxa"/>
          </w:tcPr>
          <w:p w14:paraId="3F13D066" w14:textId="77777777" w:rsidR="008E7085" w:rsidRPr="005B5780" w:rsidRDefault="008E7085" w:rsidP="005B5780">
            <w:pPr>
              <w:spacing w:before="240" w:after="120" w:line="36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5B5780">
              <w:rPr>
                <w:rFonts w:ascii="Times New Roman" w:hAnsi="Times New Roman" w:cs="Times New Roman"/>
                <w:sz w:val="16"/>
                <w:szCs w:val="20"/>
              </w:rPr>
              <w:t>1063,2</w:t>
            </w:r>
          </w:p>
          <w:p w14:paraId="762EB1B1" w14:textId="77777777" w:rsidR="008E7085" w:rsidRPr="005B5780" w:rsidRDefault="008E7085" w:rsidP="005B5780">
            <w:pPr>
              <w:spacing w:before="240" w:after="120" w:line="36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5B5780">
              <w:rPr>
                <w:rFonts w:ascii="Times New Roman" w:hAnsi="Times New Roman" w:cs="Times New Roman"/>
                <w:sz w:val="16"/>
                <w:szCs w:val="20"/>
              </w:rPr>
              <w:t>106,3</w:t>
            </w:r>
          </w:p>
        </w:tc>
        <w:tc>
          <w:tcPr>
            <w:tcW w:w="850" w:type="dxa"/>
          </w:tcPr>
          <w:p w14:paraId="7863CEEE" w14:textId="77777777" w:rsidR="008E7085" w:rsidRPr="005B5780" w:rsidRDefault="008E7085" w:rsidP="005B5780">
            <w:pPr>
              <w:spacing w:before="240" w:after="120" w:line="36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5B5780">
              <w:rPr>
                <w:rFonts w:ascii="Times New Roman" w:hAnsi="Times New Roman" w:cs="Times New Roman"/>
                <w:sz w:val="16"/>
                <w:szCs w:val="20"/>
              </w:rPr>
              <w:t>1330,1</w:t>
            </w:r>
          </w:p>
          <w:p w14:paraId="2806756D" w14:textId="77777777" w:rsidR="008E7085" w:rsidRPr="005B5780" w:rsidRDefault="008E7085" w:rsidP="005B5780">
            <w:pPr>
              <w:spacing w:before="240" w:after="120" w:line="36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5B5780">
              <w:rPr>
                <w:rFonts w:ascii="Times New Roman" w:hAnsi="Times New Roman" w:cs="Times New Roman"/>
                <w:sz w:val="16"/>
                <w:szCs w:val="20"/>
              </w:rPr>
              <w:t>229,3</w:t>
            </w:r>
          </w:p>
        </w:tc>
        <w:tc>
          <w:tcPr>
            <w:tcW w:w="709" w:type="dxa"/>
          </w:tcPr>
          <w:p w14:paraId="1AD39EE8" w14:textId="77777777" w:rsidR="008E7085" w:rsidRPr="005B5780" w:rsidRDefault="008E7085" w:rsidP="005B5780">
            <w:pPr>
              <w:spacing w:before="240" w:after="120" w:line="36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5B5780">
              <w:rPr>
                <w:rFonts w:ascii="Times New Roman" w:hAnsi="Times New Roman" w:cs="Times New Roman"/>
                <w:sz w:val="16"/>
                <w:szCs w:val="20"/>
              </w:rPr>
              <w:t>322</w:t>
            </w:r>
          </w:p>
          <w:p w14:paraId="4383E89F" w14:textId="77777777" w:rsidR="008E7085" w:rsidRPr="005B5780" w:rsidRDefault="008E7085" w:rsidP="005B5780">
            <w:pPr>
              <w:spacing w:before="240" w:after="120" w:line="36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5B5780">
              <w:rPr>
                <w:rFonts w:ascii="Times New Roman" w:hAnsi="Times New Roman" w:cs="Times New Roman"/>
                <w:sz w:val="16"/>
                <w:szCs w:val="20"/>
              </w:rPr>
              <w:t>97,57</w:t>
            </w:r>
          </w:p>
        </w:tc>
        <w:tc>
          <w:tcPr>
            <w:tcW w:w="709" w:type="dxa"/>
          </w:tcPr>
          <w:p w14:paraId="367FFA66" w14:textId="77777777" w:rsidR="008E7085" w:rsidRPr="005B5780" w:rsidRDefault="008E7085" w:rsidP="005B5780">
            <w:pPr>
              <w:spacing w:before="240" w:after="120" w:line="36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5B5780">
              <w:rPr>
                <w:rFonts w:ascii="Times New Roman" w:hAnsi="Times New Roman" w:cs="Times New Roman"/>
                <w:sz w:val="16"/>
                <w:szCs w:val="20"/>
              </w:rPr>
              <w:t>19,5</w:t>
            </w:r>
          </w:p>
          <w:p w14:paraId="66B5DE57" w14:textId="77777777" w:rsidR="008E7085" w:rsidRPr="005B5780" w:rsidRDefault="008E7085" w:rsidP="005B5780">
            <w:pPr>
              <w:spacing w:before="240" w:after="120" w:line="36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5B5780">
              <w:rPr>
                <w:rFonts w:ascii="Times New Roman" w:hAnsi="Times New Roman" w:cs="Times New Roman"/>
                <w:sz w:val="16"/>
                <w:szCs w:val="20"/>
              </w:rPr>
              <w:t>240</w:t>
            </w:r>
          </w:p>
        </w:tc>
        <w:tc>
          <w:tcPr>
            <w:tcW w:w="708" w:type="dxa"/>
          </w:tcPr>
          <w:p w14:paraId="6A1F8DCA" w14:textId="77777777" w:rsidR="008E7085" w:rsidRPr="005B5780" w:rsidRDefault="008E7085" w:rsidP="005B5780">
            <w:pPr>
              <w:spacing w:before="240" w:after="120" w:line="36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5B5780">
              <w:rPr>
                <w:rFonts w:ascii="Times New Roman" w:hAnsi="Times New Roman" w:cs="Times New Roman"/>
                <w:sz w:val="16"/>
                <w:szCs w:val="20"/>
              </w:rPr>
              <w:t>8,3</w:t>
            </w:r>
          </w:p>
          <w:p w14:paraId="578F6495" w14:textId="77777777" w:rsidR="008E7085" w:rsidRPr="005B5780" w:rsidRDefault="008E7085" w:rsidP="005B5780">
            <w:pPr>
              <w:spacing w:before="240" w:after="120" w:line="36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5B5780">
              <w:rPr>
                <w:rFonts w:ascii="Times New Roman" w:hAnsi="Times New Roman" w:cs="Times New Roman"/>
                <w:sz w:val="16"/>
                <w:szCs w:val="20"/>
              </w:rPr>
              <w:t>103,7</w:t>
            </w:r>
          </w:p>
        </w:tc>
      </w:tr>
    </w:tbl>
    <w:p w14:paraId="471F6009" w14:textId="77777777" w:rsidR="00A524A6" w:rsidRDefault="00A524A6" w:rsidP="00F44A0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8217493" w14:textId="77777777" w:rsidR="00F33889" w:rsidRPr="00E22D6E" w:rsidRDefault="00F33889" w:rsidP="00F33889">
      <w:pPr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E22D6E">
        <w:rPr>
          <w:rFonts w:ascii="Times New Roman" w:hAnsi="Times New Roman" w:cs="Times New Roman"/>
          <w:sz w:val="16"/>
          <w:szCs w:val="16"/>
        </w:rPr>
        <w:t xml:space="preserve">EAR: </w:t>
      </w:r>
      <w:proofErr w:type="spellStart"/>
      <w:r w:rsidRPr="00E22D6E">
        <w:rPr>
          <w:rFonts w:ascii="Times New Roman" w:hAnsi="Times New Roman" w:cs="Times New Roman"/>
          <w:i/>
          <w:sz w:val="16"/>
          <w:szCs w:val="16"/>
        </w:rPr>
        <w:t>Estimated</w:t>
      </w:r>
      <w:proofErr w:type="spellEnd"/>
      <w:r w:rsidRPr="00E22D6E"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spellStart"/>
      <w:r w:rsidRPr="00E22D6E">
        <w:rPr>
          <w:rFonts w:ascii="Times New Roman" w:hAnsi="Times New Roman" w:cs="Times New Roman"/>
          <w:i/>
          <w:sz w:val="16"/>
          <w:szCs w:val="16"/>
        </w:rPr>
        <w:t>Average</w:t>
      </w:r>
      <w:proofErr w:type="spellEnd"/>
      <w:r w:rsidRPr="00E22D6E"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spellStart"/>
      <w:r w:rsidRPr="00E22D6E">
        <w:rPr>
          <w:rFonts w:ascii="Times New Roman" w:hAnsi="Times New Roman" w:cs="Times New Roman"/>
          <w:i/>
          <w:sz w:val="16"/>
          <w:szCs w:val="16"/>
        </w:rPr>
        <w:t>Requirement</w:t>
      </w:r>
      <w:proofErr w:type="spellEnd"/>
      <w:r w:rsidRPr="00E22D6E">
        <w:rPr>
          <w:rFonts w:ascii="Times New Roman" w:hAnsi="Times New Roman" w:cs="Times New Roman"/>
          <w:sz w:val="16"/>
          <w:szCs w:val="16"/>
        </w:rPr>
        <w:t>; SM: Dieta semilíquida, B: Dieta branda, N: Dieta normal</w:t>
      </w:r>
      <w:r>
        <w:rPr>
          <w:rFonts w:ascii="Times New Roman" w:hAnsi="Times New Roman" w:cs="Times New Roman"/>
          <w:sz w:val="16"/>
          <w:szCs w:val="16"/>
        </w:rPr>
        <w:t>, DED: Dieta especial para diabéticos</w:t>
      </w:r>
      <w:r w:rsidRPr="00E22D6E">
        <w:rPr>
          <w:rFonts w:ascii="Times New Roman" w:hAnsi="Times New Roman" w:cs="Times New Roman"/>
          <w:sz w:val="16"/>
          <w:szCs w:val="16"/>
        </w:rPr>
        <w:t>, DER: Dieta especial para doença renal.</w:t>
      </w:r>
    </w:p>
    <w:p w14:paraId="473DB316" w14:textId="77777777" w:rsidR="00F33889" w:rsidRDefault="00F33889" w:rsidP="00F33889">
      <w:pPr>
        <w:pStyle w:val="NormalWeb"/>
        <w:shd w:val="clear" w:color="auto" w:fill="FFFFFF"/>
        <w:spacing w:before="0" w:beforeAutospacing="0" w:after="0" w:afterAutospacing="0" w:line="480" w:lineRule="auto"/>
        <w:jc w:val="both"/>
        <w:rPr>
          <w:sz w:val="22"/>
          <w:szCs w:val="22"/>
        </w:rPr>
        <w:sectPr w:rsidR="00F33889" w:rsidSect="00D43860">
          <w:type w:val="continuous"/>
          <w:pgSz w:w="11906" w:h="16838"/>
          <w:pgMar w:top="1418" w:right="1418" w:bottom="1418" w:left="1418" w:header="708" w:footer="708" w:gutter="0"/>
          <w:cols w:space="708"/>
          <w:docGrid w:linePitch="360"/>
        </w:sectPr>
      </w:pPr>
    </w:p>
    <w:p w14:paraId="0681DCB6" w14:textId="38FFC537" w:rsidR="00F33889" w:rsidRPr="00E22D6E" w:rsidRDefault="00F33889" w:rsidP="00F33889">
      <w:pPr>
        <w:pStyle w:val="NormalWeb"/>
        <w:shd w:val="clear" w:color="auto" w:fill="FFFFFF"/>
        <w:spacing w:before="0" w:beforeAutospacing="0" w:after="0" w:afterAutospacing="0" w:line="480" w:lineRule="auto"/>
        <w:jc w:val="both"/>
        <w:rPr>
          <w:sz w:val="22"/>
          <w:szCs w:val="22"/>
        </w:rPr>
      </w:pPr>
      <w:r w:rsidRPr="00E22D6E">
        <w:rPr>
          <w:sz w:val="22"/>
          <w:szCs w:val="22"/>
        </w:rPr>
        <w:t xml:space="preserve">Em relação à análise da média da necessidade das dietas padrão ofertadas, verificou-se inadequação nas dietas do tipo: semilíquida (SM) (45%), branda (B) (15,4), especial para diabético (DED) (42,2%) e especial para doença renal (DER) (10,8%), considerando que a dieta oferecida pelo hospital, não atingia a necessidade individual dos pacientes. Ao analisar a necessidade energética, pode-se observar que 56,25% (n=9) da população estudada não conseguiu atingi-la através da dieta padrão. </w:t>
      </w:r>
      <w:r w:rsidRPr="00E22D6E">
        <w:rPr>
          <w:rFonts w:eastAsiaTheme="minorHAnsi"/>
          <w:bCs/>
          <w:sz w:val="22"/>
          <w:szCs w:val="22"/>
          <w:lang w:eastAsia="en-US"/>
        </w:rPr>
        <w:t>Além disso, detectou-se que 90,9% dos registros alimentares analisados, apontam uma ingestão parcial da dieta padrão ofertada ao paciente, sendo que o percentual de resto alimentar médio por tipo de dietas foi: 59,2% da Normal; 41% da especial para doença renal; 37,7 da branda; 33% da semilíquida e 25,2% da dieta especial para diabético.</w:t>
      </w:r>
      <w:r w:rsidRPr="00E22D6E">
        <w:rPr>
          <w:sz w:val="22"/>
          <w:szCs w:val="22"/>
        </w:rPr>
        <w:t xml:space="preserve"> </w:t>
      </w:r>
    </w:p>
    <w:p w14:paraId="3EFCD329" w14:textId="77777777" w:rsidR="00F33889" w:rsidRDefault="00F33889" w:rsidP="00F33889">
      <w:pPr>
        <w:spacing w:line="36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5B5780">
        <w:rPr>
          <w:rFonts w:ascii="Times New Roman" w:eastAsia="Times New Roman" w:hAnsi="Times New Roman" w:cs="Times New Roman"/>
          <w:b/>
          <w:lang w:eastAsia="pt-BR"/>
        </w:rPr>
        <w:t>Tabela 5.</w:t>
      </w:r>
      <w:r w:rsidRPr="00E22D6E">
        <w:rPr>
          <w:rFonts w:ascii="Times New Roman" w:eastAsia="Times New Roman" w:hAnsi="Times New Roman" w:cs="Times New Roman"/>
          <w:lang w:eastAsia="pt-BR"/>
        </w:rPr>
        <w:t xml:space="preserve"> Análise do valor energético das dietas padrão, necessidade energética dos pacientes e resto ingestão de um hospital público do sudoeste da Bahia.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780"/>
        <w:gridCol w:w="1382"/>
        <w:gridCol w:w="1009"/>
      </w:tblGrid>
      <w:tr w:rsidR="00F33889" w:rsidRPr="005B5780" w14:paraId="56EC3AA1" w14:textId="77777777" w:rsidTr="005B5780">
        <w:tc>
          <w:tcPr>
            <w:tcW w:w="1878" w:type="dxa"/>
          </w:tcPr>
          <w:p w14:paraId="043DA9B5" w14:textId="77777777" w:rsidR="00F33889" w:rsidRPr="005B5780" w:rsidRDefault="00F33889" w:rsidP="005B578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lang w:eastAsia="pt-BR"/>
              </w:rPr>
            </w:pPr>
            <w:r w:rsidRPr="005B5780">
              <w:rPr>
                <w:rFonts w:ascii="Times New Roman" w:eastAsia="Times New Roman" w:hAnsi="Times New Roman" w:cs="Times New Roman"/>
                <w:b/>
                <w:sz w:val="18"/>
                <w:lang w:eastAsia="pt-BR"/>
              </w:rPr>
              <w:t>Valor energético médio das dietas padrão</w:t>
            </w:r>
          </w:p>
          <w:p w14:paraId="4CA4481D" w14:textId="77777777" w:rsidR="00F33889" w:rsidRPr="005B5780" w:rsidRDefault="00F33889" w:rsidP="005B578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18"/>
                <w:lang w:eastAsia="pt-BR"/>
              </w:rPr>
            </w:pPr>
            <w:r w:rsidRPr="005B5780">
              <w:rPr>
                <w:rFonts w:ascii="Times New Roman" w:eastAsia="Times New Roman" w:hAnsi="Times New Roman" w:cs="Times New Roman"/>
                <w:sz w:val="18"/>
                <w:lang w:eastAsia="pt-BR"/>
              </w:rPr>
              <w:t>SM</w:t>
            </w:r>
          </w:p>
          <w:p w14:paraId="556F65B0" w14:textId="77777777" w:rsidR="00F33889" w:rsidRPr="005B5780" w:rsidRDefault="00F33889" w:rsidP="005B578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18"/>
                <w:lang w:eastAsia="pt-BR"/>
              </w:rPr>
            </w:pPr>
            <w:r w:rsidRPr="005B5780">
              <w:rPr>
                <w:rFonts w:ascii="Times New Roman" w:eastAsia="Times New Roman" w:hAnsi="Times New Roman" w:cs="Times New Roman"/>
                <w:sz w:val="18"/>
                <w:lang w:eastAsia="pt-BR"/>
              </w:rPr>
              <w:t>B</w:t>
            </w:r>
          </w:p>
          <w:p w14:paraId="2D9CF305" w14:textId="77777777" w:rsidR="00F33889" w:rsidRPr="005B5780" w:rsidRDefault="00F33889" w:rsidP="005B578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18"/>
                <w:lang w:eastAsia="pt-BR"/>
              </w:rPr>
            </w:pPr>
            <w:r w:rsidRPr="005B5780">
              <w:rPr>
                <w:rFonts w:ascii="Times New Roman" w:eastAsia="Times New Roman" w:hAnsi="Times New Roman" w:cs="Times New Roman"/>
                <w:sz w:val="18"/>
                <w:lang w:eastAsia="pt-BR"/>
              </w:rPr>
              <w:t>N</w:t>
            </w:r>
          </w:p>
          <w:p w14:paraId="7923D7BC" w14:textId="77777777" w:rsidR="00F33889" w:rsidRPr="005B5780" w:rsidRDefault="00F33889" w:rsidP="005B578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18"/>
                <w:lang w:eastAsia="pt-BR"/>
              </w:rPr>
            </w:pPr>
            <w:r w:rsidRPr="005B5780">
              <w:rPr>
                <w:rFonts w:ascii="Times New Roman" w:eastAsia="Times New Roman" w:hAnsi="Times New Roman" w:cs="Times New Roman"/>
                <w:sz w:val="18"/>
                <w:lang w:eastAsia="pt-BR"/>
              </w:rPr>
              <w:t>DED</w:t>
            </w:r>
          </w:p>
          <w:p w14:paraId="6F184E17" w14:textId="77777777" w:rsidR="00F33889" w:rsidRPr="005B5780" w:rsidRDefault="00F33889" w:rsidP="005B578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18"/>
                <w:lang w:eastAsia="pt-BR"/>
              </w:rPr>
            </w:pPr>
            <w:r w:rsidRPr="005B5780">
              <w:rPr>
                <w:rFonts w:ascii="Times New Roman" w:eastAsia="Times New Roman" w:hAnsi="Times New Roman" w:cs="Times New Roman"/>
                <w:sz w:val="18"/>
                <w:lang w:eastAsia="pt-BR"/>
              </w:rPr>
              <w:t>DER</w:t>
            </w:r>
          </w:p>
        </w:tc>
        <w:tc>
          <w:tcPr>
            <w:tcW w:w="1456" w:type="dxa"/>
          </w:tcPr>
          <w:p w14:paraId="1278BFDF" w14:textId="77777777" w:rsidR="00F33889" w:rsidRPr="005B5780" w:rsidRDefault="00F33889" w:rsidP="005B578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lang w:eastAsia="pt-BR"/>
              </w:rPr>
            </w:pPr>
            <w:r w:rsidRPr="005B5780">
              <w:rPr>
                <w:rFonts w:ascii="Times New Roman" w:eastAsia="Times New Roman" w:hAnsi="Times New Roman" w:cs="Times New Roman"/>
                <w:b/>
                <w:sz w:val="18"/>
                <w:lang w:eastAsia="pt-BR"/>
              </w:rPr>
              <w:t>Valor calórico</w:t>
            </w:r>
          </w:p>
          <w:p w14:paraId="3D6576B3" w14:textId="77777777" w:rsidR="00F33889" w:rsidRPr="005B5780" w:rsidRDefault="00F33889" w:rsidP="005B578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lang w:eastAsia="pt-BR"/>
              </w:rPr>
            </w:pPr>
            <w:r w:rsidRPr="005B5780">
              <w:rPr>
                <w:rFonts w:ascii="Times New Roman" w:eastAsia="Times New Roman" w:hAnsi="Times New Roman" w:cs="Times New Roman"/>
                <w:b/>
                <w:sz w:val="18"/>
                <w:lang w:eastAsia="pt-BR"/>
              </w:rPr>
              <w:t>(Kcal)</w:t>
            </w:r>
          </w:p>
          <w:p w14:paraId="78877CB4" w14:textId="77777777" w:rsidR="00F33889" w:rsidRPr="005B5780" w:rsidRDefault="00F33889" w:rsidP="005B578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pt-BR"/>
              </w:rPr>
            </w:pPr>
            <w:r w:rsidRPr="005B5780">
              <w:rPr>
                <w:rFonts w:ascii="Times New Roman" w:eastAsia="Times New Roman" w:hAnsi="Times New Roman" w:cs="Times New Roman"/>
                <w:sz w:val="18"/>
                <w:lang w:eastAsia="pt-BR"/>
              </w:rPr>
              <w:t>1.208</w:t>
            </w:r>
          </w:p>
          <w:p w14:paraId="00C7F0C4" w14:textId="77777777" w:rsidR="00F33889" w:rsidRPr="005B5780" w:rsidRDefault="00F33889" w:rsidP="005B578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pt-BR"/>
              </w:rPr>
            </w:pPr>
            <w:r w:rsidRPr="005B5780">
              <w:rPr>
                <w:rFonts w:ascii="Times New Roman" w:eastAsia="Times New Roman" w:hAnsi="Times New Roman" w:cs="Times New Roman"/>
                <w:sz w:val="18"/>
                <w:lang w:eastAsia="pt-BR"/>
              </w:rPr>
              <w:t>2.254</w:t>
            </w:r>
          </w:p>
          <w:p w14:paraId="116C4DEC" w14:textId="77777777" w:rsidR="00F33889" w:rsidRPr="005B5780" w:rsidRDefault="00F33889" w:rsidP="005B578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pt-BR"/>
              </w:rPr>
            </w:pPr>
            <w:r w:rsidRPr="005B5780">
              <w:rPr>
                <w:rFonts w:ascii="Times New Roman" w:eastAsia="Times New Roman" w:hAnsi="Times New Roman" w:cs="Times New Roman"/>
                <w:sz w:val="18"/>
                <w:lang w:eastAsia="pt-BR"/>
              </w:rPr>
              <w:t>2.298</w:t>
            </w:r>
          </w:p>
          <w:p w14:paraId="02F60B7D" w14:textId="77777777" w:rsidR="00F33889" w:rsidRPr="005B5780" w:rsidRDefault="00F33889" w:rsidP="005B578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pt-BR"/>
              </w:rPr>
            </w:pPr>
            <w:r w:rsidRPr="005B5780">
              <w:rPr>
                <w:rFonts w:ascii="Times New Roman" w:eastAsia="Times New Roman" w:hAnsi="Times New Roman" w:cs="Times New Roman"/>
                <w:sz w:val="18"/>
                <w:lang w:eastAsia="pt-BR"/>
              </w:rPr>
              <w:t>1.595</w:t>
            </w:r>
          </w:p>
          <w:p w14:paraId="34237498" w14:textId="77777777" w:rsidR="00F33889" w:rsidRPr="005B5780" w:rsidRDefault="00F33889" w:rsidP="005B578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lang w:eastAsia="pt-BR"/>
              </w:rPr>
            </w:pPr>
            <w:r w:rsidRPr="005B5780">
              <w:rPr>
                <w:rFonts w:ascii="Times New Roman" w:eastAsia="Times New Roman" w:hAnsi="Times New Roman" w:cs="Times New Roman"/>
                <w:sz w:val="18"/>
                <w:lang w:eastAsia="pt-BR"/>
              </w:rPr>
              <w:t>1.911</w:t>
            </w:r>
          </w:p>
        </w:tc>
        <w:tc>
          <w:tcPr>
            <w:tcW w:w="1133" w:type="dxa"/>
          </w:tcPr>
          <w:p w14:paraId="4F3CB390" w14:textId="77777777" w:rsidR="00F33889" w:rsidRPr="005B5780" w:rsidRDefault="00F33889" w:rsidP="005B578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lang w:eastAsia="pt-BR"/>
              </w:rPr>
            </w:pPr>
            <w:r w:rsidRPr="005B5780">
              <w:rPr>
                <w:rFonts w:ascii="Times New Roman" w:eastAsia="Times New Roman" w:hAnsi="Times New Roman" w:cs="Times New Roman"/>
                <w:b/>
                <w:sz w:val="18"/>
                <w:lang w:eastAsia="pt-BR"/>
              </w:rPr>
              <w:t>(N)</w:t>
            </w:r>
          </w:p>
          <w:p w14:paraId="66C18752" w14:textId="77777777" w:rsidR="00F33889" w:rsidRPr="005B5780" w:rsidRDefault="00F33889" w:rsidP="005B5780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18"/>
                <w:lang w:eastAsia="pt-BR"/>
              </w:rPr>
            </w:pPr>
          </w:p>
          <w:p w14:paraId="29713B84" w14:textId="77777777" w:rsidR="00F33889" w:rsidRPr="005B5780" w:rsidRDefault="00F33889" w:rsidP="005B578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lang w:eastAsia="pt-BR"/>
              </w:rPr>
            </w:pPr>
          </w:p>
          <w:p w14:paraId="780511EA" w14:textId="77777777" w:rsidR="00F33889" w:rsidRPr="005B5780" w:rsidRDefault="00F33889" w:rsidP="005B578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pt-BR"/>
              </w:rPr>
            </w:pPr>
            <w:r w:rsidRPr="005B5780">
              <w:rPr>
                <w:rFonts w:ascii="Times New Roman" w:eastAsia="Times New Roman" w:hAnsi="Times New Roman" w:cs="Times New Roman"/>
                <w:sz w:val="18"/>
                <w:lang w:eastAsia="pt-BR"/>
              </w:rPr>
              <w:t>4</w:t>
            </w:r>
          </w:p>
          <w:p w14:paraId="758D2B7A" w14:textId="77777777" w:rsidR="00F33889" w:rsidRPr="005B5780" w:rsidRDefault="00F33889" w:rsidP="005B578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pt-BR"/>
              </w:rPr>
            </w:pPr>
            <w:r w:rsidRPr="005B5780">
              <w:rPr>
                <w:rFonts w:ascii="Times New Roman" w:eastAsia="Times New Roman" w:hAnsi="Times New Roman" w:cs="Times New Roman"/>
                <w:sz w:val="18"/>
                <w:lang w:eastAsia="pt-BR"/>
              </w:rPr>
              <w:t>4</w:t>
            </w:r>
          </w:p>
          <w:p w14:paraId="43C9CFB2" w14:textId="77777777" w:rsidR="00F33889" w:rsidRPr="005B5780" w:rsidRDefault="00F33889" w:rsidP="005B578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pt-BR"/>
              </w:rPr>
            </w:pPr>
            <w:r w:rsidRPr="005B5780">
              <w:rPr>
                <w:rFonts w:ascii="Times New Roman" w:eastAsia="Times New Roman" w:hAnsi="Times New Roman" w:cs="Times New Roman"/>
                <w:sz w:val="18"/>
                <w:lang w:eastAsia="pt-BR"/>
              </w:rPr>
              <w:t>4</w:t>
            </w:r>
          </w:p>
          <w:p w14:paraId="3031BA8E" w14:textId="77777777" w:rsidR="00F33889" w:rsidRPr="005B5780" w:rsidRDefault="00F33889" w:rsidP="005B578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pt-BR"/>
              </w:rPr>
            </w:pPr>
            <w:r w:rsidRPr="005B5780">
              <w:rPr>
                <w:rFonts w:ascii="Times New Roman" w:eastAsia="Times New Roman" w:hAnsi="Times New Roman" w:cs="Times New Roman"/>
                <w:sz w:val="18"/>
                <w:lang w:eastAsia="pt-BR"/>
              </w:rPr>
              <w:t>4</w:t>
            </w:r>
          </w:p>
          <w:p w14:paraId="7ECE99B9" w14:textId="77777777" w:rsidR="00F33889" w:rsidRPr="005B5780" w:rsidRDefault="00F33889" w:rsidP="005B578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lang w:eastAsia="pt-BR"/>
              </w:rPr>
            </w:pPr>
            <w:r w:rsidRPr="005B5780">
              <w:rPr>
                <w:rFonts w:ascii="Times New Roman" w:eastAsia="Times New Roman" w:hAnsi="Times New Roman" w:cs="Times New Roman"/>
                <w:sz w:val="18"/>
                <w:lang w:eastAsia="pt-BR"/>
              </w:rPr>
              <w:t>4</w:t>
            </w:r>
          </w:p>
        </w:tc>
      </w:tr>
      <w:tr w:rsidR="00F33889" w:rsidRPr="005B5780" w14:paraId="2BC19F8C" w14:textId="77777777" w:rsidTr="005B5780">
        <w:tc>
          <w:tcPr>
            <w:tcW w:w="1878" w:type="dxa"/>
          </w:tcPr>
          <w:p w14:paraId="3F920609" w14:textId="77777777" w:rsidR="00F33889" w:rsidRPr="005B5780" w:rsidRDefault="00F33889" w:rsidP="005B578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lang w:eastAsia="pt-BR"/>
              </w:rPr>
            </w:pPr>
            <w:r w:rsidRPr="005B5780">
              <w:rPr>
                <w:rFonts w:ascii="Times New Roman" w:eastAsia="Times New Roman" w:hAnsi="Times New Roman" w:cs="Times New Roman"/>
                <w:b/>
                <w:sz w:val="18"/>
                <w:lang w:eastAsia="pt-BR"/>
              </w:rPr>
              <w:t>Média da necessidade energética dos pacientes</w:t>
            </w:r>
          </w:p>
          <w:p w14:paraId="5FFE4F0D" w14:textId="77777777" w:rsidR="00F33889" w:rsidRPr="005B5780" w:rsidRDefault="00F33889" w:rsidP="005B578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18"/>
                <w:lang w:eastAsia="pt-BR"/>
              </w:rPr>
            </w:pPr>
            <w:r w:rsidRPr="005B5780">
              <w:rPr>
                <w:rFonts w:ascii="Times New Roman" w:eastAsia="Times New Roman" w:hAnsi="Times New Roman" w:cs="Times New Roman"/>
                <w:sz w:val="18"/>
                <w:lang w:eastAsia="pt-BR"/>
              </w:rPr>
              <w:t>SM</w:t>
            </w:r>
          </w:p>
          <w:p w14:paraId="3A2B8003" w14:textId="77777777" w:rsidR="00F33889" w:rsidRPr="005B5780" w:rsidRDefault="00F33889" w:rsidP="005B578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18"/>
                <w:lang w:eastAsia="pt-BR"/>
              </w:rPr>
            </w:pPr>
            <w:r w:rsidRPr="005B5780">
              <w:rPr>
                <w:rFonts w:ascii="Times New Roman" w:eastAsia="Times New Roman" w:hAnsi="Times New Roman" w:cs="Times New Roman"/>
                <w:sz w:val="18"/>
                <w:lang w:eastAsia="pt-BR"/>
              </w:rPr>
              <w:t>B</w:t>
            </w:r>
          </w:p>
          <w:p w14:paraId="31DAC836" w14:textId="77777777" w:rsidR="00F33889" w:rsidRPr="005B5780" w:rsidRDefault="00F33889" w:rsidP="005B578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18"/>
                <w:lang w:eastAsia="pt-BR"/>
              </w:rPr>
            </w:pPr>
            <w:r w:rsidRPr="005B5780">
              <w:rPr>
                <w:rFonts w:ascii="Times New Roman" w:eastAsia="Times New Roman" w:hAnsi="Times New Roman" w:cs="Times New Roman"/>
                <w:sz w:val="18"/>
                <w:lang w:eastAsia="pt-BR"/>
              </w:rPr>
              <w:t>N</w:t>
            </w:r>
          </w:p>
          <w:p w14:paraId="313F8048" w14:textId="77777777" w:rsidR="00F33889" w:rsidRPr="005B5780" w:rsidRDefault="00F33889" w:rsidP="005B578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18"/>
                <w:lang w:eastAsia="pt-BR"/>
              </w:rPr>
            </w:pPr>
            <w:r w:rsidRPr="005B5780">
              <w:rPr>
                <w:rFonts w:ascii="Times New Roman" w:eastAsia="Times New Roman" w:hAnsi="Times New Roman" w:cs="Times New Roman"/>
                <w:sz w:val="18"/>
                <w:lang w:eastAsia="pt-BR"/>
              </w:rPr>
              <w:t>DED</w:t>
            </w:r>
          </w:p>
          <w:p w14:paraId="6C291AA0" w14:textId="77777777" w:rsidR="00F33889" w:rsidRPr="005B5780" w:rsidRDefault="00F33889" w:rsidP="005B578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18"/>
                <w:lang w:eastAsia="pt-BR"/>
              </w:rPr>
            </w:pPr>
            <w:r w:rsidRPr="005B5780">
              <w:rPr>
                <w:rFonts w:ascii="Times New Roman" w:eastAsia="Times New Roman" w:hAnsi="Times New Roman" w:cs="Times New Roman"/>
                <w:sz w:val="18"/>
                <w:lang w:eastAsia="pt-BR"/>
              </w:rPr>
              <w:t>DER</w:t>
            </w:r>
          </w:p>
        </w:tc>
        <w:tc>
          <w:tcPr>
            <w:tcW w:w="1456" w:type="dxa"/>
          </w:tcPr>
          <w:p w14:paraId="7FEF6F79" w14:textId="77777777" w:rsidR="00F33889" w:rsidRPr="005B5780" w:rsidRDefault="00F33889" w:rsidP="005B578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lang w:eastAsia="pt-BR"/>
              </w:rPr>
            </w:pPr>
            <w:r w:rsidRPr="005B5780">
              <w:rPr>
                <w:rFonts w:ascii="Times New Roman" w:eastAsia="Times New Roman" w:hAnsi="Times New Roman" w:cs="Times New Roman"/>
                <w:b/>
                <w:sz w:val="18"/>
                <w:lang w:eastAsia="pt-BR"/>
              </w:rPr>
              <w:t>(Kcal)</w:t>
            </w:r>
          </w:p>
          <w:p w14:paraId="1F945ED5" w14:textId="77777777" w:rsidR="00F33889" w:rsidRPr="005B5780" w:rsidRDefault="00F33889" w:rsidP="005B578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lang w:eastAsia="pt-BR"/>
              </w:rPr>
            </w:pPr>
          </w:p>
          <w:p w14:paraId="1A06DE2F" w14:textId="77777777" w:rsidR="00F33889" w:rsidRPr="005B5780" w:rsidRDefault="00F33889" w:rsidP="005B578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lang w:eastAsia="pt-BR"/>
              </w:rPr>
            </w:pPr>
          </w:p>
          <w:p w14:paraId="14866B85" w14:textId="77777777" w:rsidR="00F33889" w:rsidRPr="005B5780" w:rsidRDefault="00F33889" w:rsidP="005B578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lang w:eastAsia="pt-BR"/>
              </w:rPr>
            </w:pPr>
          </w:p>
          <w:p w14:paraId="03D79ADF" w14:textId="77777777" w:rsidR="00F33889" w:rsidRPr="005B5780" w:rsidRDefault="00F33889" w:rsidP="005B578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pt-BR"/>
              </w:rPr>
            </w:pPr>
            <w:r w:rsidRPr="005B5780">
              <w:rPr>
                <w:rFonts w:ascii="Times New Roman" w:eastAsia="Times New Roman" w:hAnsi="Times New Roman" w:cs="Times New Roman"/>
                <w:sz w:val="18"/>
                <w:lang w:eastAsia="pt-BR"/>
              </w:rPr>
              <w:t>1.755</w:t>
            </w:r>
          </w:p>
          <w:p w14:paraId="015D106B" w14:textId="77777777" w:rsidR="00F33889" w:rsidRPr="005B5780" w:rsidRDefault="00F33889" w:rsidP="005B578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pt-BR"/>
              </w:rPr>
            </w:pPr>
            <w:r w:rsidRPr="005B5780">
              <w:rPr>
                <w:rFonts w:ascii="Times New Roman" w:eastAsia="Times New Roman" w:hAnsi="Times New Roman" w:cs="Times New Roman"/>
                <w:sz w:val="18"/>
                <w:lang w:eastAsia="pt-BR"/>
              </w:rPr>
              <w:t>2.602</w:t>
            </w:r>
          </w:p>
          <w:p w14:paraId="6A4B7D36" w14:textId="77777777" w:rsidR="00F33889" w:rsidRPr="005B5780" w:rsidRDefault="00F33889" w:rsidP="005B578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pt-BR"/>
              </w:rPr>
            </w:pPr>
            <w:r w:rsidRPr="005B5780">
              <w:rPr>
                <w:rFonts w:ascii="Times New Roman" w:eastAsia="Times New Roman" w:hAnsi="Times New Roman" w:cs="Times New Roman"/>
                <w:sz w:val="18"/>
                <w:lang w:eastAsia="pt-BR"/>
              </w:rPr>
              <w:t>2.020</w:t>
            </w:r>
          </w:p>
          <w:p w14:paraId="6D0F5E20" w14:textId="77777777" w:rsidR="00F33889" w:rsidRPr="005B5780" w:rsidRDefault="00F33889" w:rsidP="005B578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pt-BR"/>
              </w:rPr>
            </w:pPr>
            <w:r w:rsidRPr="005B5780">
              <w:rPr>
                <w:rFonts w:ascii="Times New Roman" w:eastAsia="Times New Roman" w:hAnsi="Times New Roman" w:cs="Times New Roman"/>
                <w:sz w:val="18"/>
                <w:lang w:eastAsia="pt-BR"/>
              </w:rPr>
              <w:t>2.348</w:t>
            </w:r>
          </w:p>
          <w:p w14:paraId="019AF14F" w14:textId="77777777" w:rsidR="00F33889" w:rsidRPr="005B5780" w:rsidRDefault="00F33889" w:rsidP="005B578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lang w:eastAsia="pt-BR"/>
              </w:rPr>
            </w:pPr>
            <w:r w:rsidRPr="005B5780">
              <w:rPr>
                <w:rFonts w:ascii="Times New Roman" w:eastAsia="Times New Roman" w:hAnsi="Times New Roman" w:cs="Times New Roman"/>
                <w:sz w:val="18"/>
                <w:lang w:eastAsia="pt-BR"/>
              </w:rPr>
              <w:t>2.118</w:t>
            </w:r>
          </w:p>
        </w:tc>
        <w:tc>
          <w:tcPr>
            <w:tcW w:w="1133" w:type="dxa"/>
          </w:tcPr>
          <w:p w14:paraId="30280498" w14:textId="77777777" w:rsidR="00F33889" w:rsidRPr="005B5780" w:rsidRDefault="00F33889" w:rsidP="005B578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lang w:eastAsia="pt-BR"/>
              </w:rPr>
            </w:pPr>
            <w:r w:rsidRPr="005B5780">
              <w:rPr>
                <w:rFonts w:ascii="Times New Roman" w:eastAsia="Times New Roman" w:hAnsi="Times New Roman" w:cs="Times New Roman"/>
                <w:b/>
                <w:sz w:val="18"/>
                <w:lang w:eastAsia="pt-BR"/>
              </w:rPr>
              <w:t>(N)</w:t>
            </w:r>
          </w:p>
          <w:p w14:paraId="0A450B19" w14:textId="77777777" w:rsidR="00F33889" w:rsidRPr="005B5780" w:rsidRDefault="00F33889" w:rsidP="005B578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lang w:eastAsia="pt-BR"/>
              </w:rPr>
            </w:pPr>
          </w:p>
          <w:p w14:paraId="15C76ED3" w14:textId="77777777" w:rsidR="00F33889" w:rsidRPr="005B5780" w:rsidRDefault="00F33889" w:rsidP="005B578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lang w:eastAsia="pt-BR"/>
              </w:rPr>
            </w:pPr>
          </w:p>
          <w:p w14:paraId="1EF36158" w14:textId="77777777" w:rsidR="00F33889" w:rsidRPr="005B5780" w:rsidRDefault="00F33889" w:rsidP="005B578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lang w:eastAsia="pt-BR"/>
              </w:rPr>
            </w:pPr>
          </w:p>
          <w:p w14:paraId="79EA3024" w14:textId="77777777" w:rsidR="00F33889" w:rsidRPr="005B5780" w:rsidRDefault="00F33889" w:rsidP="005B578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pt-BR"/>
              </w:rPr>
            </w:pPr>
            <w:r w:rsidRPr="005B5780">
              <w:rPr>
                <w:rFonts w:ascii="Times New Roman" w:eastAsia="Times New Roman" w:hAnsi="Times New Roman" w:cs="Times New Roman"/>
                <w:sz w:val="18"/>
                <w:lang w:eastAsia="pt-BR"/>
              </w:rPr>
              <w:t>1</w:t>
            </w:r>
          </w:p>
          <w:p w14:paraId="2845BBFE" w14:textId="77777777" w:rsidR="00F33889" w:rsidRPr="005B5780" w:rsidRDefault="00F33889" w:rsidP="005B578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pt-BR"/>
              </w:rPr>
            </w:pPr>
            <w:r w:rsidRPr="005B5780">
              <w:rPr>
                <w:rFonts w:ascii="Times New Roman" w:eastAsia="Times New Roman" w:hAnsi="Times New Roman" w:cs="Times New Roman"/>
                <w:sz w:val="18"/>
                <w:lang w:eastAsia="pt-BR"/>
              </w:rPr>
              <w:t>3</w:t>
            </w:r>
          </w:p>
          <w:p w14:paraId="1649D884" w14:textId="77777777" w:rsidR="00F33889" w:rsidRPr="005B5780" w:rsidRDefault="00F33889" w:rsidP="005B578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pt-BR"/>
              </w:rPr>
            </w:pPr>
            <w:r w:rsidRPr="005B5780">
              <w:rPr>
                <w:rFonts w:ascii="Times New Roman" w:eastAsia="Times New Roman" w:hAnsi="Times New Roman" w:cs="Times New Roman"/>
                <w:sz w:val="18"/>
                <w:lang w:eastAsia="pt-BR"/>
              </w:rPr>
              <w:t>7</w:t>
            </w:r>
          </w:p>
          <w:p w14:paraId="2A04003E" w14:textId="77777777" w:rsidR="00F33889" w:rsidRPr="005B5780" w:rsidRDefault="00F33889" w:rsidP="005B578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pt-BR"/>
              </w:rPr>
            </w:pPr>
            <w:r w:rsidRPr="005B5780">
              <w:rPr>
                <w:rFonts w:ascii="Times New Roman" w:eastAsia="Times New Roman" w:hAnsi="Times New Roman" w:cs="Times New Roman"/>
                <w:sz w:val="18"/>
                <w:lang w:eastAsia="pt-BR"/>
              </w:rPr>
              <w:t>3</w:t>
            </w:r>
          </w:p>
          <w:p w14:paraId="768A1E84" w14:textId="77777777" w:rsidR="00F33889" w:rsidRPr="005B5780" w:rsidRDefault="00F33889" w:rsidP="005B578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lang w:eastAsia="pt-BR"/>
              </w:rPr>
            </w:pPr>
            <w:r w:rsidRPr="005B5780">
              <w:rPr>
                <w:rFonts w:ascii="Times New Roman" w:eastAsia="Times New Roman" w:hAnsi="Times New Roman" w:cs="Times New Roman"/>
                <w:sz w:val="18"/>
                <w:lang w:eastAsia="pt-BR"/>
              </w:rPr>
              <w:t>2</w:t>
            </w:r>
          </w:p>
        </w:tc>
      </w:tr>
      <w:tr w:rsidR="00F33889" w:rsidRPr="005B5780" w14:paraId="2753C3A9" w14:textId="77777777" w:rsidTr="005B5780">
        <w:tc>
          <w:tcPr>
            <w:tcW w:w="1878" w:type="dxa"/>
          </w:tcPr>
          <w:p w14:paraId="3E127F6C" w14:textId="77777777" w:rsidR="00F33889" w:rsidRPr="005B5780" w:rsidRDefault="00F33889" w:rsidP="005B578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lang w:eastAsia="pt-BR"/>
              </w:rPr>
            </w:pPr>
            <w:r w:rsidRPr="005B5780">
              <w:rPr>
                <w:rFonts w:ascii="Times New Roman" w:eastAsia="Times New Roman" w:hAnsi="Times New Roman" w:cs="Times New Roman"/>
                <w:b/>
                <w:sz w:val="18"/>
                <w:lang w:eastAsia="pt-BR"/>
              </w:rPr>
              <w:t>Inadequação do valor energético da dieta padrão ofertada</w:t>
            </w:r>
          </w:p>
          <w:p w14:paraId="66AF2999" w14:textId="77777777" w:rsidR="00F33889" w:rsidRPr="005B5780" w:rsidRDefault="00F33889" w:rsidP="005B578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18"/>
                <w:lang w:eastAsia="pt-BR"/>
              </w:rPr>
            </w:pPr>
            <w:r w:rsidRPr="005B5780">
              <w:rPr>
                <w:rFonts w:ascii="Times New Roman" w:eastAsia="Times New Roman" w:hAnsi="Times New Roman" w:cs="Times New Roman"/>
                <w:sz w:val="18"/>
                <w:lang w:eastAsia="pt-BR"/>
              </w:rPr>
              <w:t>SM</w:t>
            </w:r>
          </w:p>
          <w:p w14:paraId="68DBCAD7" w14:textId="77777777" w:rsidR="00F33889" w:rsidRPr="005B5780" w:rsidRDefault="00F33889" w:rsidP="005B578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18"/>
                <w:lang w:eastAsia="pt-BR"/>
              </w:rPr>
            </w:pPr>
            <w:r w:rsidRPr="005B5780">
              <w:rPr>
                <w:rFonts w:ascii="Times New Roman" w:eastAsia="Times New Roman" w:hAnsi="Times New Roman" w:cs="Times New Roman"/>
                <w:sz w:val="18"/>
                <w:lang w:eastAsia="pt-BR"/>
              </w:rPr>
              <w:t>B</w:t>
            </w:r>
          </w:p>
          <w:p w14:paraId="53018866" w14:textId="77777777" w:rsidR="00F33889" w:rsidRPr="005B5780" w:rsidRDefault="00F33889" w:rsidP="005B578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18"/>
                <w:lang w:eastAsia="pt-BR"/>
              </w:rPr>
            </w:pPr>
            <w:r w:rsidRPr="005B5780">
              <w:rPr>
                <w:rFonts w:ascii="Times New Roman" w:eastAsia="Times New Roman" w:hAnsi="Times New Roman" w:cs="Times New Roman"/>
                <w:sz w:val="18"/>
                <w:lang w:eastAsia="pt-BR"/>
              </w:rPr>
              <w:t>N</w:t>
            </w:r>
          </w:p>
          <w:p w14:paraId="7CDA9947" w14:textId="77777777" w:rsidR="00F33889" w:rsidRPr="005B5780" w:rsidRDefault="00F33889" w:rsidP="005B578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18"/>
                <w:lang w:eastAsia="pt-BR"/>
              </w:rPr>
            </w:pPr>
            <w:r w:rsidRPr="005B5780">
              <w:rPr>
                <w:rFonts w:ascii="Times New Roman" w:eastAsia="Times New Roman" w:hAnsi="Times New Roman" w:cs="Times New Roman"/>
                <w:sz w:val="18"/>
                <w:lang w:eastAsia="pt-BR"/>
              </w:rPr>
              <w:t>DED</w:t>
            </w:r>
          </w:p>
          <w:p w14:paraId="69372C08" w14:textId="77777777" w:rsidR="00F33889" w:rsidRPr="005B5780" w:rsidRDefault="00F33889" w:rsidP="005B578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18"/>
                <w:lang w:eastAsia="pt-BR"/>
              </w:rPr>
            </w:pPr>
            <w:r w:rsidRPr="005B5780">
              <w:rPr>
                <w:rFonts w:ascii="Times New Roman" w:eastAsia="Times New Roman" w:hAnsi="Times New Roman" w:cs="Times New Roman"/>
                <w:sz w:val="18"/>
                <w:lang w:eastAsia="pt-BR"/>
              </w:rPr>
              <w:t>DER</w:t>
            </w:r>
          </w:p>
        </w:tc>
        <w:tc>
          <w:tcPr>
            <w:tcW w:w="1456" w:type="dxa"/>
          </w:tcPr>
          <w:p w14:paraId="04A116B0" w14:textId="77777777" w:rsidR="00F33889" w:rsidRPr="005B5780" w:rsidRDefault="00F33889" w:rsidP="005B578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lang w:eastAsia="pt-BR"/>
              </w:rPr>
            </w:pPr>
            <w:r w:rsidRPr="005B5780">
              <w:rPr>
                <w:rFonts w:ascii="Times New Roman" w:eastAsia="Times New Roman" w:hAnsi="Times New Roman" w:cs="Times New Roman"/>
                <w:b/>
                <w:sz w:val="18"/>
                <w:lang w:eastAsia="pt-BR"/>
              </w:rPr>
              <w:t>Porcentagem</w:t>
            </w:r>
          </w:p>
          <w:p w14:paraId="32F00101" w14:textId="77777777" w:rsidR="00F33889" w:rsidRPr="005B5780" w:rsidRDefault="00F33889" w:rsidP="005B578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lang w:eastAsia="pt-BR"/>
              </w:rPr>
            </w:pPr>
            <w:r w:rsidRPr="005B5780">
              <w:rPr>
                <w:rFonts w:ascii="Times New Roman" w:eastAsia="Times New Roman" w:hAnsi="Times New Roman" w:cs="Times New Roman"/>
                <w:b/>
                <w:sz w:val="18"/>
                <w:lang w:eastAsia="pt-BR"/>
              </w:rPr>
              <w:t>(%)</w:t>
            </w:r>
          </w:p>
          <w:p w14:paraId="3C635D81" w14:textId="77777777" w:rsidR="00F33889" w:rsidRPr="005B5780" w:rsidRDefault="00F33889" w:rsidP="005B578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18"/>
                <w:lang w:eastAsia="pt-BR"/>
              </w:rPr>
            </w:pPr>
          </w:p>
          <w:p w14:paraId="4B06E50B" w14:textId="77777777" w:rsidR="00F33889" w:rsidRPr="005B5780" w:rsidRDefault="00F33889" w:rsidP="005B578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18"/>
                <w:lang w:eastAsia="pt-BR"/>
              </w:rPr>
            </w:pPr>
          </w:p>
          <w:p w14:paraId="628DC643" w14:textId="77777777" w:rsidR="00F33889" w:rsidRPr="005B5780" w:rsidRDefault="00F33889" w:rsidP="005B578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pt-BR"/>
              </w:rPr>
            </w:pPr>
            <w:r w:rsidRPr="005B5780">
              <w:rPr>
                <w:rFonts w:ascii="Times New Roman" w:eastAsia="Times New Roman" w:hAnsi="Times New Roman" w:cs="Times New Roman"/>
                <w:sz w:val="18"/>
                <w:lang w:eastAsia="pt-BR"/>
              </w:rPr>
              <w:t>45,0</w:t>
            </w:r>
          </w:p>
          <w:p w14:paraId="73FBEE6D" w14:textId="77777777" w:rsidR="00F33889" w:rsidRPr="005B5780" w:rsidRDefault="00F33889" w:rsidP="005B578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pt-BR"/>
              </w:rPr>
            </w:pPr>
            <w:r w:rsidRPr="005B5780">
              <w:rPr>
                <w:rFonts w:ascii="Times New Roman" w:eastAsia="Times New Roman" w:hAnsi="Times New Roman" w:cs="Times New Roman"/>
                <w:sz w:val="18"/>
                <w:lang w:eastAsia="pt-BR"/>
              </w:rPr>
              <w:t>15,4</w:t>
            </w:r>
          </w:p>
          <w:p w14:paraId="22F6AFA1" w14:textId="77777777" w:rsidR="00F33889" w:rsidRPr="005B5780" w:rsidRDefault="00F33889" w:rsidP="005B578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pt-BR"/>
              </w:rPr>
            </w:pPr>
            <w:r w:rsidRPr="005B5780">
              <w:rPr>
                <w:rFonts w:ascii="Times New Roman" w:eastAsia="Times New Roman" w:hAnsi="Times New Roman" w:cs="Times New Roman"/>
                <w:sz w:val="18"/>
                <w:lang w:eastAsia="pt-BR"/>
              </w:rPr>
              <w:t>0</w:t>
            </w:r>
          </w:p>
          <w:p w14:paraId="6CBC79D8" w14:textId="77777777" w:rsidR="00F33889" w:rsidRPr="005B5780" w:rsidRDefault="00F33889" w:rsidP="005B578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pt-BR"/>
              </w:rPr>
            </w:pPr>
            <w:r w:rsidRPr="005B5780">
              <w:rPr>
                <w:rFonts w:ascii="Times New Roman" w:eastAsia="Times New Roman" w:hAnsi="Times New Roman" w:cs="Times New Roman"/>
                <w:sz w:val="18"/>
                <w:lang w:eastAsia="pt-BR"/>
              </w:rPr>
              <w:t>42,2</w:t>
            </w:r>
          </w:p>
          <w:p w14:paraId="159B42D1" w14:textId="77777777" w:rsidR="00F33889" w:rsidRPr="005B5780" w:rsidRDefault="00F33889" w:rsidP="005B578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pt-BR"/>
              </w:rPr>
            </w:pPr>
            <w:r w:rsidRPr="005B5780">
              <w:rPr>
                <w:rFonts w:ascii="Times New Roman" w:eastAsia="Times New Roman" w:hAnsi="Times New Roman" w:cs="Times New Roman"/>
                <w:sz w:val="18"/>
                <w:lang w:eastAsia="pt-BR"/>
              </w:rPr>
              <w:t>10,8</w:t>
            </w:r>
          </w:p>
        </w:tc>
        <w:tc>
          <w:tcPr>
            <w:tcW w:w="1133" w:type="dxa"/>
          </w:tcPr>
          <w:p w14:paraId="005EFC42" w14:textId="77777777" w:rsidR="00F33889" w:rsidRPr="005B5780" w:rsidRDefault="00F33889" w:rsidP="005B578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lang w:eastAsia="pt-BR"/>
              </w:rPr>
            </w:pPr>
            <w:r w:rsidRPr="005B5780">
              <w:rPr>
                <w:rFonts w:ascii="Times New Roman" w:eastAsia="Times New Roman" w:hAnsi="Times New Roman" w:cs="Times New Roman"/>
                <w:b/>
                <w:sz w:val="18"/>
                <w:lang w:eastAsia="pt-BR"/>
              </w:rPr>
              <w:t>(N)</w:t>
            </w:r>
          </w:p>
          <w:p w14:paraId="57002985" w14:textId="77777777" w:rsidR="00F33889" w:rsidRPr="005B5780" w:rsidRDefault="00F33889" w:rsidP="005B578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pt-BR"/>
              </w:rPr>
            </w:pPr>
          </w:p>
          <w:p w14:paraId="3C45C057" w14:textId="77777777" w:rsidR="00F33889" w:rsidRPr="005B5780" w:rsidRDefault="00F33889" w:rsidP="005B578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pt-BR"/>
              </w:rPr>
            </w:pPr>
          </w:p>
          <w:p w14:paraId="5AF0967B" w14:textId="77777777" w:rsidR="00F33889" w:rsidRPr="005B5780" w:rsidRDefault="00F33889" w:rsidP="005B5780">
            <w:pPr>
              <w:spacing w:line="360" w:lineRule="auto"/>
              <w:rPr>
                <w:rFonts w:ascii="Times New Roman" w:eastAsia="Times New Roman" w:hAnsi="Times New Roman" w:cs="Times New Roman"/>
                <w:sz w:val="18"/>
                <w:lang w:eastAsia="pt-BR"/>
              </w:rPr>
            </w:pPr>
          </w:p>
          <w:p w14:paraId="5AC9D475" w14:textId="77777777" w:rsidR="00F33889" w:rsidRPr="005B5780" w:rsidRDefault="00F33889" w:rsidP="005B578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pt-BR"/>
              </w:rPr>
            </w:pPr>
            <w:r w:rsidRPr="005B5780">
              <w:rPr>
                <w:rFonts w:ascii="Times New Roman" w:eastAsia="Times New Roman" w:hAnsi="Times New Roman" w:cs="Times New Roman"/>
                <w:sz w:val="18"/>
                <w:lang w:eastAsia="pt-BR"/>
              </w:rPr>
              <w:t>2</w:t>
            </w:r>
          </w:p>
          <w:p w14:paraId="0BE87C4D" w14:textId="77777777" w:rsidR="00F33889" w:rsidRPr="005B5780" w:rsidRDefault="00F33889" w:rsidP="005B578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pt-BR"/>
              </w:rPr>
            </w:pPr>
            <w:r w:rsidRPr="005B5780">
              <w:rPr>
                <w:rFonts w:ascii="Times New Roman" w:eastAsia="Times New Roman" w:hAnsi="Times New Roman" w:cs="Times New Roman"/>
                <w:sz w:val="18"/>
                <w:lang w:eastAsia="pt-BR"/>
              </w:rPr>
              <w:t>4</w:t>
            </w:r>
          </w:p>
          <w:p w14:paraId="70F549BF" w14:textId="77777777" w:rsidR="00F33889" w:rsidRPr="005B5780" w:rsidRDefault="00F33889" w:rsidP="005B578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pt-BR"/>
              </w:rPr>
            </w:pPr>
            <w:r w:rsidRPr="005B5780">
              <w:rPr>
                <w:rFonts w:ascii="Times New Roman" w:eastAsia="Times New Roman" w:hAnsi="Times New Roman" w:cs="Times New Roman"/>
                <w:sz w:val="18"/>
                <w:lang w:eastAsia="pt-BR"/>
              </w:rPr>
              <w:t>8</w:t>
            </w:r>
          </w:p>
          <w:p w14:paraId="0D1B11EF" w14:textId="77777777" w:rsidR="00F33889" w:rsidRPr="005B5780" w:rsidRDefault="00F33889" w:rsidP="005B578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pt-BR"/>
              </w:rPr>
            </w:pPr>
            <w:r w:rsidRPr="005B5780">
              <w:rPr>
                <w:rFonts w:ascii="Times New Roman" w:eastAsia="Times New Roman" w:hAnsi="Times New Roman" w:cs="Times New Roman"/>
                <w:sz w:val="18"/>
                <w:lang w:eastAsia="pt-BR"/>
              </w:rPr>
              <w:t>4</w:t>
            </w:r>
          </w:p>
          <w:p w14:paraId="628BC6BA" w14:textId="77777777" w:rsidR="00F33889" w:rsidRPr="005B5780" w:rsidRDefault="00F33889" w:rsidP="005B578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pt-BR"/>
              </w:rPr>
            </w:pPr>
            <w:r w:rsidRPr="005B5780">
              <w:rPr>
                <w:rFonts w:ascii="Times New Roman" w:eastAsia="Times New Roman" w:hAnsi="Times New Roman" w:cs="Times New Roman"/>
                <w:sz w:val="18"/>
                <w:lang w:eastAsia="pt-BR"/>
              </w:rPr>
              <w:t>3</w:t>
            </w:r>
          </w:p>
        </w:tc>
      </w:tr>
      <w:tr w:rsidR="00F33889" w:rsidRPr="005B5780" w14:paraId="7827D1FB" w14:textId="77777777" w:rsidTr="005B5780">
        <w:tc>
          <w:tcPr>
            <w:tcW w:w="1878" w:type="dxa"/>
          </w:tcPr>
          <w:p w14:paraId="5385E80F" w14:textId="77777777" w:rsidR="00F33889" w:rsidRPr="005B5780" w:rsidRDefault="00F33889" w:rsidP="005B578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lang w:eastAsia="pt-BR"/>
              </w:rPr>
            </w:pPr>
            <w:r w:rsidRPr="005B5780">
              <w:rPr>
                <w:rFonts w:ascii="Times New Roman" w:eastAsia="Times New Roman" w:hAnsi="Times New Roman" w:cs="Times New Roman"/>
                <w:b/>
                <w:sz w:val="18"/>
                <w:lang w:eastAsia="pt-BR"/>
              </w:rPr>
              <w:lastRenderedPageBreak/>
              <w:t>Percentual do resto alimentar</w:t>
            </w:r>
          </w:p>
          <w:p w14:paraId="53247418" w14:textId="77777777" w:rsidR="00F33889" w:rsidRPr="005B5780" w:rsidRDefault="00F33889" w:rsidP="005B578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18"/>
                <w:lang w:eastAsia="pt-BR"/>
              </w:rPr>
            </w:pPr>
            <w:r w:rsidRPr="005B5780">
              <w:rPr>
                <w:rFonts w:ascii="Times New Roman" w:eastAsia="Times New Roman" w:hAnsi="Times New Roman" w:cs="Times New Roman"/>
                <w:sz w:val="18"/>
                <w:lang w:eastAsia="pt-BR"/>
              </w:rPr>
              <w:t>SM</w:t>
            </w:r>
          </w:p>
          <w:p w14:paraId="3886A518" w14:textId="77777777" w:rsidR="00F33889" w:rsidRPr="005B5780" w:rsidRDefault="00F33889" w:rsidP="005B578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18"/>
                <w:lang w:eastAsia="pt-BR"/>
              </w:rPr>
            </w:pPr>
            <w:r w:rsidRPr="005B5780">
              <w:rPr>
                <w:rFonts w:ascii="Times New Roman" w:eastAsia="Times New Roman" w:hAnsi="Times New Roman" w:cs="Times New Roman"/>
                <w:sz w:val="18"/>
                <w:lang w:eastAsia="pt-BR"/>
              </w:rPr>
              <w:t>B</w:t>
            </w:r>
          </w:p>
          <w:p w14:paraId="20786489" w14:textId="77777777" w:rsidR="00F33889" w:rsidRPr="005B5780" w:rsidRDefault="00F33889" w:rsidP="005B578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18"/>
                <w:lang w:eastAsia="pt-BR"/>
              </w:rPr>
            </w:pPr>
            <w:r w:rsidRPr="005B5780">
              <w:rPr>
                <w:rFonts w:ascii="Times New Roman" w:eastAsia="Times New Roman" w:hAnsi="Times New Roman" w:cs="Times New Roman"/>
                <w:sz w:val="18"/>
                <w:lang w:eastAsia="pt-BR"/>
              </w:rPr>
              <w:t>N</w:t>
            </w:r>
          </w:p>
          <w:p w14:paraId="45B594F1" w14:textId="77777777" w:rsidR="00F33889" w:rsidRPr="005B5780" w:rsidRDefault="00F33889" w:rsidP="005B578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18"/>
                <w:lang w:eastAsia="pt-BR"/>
              </w:rPr>
            </w:pPr>
            <w:r w:rsidRPr="005B5780">
              <w:rPr>
                <w:rFonts w:ascii="Times New Roman" w:eastAsia="Times New Roman" w:hAnsi="Times New Roman" w:cs="Times New Roman"/>
                <w:sz w:val="18"/>
                <w:lang w:eastAsia="pt-BR"/>
              </w:rPr>
              <w:t>DED</w:t>
            </w:r>
          </w:p>
          <w:p w14:paraId="621FABBA" w14:textId="77777777" w:rsidR="00F33889" w:rsidRPr="005B5780" w:rsidRDefault="00F33889" w:rsidP="005B578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lang w:eastAsia="pt-BR"/>
              </w:rPr>
            </w:pPr>
            <w:r w:rsidRPr="005B5780">
              <w:rPr>
                <w:rFonts w:ascii="Times New Roman" w:eastAsia="Times New Roman" w:hAnsi="Times New Roman" w:cs="Times New Roman"/>
                <w:sz w:val="18"/>
                <w:lang w:eastAsia="pt-BR"/>
              </w:rPr>
              <w:t>DER</w:t>
            </w:r>
          </w:p>
        </w:tc>
        <w:tc>
          <w:tcPr>
            <w:tcW w:w="1456" w:type="dxa"/>
          </w:tcPr>
          <w:p w14:paraId="740BF807" w14:textId="77777777" w:rsidR="00F33889" w:rsidRPr="005B5780" w:rsidRDefault="00F33889" w:rsidP="005B578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lang w:eastAsia="pt-BR"/>
              </w:rPr>
            </w:pPr>
            <w:r w:rsidRPr="005B5780">
              <w:rPr>
                <w:rFonts w:ascii="Times New Roman" w:eastAsia="Times New Roman" w:hAnsi="Times New Roman" w:cs="Times New Roman"/>
                <w:b/>
                <w:sz w:val="18"/>
                <w:lang w:eastAsia="pt-BR"/>
              </w:rPr>
              <w:t>Porcentagem</w:t>
            </w:r>
          </w:p>
          <w:p w14:paraId="0A370F3F" w14:textId="77777777" w:rsidR="00F33889" w:rsidRPr="005B5780" w:rsidRDefault="00F33889" w:rsidP="005B578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lang w:eastAsia="pt-BR"/>
              </w:rPr>
            </w:pPr>
            <w:r w:rsidRPr="005B5780">
              <w:rPr>
                <w:rFonts w:ascii="Times New Roman" w:eastAsia="Times New Roman" w:hAnsi="Times New Roman" w:cs="Times New Roman"/>
                <w:b/>
                <w:sz w:val="18"/>
                <w:lang w:eastAsia="pt-BR"/>
              </w:rPr>
              <w:t>(%)</w:t>
            </w:r>
          </w:p>
          <w:p w14:paraId="7D508A2C" w14:textId="77777777" w:rsidR="00F33889" w:rsidRPr="005B5780" w:rsidRDefault="00F33889" w:rsidP="005B578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pt-BR"/>
              </w:rPr>
            </w:pPr>
            <w:r w:rsidRPr="005B5780">
              <w:rPr>
                <w:rFonts w:ascii="Times New Roman" w:eastAsia="Times New Roman" w:hAnsi="Times New Roman" w:cs="Times New Roman"/>
                <w:sz w:val="18"/>
                <w:lang w:eastAsia="pt-BR"/>
              </w:rPr>
              <w:t>33,0</w:t>
            </w:r>
          </w:p>
          <w:p w14:paraId="15D1B339" w14:textId="77777777" w:rsidR="00F33889" w:rsidRPr="005B5780" w:rsidRDefault="00F33889" w:rsidP="005B578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pt-BR"/>
              </w:rPr>
            </w:pPr>
            <w:r w:rsidRPr="005B5780">
              <w:rPr>
                <w:rFonts w:ascii="Times New Roman" w:eastAsia="Times New Roman" w:hAnsi="Times New Roman" w:cs="Times New Roman"/>
                <w:sz w:val="18"/>
                <w:lang w:eastAsia="pt-BR"/>
              </w:rPr>
              <w:t>37,7</w:t>
            </w:r>
          </w:p>
          <w:p w14:paraId="28D54123" w14:textId="77777777" w:rsidR="00F33889" w:rsidRPr="005B5780" w:rsidRDefault="00F33889" w:rsidP="005B578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pt-BR"/>
              </w:rPr>
            </w:pPr>
            <w:r w:rsidRPr="005B5780">
              <w:rPr>
                <w:rFonts w:ascii="Times New Roman" w:eastAsia="Times New Roman" w:hAnsi="Times New Roman" w:cs="Times New Roman"/>
                <w:sz w:val="18"/>
                <w:lang w:eastAsia="pt-BR"/>
              </w:rPr>
              <w:t>59,2</w:t>
            </w:r>
          </w:p>
          <w:p w14:paraId="1830B4BB" w14:textId="77777777" w:rsidR="00F33889" w:rsidRPr="005B5780" w:rsidRDefault="00F33889" w:rsidP="005B578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pt-BR"/>
              </w:rPr>
            </w:pPr>
            <w:r w:rsidRPr="005B5780">
              <w:rPr>
                <w:rFonts w:ascii="Times New Roman" w:eastAsia="Times New Roman" w:hAnsi="Times New Roman" w:cs="Times New Roman"/>
                <w:sz w:val="18"/>
                <w:lang w:eastAsia="pt-BR"/>
              </w:rPr>
              <w:t>25,2</w:t>
            </w:r>
          </w:p>
          <w:p w14:paraId="1F923BAF" w14:textId="77777777" w:rsidR="00F33889" w:rsidRPr="005B5780" w:rsidRDefault="00F33889" w:rsidP="005B578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pt-BR"/>
              </w:rPr>
            </w:pPr>
            <w:r w:rsidRPr="005B5780">
              <w:rPr>
                <w:rFonts w:ascii="Times New Roman" w:eastAsia="Times New Roman" w:hAnsi="Times New Roman" w:cs="Times New Roman"/>
                <w:sz w:val="18"/>
                <w:lang w:eastAsia="pt-BR"/>
              </w:rPr>
              <w:t>41,0</w:t>
            </w:r>
          </w:p>
        </w:tc>
        <w:tc>
          <w:tcPr>
            <w:tcW w:w="1133" w:type="dxa"/>
          </w:tcPr>
          <w:p w14:paraId="48086292" w14:textId="77777777" w:rsidR="00F33889" w:rsidRPr="005B5780" w:rsidRDefault="00F33889" w:rsidP="005B578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lang w:eastAsia="pt-BR"/>
              </w:rPr>
            </w:pPr>
            <w:r w:rsidRPr="005B5780">
              <w:rPr>
                <w:rFonts w:ascii="Times New Roman" w:eastAsia="Times New Roman" w:hAnsi="Times New Roman" w:cs="Times New Roman"/>
                <w:b/>
                <w:sz w:val="18"/>
                <w:lang w:eastAsia="pt-BR"/>
              </w:rPr>
              <w:t>(N)</w:t>
            </w:r>
          </w:p>
          <w:p w14:paraId="04BA4526" w14:textId="77777777" w:rsidR="00F33889" w:rsidRPr="005B5780" w:rsidRDefault="00F33889" w:rsidP="005B578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lang w:eastAsia="pt-BR"/>
              </w:rPr>
            </w:pPr>
          </w:p>
          <w:p w14:paraId="78FB6891" w14:textId="77777777" w:rsidR="00F33889" w:rsidRPr="005B5780" w:rsidRDefault="00F33889" w:rsidP="005B578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pt-BR"/>
              </w:rPr>
            </w:pPr>
            <w:r w:rsidRPr="005B5780">
              <w:rPr>
                <w:rFonts w:ascii="Times New Roman" w:eastAsia="Times New Roman" w:hAnsi="Times New Roman" w:cs="Times New Roman"/>
                <w:sz w:val="18"/>
                <w:lang w:eastAsia="pt-BR"/>
              </w:rPr>
              <w:t>1</w:t>
            </w:r>
          </w:p>
          <w:p w14:paraId="5FE7717E" w14:textId="77777777" w:rsidR="00F33889" w:rsidRPr="005B5780" w:rsidRDefault="00F33889" w:rsidP="005B578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pt-BR"/>
              </w:rPr>
            </w:pPr>
            <w:r w:rsidRPr="005B5780">
              <w:rPr>
                <w:rFonts w:ascii="Times New Roman" w:eastAsia="Times New Roman" w:hAnsi="Times New Roman" w:cs="Times New Roman"/>
                <w:sz w:val="18"/>
                <w:lang w:eastAsia="pt-BR"/>
              </w:rPr>
              <w:t>3</w:t>
            </w:r>
          </w:p>
          <w:p w14:paraId="4CF9E17D" w14:textId="77777777" w:rsidR="00F33889" w:rsidRPr="005B5780" w:rsidRDefault="00F33889" w:rsidP="005B578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pt-BR"/>
              </w:rPr>
            </w:pPr>
            <w:r w:rsidRPr="005B5780">
              <w:rPr>
                <w:rFonts w:ascii="Times New Roman" w:eastAsia="Times New Roman" w:hAnsi="Times New Roman" w:cs="Times New Roman"/>
                <w:sz w:val="18"/>
                <w:lang w:eastAsia="pt-BR"/>
              </w:rPr>
              <w:t>9</w:t>
            </w:r>
          </w:p>
          <w:p w14:paraId="294C55C6" w14:textId="77777777" w:rsidR="00F33889" w:rsidRPr="005B5780" w:rsidRDefault="00F33889" w:rsidP="005B578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pt-BR"/>
              </w:rPr>
            </w:pPr>
            <w:r w:rsidRPr="005B5780">
              <w:rPr>
                <w:rFonts w:ascii="Times New Roman" w:eastAsia="Times New Roman" w:hAnsi="Times New Roman" w:cs="Times New Roman"/>
                <w:sz w:val="18"/>
                <w:lang w:eastAsia="pt-BR"/>
              </w:rPr>
              <w:t>4</w:t>
            </w:r>
          </w:p>
          <w:p w14:paraId="70834CD7" w14:textId="77777777" w:rsidR="00F33889" w:rsidRPr="005B5780" w:rsidRDefault="00F33889" w:rsidP="005B578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lang w:eastAsia="pt-BR"/>
              </w:rPr>
            </w:pPr>
            <w:r w:rsidRPr="005B5780">
              <w:rPr>
                <w:rFonts w:ascii="Times New Roman" w:eastAsia="Times New Roman" w:hAnsi="Times New Roman" w:cs="Times New Roman"/>
                <w:sz w:val="18"/>
                <w:lang w:eastAsia="pt-BR"/>
              </w:rPr>
              <w:t>4</w:t>
            </w:r>
          </w:p>
        </w:tc>
      </w:tr>
      <w:tr w:rsidR="00F33889" w:rsidRPr="005B5780" w14:paraId="67A000B4" w14:textId="77777777" w:rsidTr="005B5780">
        <w:tc>
          <w:tcPr>
            <w:tcW w:w="1878" w:type="dxa"/>
          </w:tcPr>
          <w:p w14:paraId="2AAF9062" w14:textId="77777777" w:rsidR="00F33889" w:rsidRPr="005B5780" w:rsidRDefault="00F33889" w:rsidP="005B578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lang w:eastAsia="pt-BR"/>
              </w:rPr>
            </w:pPr>
            <w:r w:rsidRPr="005B5780">
              <w:rPr>
                <w:rFonts w:ascii="Times New Roman" w:eastAsia="Times New Roman" w:hAnsi="Times New Roman" w:cs="Times New Roman"/>
                <w:b/>
                <w:sz w:val="18"/>
                <w:lang w:eastAsia="pt-BR"/>
              </w:rPr>
              <w:t>Necessidade energético individual não atendido na dieta padrão</w:t>
            </w:r>
          </w:p>
          <w:p w14:paraId="2C42BF5E" w14:textId="77777777" w:rsidR="00F33889" w:rsidRPr="005B5780" w:rsidRDefault="00F33889" w:rsidP="005B578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18"/>
                <w:lang w:eastAsia="pt-BR"/>
              </w:rPr>
            </w:pPr>
            <w:r w:rsidRPr="005B5780">
              <w:rPr>
                <w:rFonts w:ascii="Times New Roman" w:eastAsia="Times New Roman" w:hAnsi="Times New Roman" w:cs="Times New Roman"/>
                <w:sz w:val="18"/>
                <w:lang w:eastAsia="pt-BR"/>
              </w:rPr>
              <w:t>Desnutrição</w:t>
            </w:r>
          </w:p>
          <w:p w14:paraId="17B442BB" w14:textId="77777777" w:rsidR="00F33889" w:rsidRPr="005B5780" w:rsidRDefault="00F33889" w:rsidP="005B578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18"/>
                <w:lang w:eastAsia="pt-BR"/>
              </w:rPr>
            </w:pPr>
            <w:r w:rsidRPr="005B5780">
              <w:rPr>
                <w:rFonts w:ascii="Times New Roman" w:eastAsia="Times New Roman" w:hAnsi="Times New Roman" w:cs="Times New Roman"/>
                <w:sz w:val="18"/>
                <w:lang w:eastAsia="pt-BR"/>
              </w:rPr>
              <w:t>Eutrofia/sobrepeso</w:t>
            </w:r>
          </w:p>
        </w:tc>
        <w:tc>
          <w:tcPr>
            <w:tcW w:w="1456" w:type="dxa"/>
          </w:tcPr>
          <w:p w14:paraId="7970C1A4" w14:textId="77777777" w:rsidR="00F33889" w:rsidRPr="005B5780" w:rsidRDefault="00F33889" w:rsidP="005B578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lang w:eastAsia="pt-BR"/>
              </w:rPr>
            </w:pPr>
            <w:r w:rsidRPr="005B5780">
              <w:rPr>
                <w:rFonts w:ascii="Times New Roman" w:eastAsia="Times New Roman" w:hAnsi="Times New Roman" w:cs="Times New Roman"/>
                <w:b/>
                <w:sz w:val="18"/>
                <w:lang w:eastAsia="pt-BR"/>
              </w:rPr>
              <w:t>Porcentagem</w:t>
            </w:r>
          </w:p>
          <w:p w14:paraId="75C1BC3E" w14:textId="77777777" w:rsidR="00F33889" w:rsidRPr="005B5780" w:rsidRDefault="00F33889" w:rsidP="005B578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lang w:eastAsia="pt-BR"/>
              </w:rPr>
            </w:pPr>
            <w:r w:rsidRPr="005B5780">
              <w:rPr>
                <w:rFonts w:ascii="Times New Roman" w:eastAsia="Times New Roman" w:hAnsi="Times New Roman" w:cs="Times New Roman"/>
                <w:b/>
                <w:sz w:val="18"/>
                <w:lang w:eastAsia="pt-BR"/>
              </w:rPr>
              <w:t>(56,25%)</w:t>
            </w:r>
          </w:p>
          <w:p w14:paraId="245F868B" w14:textId="77777777" w:rsidR="00F33889" w:rsidRPr="005B5780" w:rsidRDefault="00F33889" w:rsidP="005B578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lang w:eastAsia="pt-BR"/>
              </w:rPr>
            </w:pPr>
          </w:p>
          <w:p w14:paraId="7FB94B3F" w14:textId="77777777" w:rsidR="00F33889" w:rsidRPr="005B5780" w:rsidRDefault="00F33889" w:rsidP="005B578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lang w:eastAsia="pt-BR"/>
              </w:rPr>
            </w:pPr>
          </w:p>
          <w:p w14:paraId="0288BE68" w14:textId="77777777" w:rsidR="00F33889" w:rsidRPr="005B5780" w:rsidRDefault="00F33889" w:rsidP="005B578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lang w:eastAsia="pt-BR"/>
              </w:rPr>
            </w:pPr>
          </w:p>
          <w:p w14:paraId="52FD3B53" w14:textId="77777777" w:rsidR="00F33889" w:rsidRPr="005B5780" w:rsidRDefault="00F33889" w:rsidP="005B578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pt-BR"/>
              </w:rPr>
            </w:pPr>
            <w:r w:rsidRPr="005B5780">
              <w:rPr>
                <w:rFonts w:ascii="Times New Roman" w:eastAsia="Times New Roman" w:hAnsi="Times New Roman" w:cs="Times New Roman"/>
                <w:sz w:val="18"/>
                <w:lang w:eastAsia="pt-BR"/>
              </w:rPr>
              <w:t>43,75</w:t>
            </w:r>
          </w:p>
          <w:p w14:paraId="57D9CB0D" w14:textId="77777777" w:rsidR="00F33889" w:rsidRPr="005B5780" w:rsidRDefault="00F33889" w:rsidP="005B578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pt-BR"/>
              </w:rPr>
            </w:pPr>
            <w:r w:rsidRPr="005B5780">
              <w:rPr>
                <w:rFonts w:ascii="Times New Roman" w:eastAsia="Times New Roman" w:hAnsi="Times New Roman" w:cs="Times New Roman"/>
                <w:sz w:val="18"/>
                <w:lang w:eastAsia="pt-BR"/>
              </w:rPr>
              <w:t>12,5</w:t>
            </w:r>
          </w:p>
        </w:tc>
        <w:tc>
          <w:tcPr>
            <w:tcW w:w="1133" w:type="dxa"/>
          </w:tcPr>
          <w:p w14:paraId="594F91C8" w14:textId="77777777" w:rsidR="00F33889" w:rsidRPr="005B5780" w:rsidRDefault="00F33889" w:rsidP="005B578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lang w:eastAsia="pt-BR"/>
              </w:rPr>
            </w:pPr>
            <w:r w:rsidRPr="005B5780">
              <w:rPr>
                <w:rFonts w:ascii="Times New Roman" w:eastAsia="Times New Roman" w:hAnsi="Times New Roman" w:cs="Times New Roman"/>
                <w:b/>
                <w:sz w:val="18"/>
                <w:lang w:eastAsia="pt-BR"/>
              </w:rPr>
              <w:t>(N=9)</w:t>
            </w:r>
          </w:p>
          <w:p w14:paraId="5C987A40" w14:textId="77777777" w:rsidR="00F33889" w:rsidRPr="005B5780" w:rsidRDefault="00F33889" w:rsidP="005B578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lang w:eastAsia="pt-BR"/>
              </w:rPr>
            </w:pPr>
          </w:p>
          <w:p w14:paraId="6096C5DC" w14:textId="77777777" w:rsidR="00F33889" w:rsidRPr="005B5780" w:rsidRDefault="00F33889" w:rsidP="005B578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lang w:eastAsia="pt-BR"/>
              </w:rPr>
            </w:pPr>
          </w:p>
          <w:p w14:paraId="1331763F" w14:textId="77777777" w:rsidR="00F33889" w:rsidRPr="005B5780" w:rsidRDefault="00F33889" w:rsidP="005B578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lang w:eastAsia="pt-BR"/>
              </w:rPr>
            </w:pPr>
          </w:p>
          <w:p w14:paraId="6B9202E2" w14:textId="77777777" w:rsidR="00F33889" w:rsidRPr="005B5780" w:rsidRDefault="00F33889" w:rsidP="005B578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lang w:eastAsia="pt-BR"/>
              </w:rPr>
            </w:pPr>
          </w:p>
          <w:p w14:paraId="5B859A8D" w14:textId="77777777" w:rsidR="00F33889" w:rsidRPr="005B5780" w:rsidRDefault="00F33889" w:rsidP="005B578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pt-BR"/>
              </w:rPr>
            </w:pPr>
            <w:r w:rsidRPr="005B5780">
              <w:rPr>
                <w:rFonts w:ascii="Times New Roman" w:eastAsia="Times New Roman" w:hAnsi="Times New Roman" w:cs="Times New Roman"/>
                <w:sz w:val="18"/>
                <w:lang w:eastAsia="pt-BR"/>
              </w:rPr>
              <w:t>7</w:t>
            </w:r>
          </w:p>
          <w:p w14:paraId="2F86F634" w14:textId="77777777" w:rsidR="00F33889" w:rsidRPr="005B5780" w:rsidRDefault="00F33889" w:rsidP="005B578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lang w:eastAsia="pt-BR"/>
              </w:rPr>
            </w:pPr>
            <w:r w:rsidRPr="005B5780">
              <w:rPr>
                <w:rFonts w:ascii="Times New Roman" w:eastAsia="Times New Roman" w:hAnsi="Times New Roman" w:cs="Times New Roman"/>
                <w:sz w:val="18"/>
                <w:lang w:eastAsia="pt-BR"/>
              </w:rPr>
              <w:t>2</w:t>
            </w:r>
          </w:p>
        </w:tc>
      </w:tr>
      <w:tr w:rsidR="00F33889" w:rsidRPr="005B5780" w14:paraId="294F3EED" w14:textId="77777777" w:rsidTr="005B5780">
        <w:tc>
          <w:tcPr>
            <w:tcW w:w="1878" w:type="dxa"/>
          </w:tcPr>
          <w:p w14:paraId="0047F51A" w14:textId="77777777" w:rsidR="00F33889" w:rsidRPr="005B5780" w:rsidRDefault="00F33889" w:rsidP="005B578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lang w:eastAsia="pt-BR"/>
              </w:rPr>
            </w:pPr>
            <w:r w:rsidRPr="005B5780">
              <w:rPr>
                <w:rFonts w:ascii="Times New Roman" w:eastAsia="Times New Roman" w:hAnsi="Times New Roman" w:cs="Times New Roman"/>
                <w:b/>
                <w:sz w:val="18"/>
                <w:lang w:eastAsia="pt-BR"/>
              </w:rPr>
              <w:t>Inadequação de resto ingestão em relação ao estado nutricional</w:t>
            </w:r>
          </w:p>
          <w:p w14:paraId="639295A6" w14:textId="77777777" w:rsidR="00F33889" w:rsidRPr="005B5780" w:rsidRDefault="00F33889" w:rsidP="005B578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18"/>
                <w:lang w:eastAsia="pt-BR"/>
              </w:rPr>
            </w:pPr>
            <w:r w:rsidRPr="005B5780">
              <w:rPr>
                <w:rFonts w:ascii="Times New Roman" w:eastAsia="Times New Roman" w:hAnsi="Times New Roman" w:cs="Times New Roman"/>
                <w:sz w:val="18"/>
                <w:lang w:eastAsia="pt-BR"/>
              </w:rPr>
              <w:t>Desnutrição</w:t>
            </w:r>
          </w:p>
          <w:p w14:paraId="0983EBC8" w14:textId="77777777" w:rsidR="00F33889" w:rsidRPr="005B5780" w:rsidRDefault="00F33889" w:rsidP="005B578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18"/>
                <w:lang w:eastAsia="pt-BR"/>
              </w:rPr>
            </w:pPr>
            <w:r w:rsidRPr="005B5780">
              <w:rPr>
                <w:rFonts w:ascii="Times New Roman" w:eastAsia="Times New Roman" w:hAnsi="Times New Roman" w:cs="Times New Roman"/>
                <w:sz w:val="18"/>
                <w:lang w:eastAsia="pt-BR"/>
              </w:rPr>
              <w:t>Eutrofia/sobrepeso</w:t>
            </w:r>
          </w:p>
        </w:tc>
        <w:tc>
          <w:tcPr>
            <w:tcW w:w="1456" w:type="dxa"/>
          </w:tcPr>
          <w:p w14:paraId="24F91DCB" w14:textId="77777777" w:rsidR="00F33889" w:rsidRPr="005B5780" w:rsidRDefault="00F33889" w:rsidP="005B578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lang w:eastAsia="pt-BR"/>
              </w:rPr>
            </w:pPr>
            <w:r w:rsidRPr="005B5780">
              <w:rPr>
                <w:rFonts w:ascii="Times New Roman" w:eastAsia="Times New Roman" w:hAnsi="Times New Roman" w:cs="Times New Roman"/>
                <w:b/>
                <w:sz w:val="18"/>
                <w:lang w:eastAsia="pt-BR"/>
              </w:rPr>
              <w:t>Porcentagem</w:t>
            </w:r>
          </w:p>
          <w:p w14:paraId="03F8A8D3" w14:textId="77777777" w:rsidR="00F33889" w:rsidRPr="005B5780" w:rsidRDefault="00F33889" w:rsidP="005B578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lang w:eastAsia="pt-BR"/>
              </w:rPr>
            </w:pPr>
            <w:r w:rsidRPr="005B5780">
              <w:rPr>
                <w:rFonts w:ascii="Times New Roman" w:eastAsia="Times New Roman" w:hAnsi="Times New Roman" w:cs="Times New Roman"/>
                <w:b/>
                <w:sz w:val="18"/>
                <w:lang w:eastAsia="pt-BR"/>
              </w:rPr>
              <w:t>(%)</w:t>
            </w:r>
          </w:p>
          <w:p w14:paraId="75716357" w14:textId="77777777" w:rsidR="00F33889" w:rsidRPr="005B5780" w:rsidRDefault="00F33889" w:rsidP="005B578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lang w:eastAsia="pt-BR"/>
              </w:rPr>
            </w:pPr>
          </w:p>
          <w:p w14:paraId="19FD05C1" w14:textId="77777777" w:rsidR="00F33889" w:rsidRPr="005B5780" w:rsidRDefault="00F33889" w:rsidP="005B578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lang w:eastAsia="pt-BR"/>
              </w:rPr>
            </w:pPr>
          </w:p>
          <w:p w14:paraId="1AD28E6A" w14:textId="77777777" w:rsidR="00F33889" w:rsidRPr="005B5780" w:rsidRDefault="00F33889" w:rsidP="005B578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pt-BR"/>
              </w:rPr>
            </w:pPr>
            <w:r w:rsidRPr="005B5780">
              <w:rPr>
                <w:rFonts w:ascii="Times New Roman" w:eastAsia="Times New Roman" w:hAnsi="Times New Roman" w:cs="Times New Roman"/>
                <w:sz w:val="18"/>
                <w:lang w:eastAsia="pt-BR"/>
              </w:rPr>
              <w:t>81</w:t>
            </w:r>
          </w:p>
          <w:p w14:paraId="1AAE2F0F" w14:textId="77777777" w:rsidR="00F33889" w:rsidRPr="005B5780" w:rsidRDefault="00F33889" w:rsidP="005B578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lang w:eastAsia="pt-BR"/>
              </w:rPr>
            </w:pPr>
            <w:r w:rsidRPr="005B5780">
              <w:rPr>
                <w:rFonts w:ascii="Times New Roman" w:eastAsia="Times New Roman" w:hAnsi="Times New Roman" w:cs="Times New Roman"/>
                <w:sz w:val="18"/>
                <w:lang w:eastAsia="pt-BR"/>
              </w:rPr>
              <w:t>9,9</w:t>
            </w:r>
          </w:p>
        </w:tc>
        <w:tc>
          <w:tcPr>
            <w:tcW w:w="1133" w:type="dxa"/>
          </w:tcPr>
          <w:p w14:paraId="27500EEB" w14:textId="77777777" w:rsidR="00F33889" w:rsidRPr="005B5780" w:rsidRDefault="00F33889" w:rsidP="005B578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lang w:eastAsia="pt-BR"/>
              </w:rPr>
            </w:pPr>
            <w:r w:rsidRPr="005B5780">
              <w:rPr>
                <w:rFonts w:ascii="Times New Roman" w:eastAsia="Times New Roman" w:hAnsi="Times New Roman" w:cs="Times New Roman"/>
                <w:b/>
                <w:sz w:val="18"/>
                <w:lang w:eastAsia="pt-BR"/>
              </w:rPr>
              <w:t>(N=21)</w:t>
            </w:r>
          </w:p>
          <w:p w14:paraId="45591740" w14:textId="77777777" w:rsidR="00F33889" w:rsidRPr="005B5780" w:rsidRDefault="00F33889" w:rsidP="005B578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lang w:eastAsia="pt-BR"/>
              </w:rPr>
            </w:pPr>
          </w:p>
          <w:p w14:paraId="05DDCFD7" w14:textId="77777777" w:rsidR="00F33889" w:rsidRPr="005B5780" w:rsidRDefault="00F33889" w:rsidP="005B578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lang w:eastAsia="pt-BR"/>
              </w:rPr>
            </w:pPr>
          </w:p>
          <w:p w14:paraId="297B1990" w14:textId="77777777" w:rsidR="00F33889" w:rsidRPr="005B5780" w:rsidRDefault="00F33889" w:rsidP="005B578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lang w:eastAsia="pt-BR"/>
              </w:rPr>
            </w:pPr>
          </w:p>
          <w:p w14:paraId="72907476" w14:textId="77777777" w:rsidR="00F33889" w:rsidRPr="005B5780" w:rsidRDefault="00F33889" w:rsidP="005B578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pt-BR"/>
              </w:rPr>
            </w:pPr>
            <w:r w:rsidRPr="005B5780">
              <w:rPr>
                <w:rFonts w:ascii="Times New Roman" w:eastAsia="Times New Roman" w:hAnsi="Times New Roman" w:cs="Times New Roman"/>
                <w:sz w:val="18"/>
                <w:lang w:eastAsia="pt-BR"/>
              </w:rPr>
              <w:t>18</w:t>
            </w:r>
          </w:p>
          <w:p w14:paraId="2AD0DA30" w14:textId="77777777" w:rsidR="00F33889" w:rsidRPr="005B5780" w:rsidRDefault="00F33889" w:rsidP="005B578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lang w:eastAsia="pt-BR"/>
              </w:rPr>
            </w:pPr>
            <w:r w:rsidRPr="005B5780">
              <w:rPr>
                <w:rFonts w:ascii="Times New Roman" w:eastAsia="Times New Roman" w:hAnsi="Times New Roman" w:cs="Times New Roman"/>
                <w:sz w:val="18"/>
                <w:lang w:eastAsia="pt-BR"/>
              </w:rPr>
              <w:t>3</w:t>
            </w:r>
          </w:p>
        </w:tc>
      </w:tr>
      <w:tr w:rsidR="00F33889" w:rsidRPr="005B5780" w14:paraId="25EF7D6D" w14:textId="77777777" w:rsidTr="005B5780">
        <w:tc>
          <w:tcPr>
            <w:tcW w:w="1878" w:type="dxa"/>
          </w:tcPr>
          <w:p w14:paraId="602DDB9E" w14:textId="77777777" w:rsidR="00F33889" w:rsidRPr="005B5780" w:rsidRDefault="00F33889" w:rsidP="005B578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lang w:eastAsia="pt-BR"/>
              </w:rPr>
            </w:pPr>
            <w:r w:rsidRPr="005B5780">
              <w:rPr>
                <w:rFonts w:ascii="Times New Roman" w:eastAsia="Times New Roman" w:hAnsi="Times New Roman" w:cs="Times New Roman"/>
                <w:b/>
                <w:sz w:val="18"/>
                <w:lang w:eastAsia="pt-BR"/>
              </w:rPr>
              <w:t>Registro alimentar</w:t>
            </w:r>
          </w:p>
          <w:p w14:paraId="5A4F2E37" w14:textId="77777777" w:rsidR="00F33889" w:rsidRPr="005B5780" w:rsidRDefault="00F33889" w:rsidP="005B578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18"/>
                <w:lang w:eastAsia="pt-BR"/>
              </w:rPr>
            </w:pPr>
            <w:r w:rsidRPr="005B5780">
              <w:rPr>
                <w:rFonts w:ascii="Times New Roman" w:eastAsia="Times New Roman" w:hAnsi="Times New Roman" w:cs="Times New Roman"/>
                <w:sz w:val="18"/>
                <w:lang w:eastAsia="pt-BR"/>
              </w:rPr>
              <w:t>Ingestão total da dieta</w:t>
            </w:r>
          </w:p>
          <w:p w14:paraId="2AACCA73" w14:textId="77777777" w:rsidR="00F33889" w:rsidRPr="005B5780" w:rsidRDefault="00F33889" w:rsidP="005B578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18"/>
                <w:lang w:eastAsia="pt-BR"/>
              </w:rPr>
            </w:pPr>
            <w:r w:rsidRPr="005B5780">
              <w:rPr>
                <w:rFonts w:ascii="Times New Roman" w:eastAsia="Times New Roman" w:hAnsi="Times New Roman" w:cs="Times New Roman"/>
                <w:sz w:val="18"/>
                <w:lang w:eastAsia="pt-BR"/>
              </w:rPr>
              <w:t>Ingestão parcial da dieta</w:t>
            </w:r>
          </w:p>
        </w:tc>
        <w:tc>
          <w:tcPr>
            <w:tcW w:w="1456" w:type="dxa"/>
          </w:tcPr>
          <w:p w14:paraId="41DF68C8" w14:textId="77777777" w:rsidR="00F33889" w:rsidRPr="005B5780" w:rsidRDefault="00F33889" w:rsidP="005B578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lang w:eastAsia="pt-BR"/>
              </w:rPr>
            </w:pPr>
            <w:r w:rsidRPr="005B5780">
              <w:rPr>
                <w:rFonts w:ascii="Times New Roman" w:eastAsia="Times New Roman" w:hAnsi="Times New Roman" w:cs="Times New Roman"/>
                <w:b/>
                <w:sz w:val="18"/>
                <w:lang w:eastAsia="pt-BR"/>
              </w:rPr>
              <w:t>(%)</w:t>
            </w:r>
          </w:p>
          <w:p w14:paraId="32C393AE" w14:textId="77777777" w:rsidR="00F33889" w:rsidRPr="005B5780" w:rsidRDefault="00F33889" w:rsidP="005B578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lang w:eastAsia="pt-BR"/>
              </w:rPr>
            </w:pPr>
          </w:p>
          <w:p w14:paraId="14053795" w14:textId="77777777" w:rsidR="00F33889" w:rsidRPr="005B5780" w:rsidRDefault="00F33889" w:rsidP="005B578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pt-BR"/>
              </w:rPr>
            </w:pPr>
            <w:r w:rsidRPr="005B5780">
              <w:rPr>
                <w:rFonts w:ascii="Times New Roman" w:eastAsia="Times New Roman" w:hAnsi="Times New Roman" w:cs="Times New Roman"/>
                <w:sz w:val="18"/>
                <w:lang w:eastAsia="pt-BR"/>
              </w:rPr>
              <w:t>9,1</w:t>
            </w:r>
          </w:p>
          <w:p w14:paraId="2731F98A" w14:textId="77777777" w:rsidR="00F33889" w:rsidRPr="005B5780" w:rsidRDefault="00F33889" w:rsidP="005B578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lang w:eastAsia="pt-BR"/>
              </w:rPr>
            </w:pPr>
          </w:p>
          <w:p w14:paraId="433EF5A1" w14:textId="77777777" w:rsidR="00F33889" w:rsidRPr="005B5780" w:rsidRDefault="00F33889" w:rsidP="005B578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pt-BR"/>
              </w:rPr>
            </w:pPr>
            <w:r w:rsidRPr="005B5780">
              <w:rPr>
                <w:rFonts w:ascii="Times New Roman" w:eastAsia="Times New Roman" w:hAnsi="Times New Roman" w:cs="Times New Roman"/>
                <w:sz w:val="18"/>
                <w:lang w:eastAsia="pt-BR"/>
              </w:rPr>
              <w:t>90,9</w:t>
            </w:r>
          </w:p>
        </w:tc>
        <w:tc>
          <w:tcPr>
            <w:tcW w:w="1133" w:type="dxa"/>
          </w:tcPr>
          <w:p w14:paraId="6161FACD" w14:textId="77777777" w:rsidR="00F33889" w:rsidRPr="005B5780" w:rsidRDefault="00F33889" w:rsidP="005B578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lang w:eastAsia="pt-BR"/>
              </w:rPr>
            </w:pPr>
            <w:r w:rsidRPr="005B5780">
              <w:rPr>
                <w:rFonts w:ascii="Times New Roman" w:eastAsia="Times New Roman" w:hAnsi="Times New Roman" w:cs="Times New Roman"/>
                <w:b/>
                <w:sz w:val="18"/>
                <w:lang w:eastAsia="pt-BR"/>
              </w:rPr>
              <w:t>(N=21)</w:t>
            </w:r>
          </w:p>
          <w:p w14:paraId="06DF7819" w14:textId="77777777" w:rsidR="00F33889" w:rsidRPr="005B5780" w:rsidRDefault="00F33889" w:rsidP="005B578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lang w:eastAsia="pt-BR"/>
              </w:rPr>
            </w:pPr>
          </w:p>
          <w:p w14:paraId="460F0098" w14:textId="77777777" w:rsidR="00F33889" w:rsidRPr="005B5780" w:rsidRDefault="00F33889" w:rsidP="005B578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pt-BR"/>
              </w:rPr>
            </w:pPr>
            <w:r w:rsidRPr="005B5780">
              <w:rPr>
                <w:rFonts w:ascii="Times New Roman" w:eastAsia="Times New Roman" w:hAnsi="Times New Roman" w:cs="Times New Roman"/>
                <w:sz w:val="18"/>
                <w:lang w:eastAsia="pt-BR"/>
              </w:rPr>
              <w:t>2</w:t>
            </w:r>
          </w:p>
          <w:p w14:paraId="489692D2" w14:textId="77777777" w:rsidR="00F33889" w:rsidRPr="005B5780" w:rsidRDefault="00F33889" w:rsidP="005B578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pt-BR"/>
              </w:rPr>
            </w:pPr>
          </w:p>
          <w:p w14:paraId="538B66B1" w14:textId="77777777" w:rsidR="00F33889" w:rsidRPr="005B5780" w:rsidRDefault="00F33889" w:rsidP="005B578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pt-BR"/>
              </w:rPr>
            </w:pPr>
            <w:r w:rsidRPr="005B5780">
              <w:rPr>
                <w:rFonts w:ascii="Times New Roman" w:eastAsia="Times New Roman" w:hAnsi="Times New Roman" w:cs="Times New Roman"/>
                <w:sz w:val="18"/>
                <w:lang w:eastAsia="pt-BR"/>
              </w:rPr>
              <w:t>19</w:t>
            </w:r>
          </w:p>
        </w:tc>
      </w:tr>
    </w:tbl>
    <w:p w14:paraId="241AFCD6" w14:textId="77777777" w:rsidR="00F33889" w:rsidRPr="00E22D6E" w:rsidRDefault="00F33889" w:rsidP="00F33889">
      <w:pPr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E22D6E">
        <w:rPr>
          <w:rFonts w:ascii="Times New Roman" w:hAnsi="Times New Roman" w:cs="Times New Roman"/>
          <w:sz w:val="16"/>
          <w:szCs w:val="16"/>
        </w:rPr>
        <w:t>*O valor energético das dietas padrão oferecidas apresenta n=4, pois foram realizadas 4 pesagens diretas e o valor calórico referente a cada uma, é representado pela média destas.</w:t>
      </w:r>
      <w:r>
        <w:rPr>
          <w:rFonts w:ascii="Times New Roman" w:hAnsi="Times New Roman" w:cs="Times New Roman"/>
          <w:sz w:val="16"/>
          <w:szCs w:val="16"/>
        </w:rPr>
        <w:t xml:space="preserve"> **</w:t>
      </w:r>
      <w:r w:rsidRPr="00E22D6E">
        <w:rPr>
          <w:rFonts w:ascii="Times New Roman" w:hAnsi="Times New Roman" w:cs="Times New Roman"/>
          <w:sz w:val="16"/>
          <w:szCs w:val="16"/>
        </w:rPr>
        <w:t>SM: Dieta semilíquida, B: Dieta branda, N: Dieta normal</w:t>
      </w:r>
      <w:r>
        <w:rPr>
          <w:rFonts w:ascii="Times New Roman" w:hAnsi="Times New Roman" w:cs="Times New Roman"/>
          <w:sz w:val="16"/>
          <w:szCs w:val="16"/>
        </w:rPr>
        <w:t>, DED: Dieta especial para diabéticos</w:t>
      </w:r>
      <w:r w:rsidRPr="00E22D6E">
        <w:rPr>
          <w:rFonts w:ascii="Times New Roman" w:hAnsi="Times New Roman" w:cs="Times New Roman"/>
          <w:sz w:val="16"/>
          <w:szCs w:val="16"/>
        </w:rPr>
        <w:t>, DER: Dieta especial para doença renal.</w:t>
      </w:r>
    </w:p>
    <w:p w14:paraId="307122F9" w14:textId="77777777" w:rsidR="00F33889" w:rsidRDefault="00F33889" w:rsidP="00F33889">
      <w:pPr>
        <w:spacing w:after="0" w:line="480" w:lineRule="auto"/>
        <w:jc w:val="both"/>
        <w:rPr>
          <w:rFonts w:ascii="Times New Roman" w:hAnsi="Times New Roman" w:cs="Times New Roman"/>
          <w:b/>
          <w:color w:val="0070C0"/>
          <w:sz w:val="24"/>
        </w:rPr>
        <w:sectPr w:rsidR="00F33889" w:rsidSect="00F33889">
          <w:type w:val="continuous"/>
          <w:pgSz w:w="11906" w:h="16838"/>
          <w:pgMar w:top="1418" w:right="1418" w:bottom="1418" w:left="1418" w:header="708" w:footer="708" w:gutter="0"/>
          <w:cols w:num="2" w:space="708"/>
          <w:docGrid w:linePitch="360"/>
        </w:sectPr>
      </w:pPr>
    </w:p>
    <w:p w14:paraId="073ADD2F" w14:textId="77777777" w:rsidR="005B5780" w:rsidRDefault="005B5780" w:rsidP="008E7085">
      <w:pPr>
        <w:spacing w:after="0" w:line="480" w:lineRule="auto"/>
        <w:jc w:val="both"/>
        <w:rPr>
          <w:rFonts w:ascii="Times New Roman" w:hAnsi="Times New Roman" w:cs="Times New Roman"/>
          <w:b/>
          <w:color w:val="0070C0"/>
          <w:sz w:val="24"/>
        </w:rPr>
      </w:pPr>
    </w:p>
    <w:p w14:paraId="63D81786" w14:textId="056177BA" w:rsidR="008E7085" w:rsidRDefault="00F33889" w:rsidP="008E7085">
      <w:pPr>
        <w:spacing w:after="0" w:line="480" w:lineRule="auto"/>
        <w:jc w:val="both"/>
        <w:rPr>
          <w:rFonts w:ascii="Times New Roman" w:hAnsi="Times New Roman" w:cs="Times New Roman"/>
          <w:b/>
          <w:color w:val="0070C0"/>
          <w:sz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4AF3A57" wp14:editId="615DFA17">
                <wp:simplePos x="0" y="0"/>
                <wp:positionH relativeFrom="column">
                  <wp:align>left</wp:align>
                </wp:positionH>
                <wp:positionV relativeFrom="paragraph">
                  <wp:posOffset>247015</wp:posOffset>
                </wp:positionV>
                <wp:extent cx="1447800" cy="9525"/>
                <wp:effectExtent l="19050" t="19050" r="19050" b="28575"/>
                <wp:wrapNone/>
                <wp:docPr id="1" name="Conector re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47800" cy="9525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3399F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21A183" id="Conector reto 1" o:spid="_x0000_s1026" style="position:absolute;flip:y;z-index:251676672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margin;mso-height-relative:margin" from="0,19.45pt" to="114pt,2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" strokecolor="#39f" strokeweight="3pt">
                <v:stroke joinstyle="miter"/>
              </v:line>
            </w:pict>
          </mc:Fallback>
        </mc:AlternateContent>
      </w:r>
      <w:r w:rsidRPr="00A40766">
        <w:rPr>
          <w:rFonts w:ascii="Times New Roman" w:hAnsi="Times New Roman" w:cs="Times New Roman"/>
          <w:b/>
          <w:color w:val="0070C0"/>
          <w:sz w:val="24"/>
        </w:rPr>
        <w:t>Discussão</w:t>
      </w:r>
    </w:p>
    <w:p w14:paraId="6CCC353B" w14:textId="57526D53" w:rsidR="00F33889" w:rsidRPr="00B413EA" w:rsidRDefault="00F33889" w:rsidP="005B5780">
      <w:pPr>
        <w:spacing w:after="0" w:line="480" w:lineRule="auto"/>
        <w:ind w:firstLine="709"/>
        <w:jc w:val="both"/>
        <w:rPr>
          <w:rFonts w:ascii="Times New Roman" w:hAnsi="Times New Roman" w:cs="Times New Roman"/>
          <w:b/>
          <w:color w:val="0070C0"/>
          <w:sz w:val="24"/>
        </w:rPr>
      </w:pPr>
      <w:r w:rsidRPr="00B413EA">
        <w:rPr>
          <w:rFonts w:ascii="Times New Roman" w:eastAsia="Times New Roman" w:hAnsi="Times New Roman" w:cs="Times New Roman"/>
          <w:lang w:eastAsia="pt-BR"/>
        </w:rPr>
        <w:t>A amostra predominantemente composta por homens, bem como</w:t>
      </w:r>
      <w:r w:rsidRPr="00B413EA">
        <w:rPr>
          <w:rFonts w:ascii="Times New Roman" w:hAnsi="Times New Roman" w:cs="Times New Roman"/>
        </w:rPr>
        <w:t xml:space="preserve"> a média de idade superior aos 44 anos, corrobora com resultados do estudo de Ferreira</w:t>
      </w:r>
      <w:r w:rsidRPr="00B413EA">
        <w:rPr>
          <w:rFonts w:ascii="Times New Roman" w:hAnsi="Times New Roman" w:cs="Times New Roman"/>
          <w:vertAlign w:val="superscript"/>
        </w:rPr>
        <w:t>19</w:t>
      </w:r>
      <w:r w:rsidRPr="00B413EA">
        <w:rPr>
          <w:rFonts w:ascii="Times New Roman" w:hAnsi="Times New Roman" w:cs="Times New Roman"/>
        </w:rPr>
        <w:t>, que possuía uma amostra composta por 50 homens e 34 mulheres, com idade média de 63 anos, sendo estes avaliados em um Centro médico de Portugal, como participantes de um rastreio de desnutrição hospitalar. O presente estudo também evidenciou que o tempo de internamento pode ser um fator de risco, considerando que a maior parte dos indivíduos permaneceram internados por período igual ou superior a cinco dias, dado este diferente do encontrado no estudo de Sokoronczek</w:t>
      </w:r>
      <w:r w:rsidRPr="00B413EA">
        <w:rPr>
          <w:rFonts w:ascii="Times New Roman" w:hAnsi="Times New Roman" w:cs="Times New Roman"/>
          <w:vertAlign w:val="superscript"/>
        </w:rPr>
        <w:t>2</w:t>
      </w:r>
      <w:r w:rsidRPr="00B413EA">
        <w:rPr>
          <w:rFonts w:ascii="Times New Roman" w:hAnsi="Times New Roman" w:cs="Times New Roman"/>
        </w:rPr>
        <w:t xml:space="preserve">, que avaliou a evolução nutricional em pacientes </w:t>
      </w:r>
      <w:r w:rsidRPr="00B413EA">
        <w:rPr>
          <w:rFonts w:ascii="Times New Roman" w:hAnsi="Times New Roman" w:cs="Times New Roman"/>
        </w:rPr>
        <w:t>desnutridos realizado em Ponta Grossa, no Paraná e obteve tempo médio de internação de três dias. Quanto à patologia que levou ao internamento, é possível avaliar que aquelas que necessitam de procedimento cirúrgico foram mais numerosas neste estudo (n=13), fato não concordante com o achado de Nascimento</w:t>
      </w:r>
      <w:r w:rsidRPr="00B413EA">
        <w:rPr>
          <w:rFonts w:ascii="Times New Roman" w:hAnsi="Times New Roman" w:cs="Times New Roman"/>
          <w:vertAlign w:val="superscript"/>
        </w:rPr>
        <w:t>20</w:t>
      </w:r>
      <w:r w:rsidRPr="00B413EA">
        <w:rPr>
          <w:rFonts w:ascii="Times New Roman" w:hAnsi="Times New Roman" w:cs="Times New Roman"/>
        </w:rPr>
        <w:t xml:space="preserve">, que ao comparar métodos de detecção de desnutrição hospitalar, evidenciou que a clínica médica era detentora da maior parte dos indivíduos internados (62,6%). </w:t>
      </w:r>
    </w:p>
    <w:p w14:paraId="71231722" w14:textId="77777777" w:rsidR="00F33889" w:rsidRPr="00FF2E70" w:rsidRDefault="00F33889" w:rsidP="005B5780">
      <w:pPr>
        <w:pStyle w:val="NormalWeb"/>
        <w:shd w:val="clear" w:color="auto" w:fill="FFFFFF"/>
        <w:spacing w:before="0" w:beforeAutospacing="0" w:after="0" w:afterAutospacing="0" w:line="480" w:lineRule="auto"/>
        <w:ind w:firstLine="709"/>
        <w:jc w:val="both"/>
        <w:rPr>
          <w:sz w:val="22"/>
          <w:szCs w:val="22"/>
        </w:rPr>
      </w:pPr>
      <w:r w:rsidRPr="00FF2E70">
        <w:rPr>
          <w:sz w:val="22"/>
          <w:szCs w:val="22"/>
        </w:rPr>
        <w:t xml:space="preserve">É sabido que nos pacientes cirúrgicos, a desnutrição deve ser considerada com atenção pela equipe, devido a sua influência no período pré e pós-operatório. Desse modo, a avaliação do estado nutricional realizada de maneira criteriosa, permite a identificação precoce deste </w:t>
      </w:r>
      <w:r w:rsidRPr="00FF2E70">
        <w:rPr>
          <w:sz w:val="22"/>
          <w:szCs w:val="22"/>
        </w:rPr>
        <w:lastRenderedPageBreak/>
        <w:t>agravante e a consequente intervenção clínica-nutricional adequada</w:t>
      </w:r>
      <w:r>
        <w:rPr>
          <w:sz w:val="22"/>
          <w:szCs w:val="22"/>
          <w:vertAlign w:val="superscript"/>
        </w:rPr>
        <w:t>5</w:t>
      </w:r>
      <w:r w:rsidRPr="00FF2E70">
        <w:rPr>
          <w:sz w:val="22"/>
          <w:szCs w:val="22"/>
        </w:rPr>
        <w:t xml:space="preserve">. </w:t>
      </w:r>
    </w:p>
    <w:p w14:paraId="6A3B798C" w14:textId="77777777" w:rsidR="00F33889" w:rsidRDefault="00F33889" w:rsidP="005B5780">
      <w:pPr>
        <w:pStyle w:val="NormalWeb"/>
        <w:shd w:val="clear" w:color="auto" w:fill="FFFFFF"/>
        <w:spacing w:before="0" w:beforeAutospacing="0" w:after="0" w:afterAutospacing="0" w:line="480" w:lineRule="auto"/>
        <w:ind w:firstLine="709"/>
        <w:jc w:val="both"/>
        <w:rPr>
          <w:sz w:val="22"/>
          <w:szCs w:val="22"/>
        </w:rPr>
      </w:pPr>
      <w:r w:rsidRPr="00FF2E70">
        <w:rPr>
          <w:sz w:val="22"/>
          <w:szCs w:val="22"/>
        </w:rPr>
        <w:t xml:space="preserve">A avaliação antropométrica evidenciou que através </w:t>
      </w:r>
      <w:r w:rsidRPr="00326791">
        <w:rPr>
          <w:sz w:val="22"/>
          <w:szCs w:val="22"/>
        </w:rPr>
        <w:t xml:space="preserve">do IMC, a maioria dos pacientes encontravam-se em estado nutricional de eutrofia/sobrepeso, no entanto, os resultados da PCT e CP foram contrários, apontando a presença de desnutrição e redução de massa magra na amostra estudada. </w:t>
      </w:r>
      <w:r w:rsidRPr="00CE1E6C">
        <w:rPr>
          <w:sz w:val="22"/>
          <w:szCs w:val="22"/>
        </w:rPr>
        <w:t>Este resultado é semelhante ao encontrado no estudo de Paiva</w:t>
      </w:r>
      <w:r w:rsidRPr="00CE1E6C">
        <w:rPr>
          <w:sz w:val="22"/>
          <w:szCs w:val="22"/>
          <w:vertAlign w:val="superscript"/>
        </w:rPr>
        <w:t>5</w:t>
      </w:r>
      <w:r w:rsidRPr="00CE1E6C">
        <w:rPr>
          <w:sz w:val="22"/>
          <w:szCs w:val="22"/>
        </w:rPr>
        <w:t xml:space="preserve">. </w:t>
      </w:r>
      <w:proofErr w:type="gramStart"/>
      <w:r w:rsidRPr="00CE1E6C">
        <w:rPr>
          <w:sz w:val="22"/>
          <w:szCs w:val="22"/>
        </w:rPr>
        <w:t>que</w:t>
      </w:r>
      <w:proofErr w:type="gramEnd"/>
      <w:r w:rsidRPr="00CE1E6C">
        <w:rPr>
          <w:sz w:val="22"/>
          <w:szCs w:val="22"/>
        </w:rPr>
        <w:t xml:space="preserve"> avaliou a desnutrição em pacientes pré-cirúrgicos e que através do IMC classificou 4,3% dos pacientes com desnutrição, mas através PCT observou a presença de desnutrição em 24,2% dos pacientes, sendo 7,1% com desnutrição grave. </w:t>
      </w:r>
      <w:r w:rsidRPr="00FF2E70">
        <w:rPr>
          <w:sz w:val="22"/>
          <w:szCs w:val="22"/>
        </w:rPr>
        <w:t xml:space="preserve">Em relação à CP, o </w:t>
      </w:r>
      <w:r w:rsidRPr="00A367D8">
        <w:rPr>
          <w:color w:val="000000" w:themeColor="text1"/>
          <w:sz w:val="22"/>
          <w:szCs w:val="22"/>
        </w:rPr>
        <w:t>estudo de Henrichsen</w:t>
      </w:r>
      <w:r w:rsidRPr="00A367D8">
        <w:rPr>
          <w:color w:val="000000" w:themeColor="text1"/>
          <w:sz w:val="22"/>
          <w:szCs w:val="22"/>
          <w:vertAlign w:val="superscript"/>
        </w:rPr>
        <w:t>21</w:t>
      </w:r>
      <w:r w:rsidRPr="00A367D8">
        <w:rPr>
          <w:rStyle w:val="Refdecomentrio"/>
          <w:rFonts w:eastAsiaTheme="minorHAnsi" w:cstheme="minorBidi"/>
          <w:color w:val="000000" w:themeColor="text1"/>
          <w:lang w:eastAsia="en-US"/>
        </w:rPr>
        <w:t xml:space="preserve"> </w:t>
      </w:r>
      <w:r>
        <w:rPr>
          <w:sz w:val="22"/>
          <w:szCs w:val="22"/>
        </w:rPr>
        <w:t>ta</w:t>
      </w:r>
      <w:r w:rsidRPr="00FF2E70">
        <w:rPr>
          <w:sz w:val="22"/>
          <w:szCs w:val="22"/>
        </w:rPr>
        <w:t>mbém identificou através desta medida o estado nutricional inadequado (25,7%) do grupo avaliado.</w:t>
      </w:r>
    </w:p>
    <w:p w14:paraId="15C8147E" w14:textId="09DFF680" w:rsidR="00F33889" w:rsidRPr="00FF2E70" w:rsidRDefault="00F33889" w:rsidP="00F97C5A">
      <w:pPr>
        <w:pStyle w:val="NormalWeb"/>
        <w:shd w:val="clear" w:color="auto" w:fill="FFFFFF"/>
        <w:spacing w:before="0" w:beforeAutospacing="0" w:after="0" w:afterAutospacing="0" w:line="480" w:lineRule="auto"/>
        <w:ind w:firstLine="709"/>
        <w:jc w:val="both"/>
        <w:rPr>
          <w:sz w:val="22"/>
          <w:szCs w:val="22"/>
        </w:rPr>
      </w:pPr>
      <w:r w:rsidRPr="00FF2E70">
        <w:rPr>
          <w:sz w:val="22"/>
          <w:szCs w:val="22"/>
        </w:rPr>
        <w:t>Apesar de ainda não haver um consenso para a definição do conceito de desnutrição, os estudos consideram que existem seis critérios para diagnosticá-la e a associação de dois confirmará o diagnóstico. Sendo estes: a baixa ingestão energética, perda de peso, perda de massa muscular, perda de gordu</w:t>
      </w:r>
      <w:r w:rsidR="00B413EA">
        <w:rPr>
          <w:sz w:val="22"/>
          <w:szCs w:val="22"/>
        </w:rPr>
        <w:t>ra subcutânea, acumulo</w:t>
      </w:r>
      <w:r w:rsidRPr="00FF2E70">
        <w:rPr>
          <w:sz w:val="22"/>
          <w:szCs w:val="22"/>
        </w:rPr>
        <w:t xml:space="preserve"> de líquidos e diminu</w:t>
      </w:r>
      <w:r>
        <w:rPr>
          <w:sz w:val="22"/>
          <w:szCs w:val="22"/>
        </w:rPr>
        <w:t>i</w:t>
      </w:r>
      <w:r w:rsidRPr="00FF2E70">
        <w:rPr>
          <w:sz w:val="22"/>
          <w:szCs w:val="22"/>
        </w:rPr>
        <w:t xml:space="preserve">ção da função (avaliada pela força de preensão manual). A </w:t>
      </w:r>
      <w:r w:rsidRPr="00FF2E70">
        <w:rPr>
          <w:sz w:val="22"/>
          <w:szCs w:val="22"/>
        </w:rPr>
        <w:t>classificação é imprescindível pa</w:t>
      </w:r>
      <w:r>
        <w:rPr>
          <w:sz w:val="22"/>
          <w:szCs w:val="22"/>
        </w:rPr>
        <w:t xml:space="preserve">ra aumentar a conscientização, </w:t>
      </w:r>
      <w:r w:rsidRPr="00FF2E70">
        <w:rPr>
          <w:sz w:val="22"/>
          <w:szCs w:val="22"/>
        </w:rPr>
        <w:t>melhorar o rastreio de doentes em risco nutricional e garantir a assistência</w:t>
      </w:r>
      <w:r>
        <w:rPr>
          <w:sz w:val="22"/>
          <w:szCs w:val="22"/>
          <w:vertAlign w:val="superscript"/>
        </w:rPr>
        <w:t>19</w:t>
      </w:r>
      <w:r w:rsidRPr="00FF2E70">
        <w:rPr>
          <w:sz w:val="22"/>
          <w:szCs w:val="22"/>
        </w:rPr>
        <w:t>.</w:t>
      </w:r>
    </w:p>
    <w:p w14:paraId="37C6E77D" w14:textId="700034F5" w:rsidR="00F33889" w:rsidRPr="00FF2E70" w:rsidRDefault="00F33889" w:rsidP="005B5780">
      <w:pPr>
        <w:pStyle w:val="NormalWeb"/>
        <w:shd w:val="clear" w:color="auto" w:fill="FFFFFF"/>
        <w:spacing w:before="0" w:beforeAutospacing="0" w:after="0" w:afterAutospacing="0" w:line="480" w:lineRule="auto"/>
        <w:ind w:firstLine="709"/>
        <w:jc w:val="both"/>
        <w:rPr>
          <w:sz w:val="22"/>
          <w:szCs w:val="22"/>
        </w:rPr>
      </w:pPr>
      <w:r w:rsidRPr="00FF2E70">
        <w:rPr>
          <w:sz w:val="22"/>
          <w:szCs w:val="22"/>
        </w:rPr>
        <w:t>A respeito dos sintomas gastrointestinais, os resultados obtidos demonstram que náuseas e vômitos prevaleceram em valor percentual (42,86%), corroborando com o estudo de Miranda</w:t>
      </w:r>
      <w:r>
        <w:rPr>
          <w:sz w:val="22"/>
          <w:szCs w:val="22"/>
          <w:vertAlign w:val="superscript"/>
        </w:rPr>
        <w:t>22</w:t>
      </w:r>
      <w:r w:rsidRPr="00FF2E70">
        <w:rPr>
          <w:sz w:val="22"/>
          <w:szCs w:val="22"/>
        </w:rPr>
        <w:t xml:space="preserve"> que avaliou </w:t>
      </w:r>
      <w:r w:rsidR="00B413EA">
        <w:rPr>
          <w:sz w:val="22"/>
          <w:szCs w:val="22"/>
        </w:rPr>
        <w:t xml:space="preserve">as alterações gastrointestinais </w:t>
      </w:r>
      <w:r w:rsidRPr="00FF2E70">
        <w:rPr>
          <w:sz w:val="22"/>
          <w:szCs w:val="22"/>
        </w:rPr>
        <w:t xml:space="preserve">em pacientes </w:t>
      </w:r>
      <w:proofErr w:type="spellStart"/>
      <w:r w:rsidRPr="00FF2E70">
        <w:rPr>
          <w:sz w:val="22"/>
          <w:szCs w:val="22"/>
        </w:rPr>
        <w:t>imunossuprimidos</w:t>
      </w:r>
      <w:proofErr w:type="spellEnd"/>
      <w:r w:rsidRPr="00FF2E70">
        <w:rPr>
          <w:sz w:val="22"/>
          <w:szCs w:val="22"/>
        </w:rPr>
        <w:t xml:space="preserve"> e identificou que 25,92% dos pacientes apresentaram estes sintomas. Este mesmo estudo considerou a associação dos sintomas, incluindo a diarreia e distensão abdominal, ainda assim, náuseas e vômitos se apresenta</w:t>
      </w:r>
      <w:r w:rsidR="00B413EA">
        <w:rPr>
          <w:sz w:val="22"/>
          <w:szCs w:val="22"/>
        </w:rPr>
        <w:t>ra</w:t>
      </w:r>
      <w:r w:rsidRPr="00FF2E70">
        <w:rPr>
          <w:sz w:val="22"/>
          <w:szCs w:val="22"/>
        </w:rPr>
        <w:t xml:space="preserve">m como o mais comum na população estudada. </w:t>
      </w:r>
    </w:p>
    <w:p w14:paraId="64AB6559" w14:textId="567733B8" w:rsidR="00F33889" w:rsidRPr="00FF2E70" w:rsidRDefault="00F33889" w:rsidP="005B5780">
      <w:pPr>
        <w:pStyle w:val="NormalWeb"/>
        <w:shd w:val="clear" w:color="auto" w:fill="FFFFFF"/>
        <w:spacing w:before="0" w:beforeAutospacing="0" w:after="0" w:afterAutospacing="0" w:line="480" w:lineRule="auto"/>
        <w:ind w:firstLine="709"/>
        <w:jc w:val="both"/>
        <w:rPr>
          <w:sz w:val="22"/>
          <w:szCs w:val="22"/>
        </w:rPr>
      </w:pPr>
      <w:r w:rsidRPr="00FF2E70">
        <w:rPr>
          <w:sz w:val="22"/>
          <w:szCs w:val="22"/>
        </w:rPr>
        <w:t xml:space="preserve">É importante considerar que </w:t>
      </w:r>
      <w:r w:rsidR="00F97C5A" w:rsidRPr="00FF2E70">
        <w:rPr>
          <w:sz w:val="22"/>
          <w:szCs w:val="22"/>
        </w:rPr>
        <w:t>a presença das sintomatologias do trato gastrointestinal está</w:t>
      </w:r>
      <w:r w:rsidR="00F97C5A">
        <w:rPr>
          <w:sz w:val="22"/>
          <w:szCs w:val="22"/>
        </w:rPr>
        <w:t xml:space="preserve"> comumente presente</w:t>
      </w:r>
      <w:r w:rsidRPr="00FF2E70">
        <w:rPr>
          <w:sz w:val="22"/>
          <w:szCs w:val="22"/>
        </w:rPr>
        <w:t xml:space="preserve"> em pacientes hospitalizados e devem ser avaliados de forma adequada e criteriosa, visando à intervenção precoce e monitora</w:t>
      </w:r>
      <w:r w:rsidRPr="00FF2E70">
        <w:rPr>
          <w:sz w:val="22"/>
          <w:szCs w:val="22"/>
        </w:rPr>
        <w:softHyphen/>
        <w:t>mento constante. Estudos já evidenciaram que desnutrição, perda de peso e presença sintomas gastroin</w:t>
      </w:r>
      <w:r w:rsidRPr="00FF2E70">
        <w:rPr>
          <w:sz w:val="22"/>
          <w:szCs w:val="22"/>
        </w:rPr>
        <w:softHyphen/>
        <w:t>testinais estão integradas</w:t>
      </w:r>
      <w:r>
        <w:rPr>
          <w:sz w:val="22"/>
          <w:szCs w:val="22"/>
          <w:vertAlign w:val="superscript"/>
        </w:rPr>
        <w:t>7</w:t>
      </w:r>
      <w:r w:rsidRPr="00FF2E70">
        <w:rPr>
          <w:sz w:val="22"/>
          <w:szCs w:val="22"/>
        </w:rPr>
        <w:t>.</w:t>
      </w:r>
    </w:p>
    <w:p w14:paraId="1E5BF75A" w14:textId="77777777" w:rsidR="00F33889" w:rsidRPr="00FF2E70" w:rsidRDefault="00F33889" w:rsidP="00F97C5A">
      <w:pPr>
        <w:pStyle w:val="NormalWeb"/>
        <w:shd w:val="clear" w:color="auto" w:fill="FFFFFF"/>
        <w:spacing w:before="0" w:beforeAutospacing="0" w:after="0" w:afterAutospacing="0" w:line="480" w:lineRule="auto"/>
        <w:ind w:firstLine="709"/>
        <w:jc w:val="both"/>
        <w:rPr>
          <w:sz w:val="22"/>
          <w:szCs w:val="22"/>
        </w:rPr>
      </w:pPr>
      <w:r w:rsidRPr="00FF2E70">
        <w:rPr>
          <w:sz w:val="22"/>
          <w:szCs w:val="22"/>
        </w:rPr>
        <w:t xml:space="preserve">No que se refere aos parâmetros bioquímicos analisados, foi possível determinar a hemoglobina e hematócrito como abaixo do </w:t>
      </w:r>
      <w:r w:rsidRPr="00FF2E70">
        <w:rPr>
          <w:sz w:val="22"/>
          <w:szCs w:val="22"/>
        </w:rPr>
        <w:lastRenderedPageBreak/>
        <w:t>normal segundo as referências, desfecho semelhante ao do estudo de Paiva</w:t>
      </w:r>
      <w:r>
        <w:rPr>
          <w:sz w:val="22"/>
          <w:szCs w:val="22"/>
          <w:vertAlign w:val="superscript"/>
        </w:rPr>
        <w:t>5</w:t>
      </w:r>
      <w:r w:rsidRPr="00FF2E70">
        <w:rPr>
          <w:sz w:val="22"/>
          <w:szCs w:val="22"/>
        </w:rPr>
        <w:t xml:space="preserve"> e Oliveira</w:t>
      </w:r>
      <w:r>
        <w:rPr>
          <w:sz w:val="22"/>
          <w:szCs w:val="22"/>
          <w:vertAlign w:val="superscript"/>
        </w:rPr>
        <w:t>23</w:t>
      </w:r>
      <w:r w:rsidRPr="00FF2E70">
        <w:rPr>
          <w:sz w:val="22"/>
          <w:szCs w:val="22"/>
        </w:rPr>
        <w:t xml:space="preserve">, de modo que, ambos avaliavam a relação desses indicadores com o perfil nutricional de pacientes internados. </w:t>
      </w:r>
    </w:p>
    <w:p w14:paraId="492D0060" w14:textId="77777777" w:rsidR="00F33889" w:rsidRPr="00FF2E70" w:rsidRDefault="00F33889" w:rsidP="00F97C5A">
      <w:pPr>
        <w:pStyle w:val="NormalWeb"/>
        <w:shd w:val="clear" w:color="auto" w:fill="FFFFFF"/>
        <w:spacing w:before="0" w:beforeAutospacing="0" w:after="0" w:afterAutospacing="0" w:line="480" w:lineRule="auto"/>
        <w:ind w:firstLine="709"/>
        <w:jc w:val="both"/>
        <w:rPr>
          <w:sz w:val="22"/>
          <w:szCs w:val="22"/>
        </w:rPr>
      </w:pPr>
      <w:r w:rsidRPr="00FF2E70">
        <w:rPr>
          <w:sz w:val="22"/>
          <w:szCs w:val="22"/>
        </w:rPr>
        <w:t>Apesar das vantagens oferecidas pelos métodos bioquímicos de detecção precoce de desordens nutricionais, identificação de excessos ou deficiências de nutrientes, antes de qualquer sinal ou sintoma, além de permitirem o monitoramento do indivíduo em tratamento, é necessário ter cautela, pois este método deve ser usado de forma complementar na avaliação nutricional, devido às limitações na aplicação. Como exemplo, a baixa especificidade para problemas de ordem nutricional, influência da doença de base, interação com uso de fármacos e custo mais elevado em comparação com a antropometria</w:t>
      </w:r>
      <w:r>
        <w:rPr>
          <w:sz w:val="22"/>
          <w:szCs w:val="22"/>
          <w:vertAlign w:val="superscript"/>
        </w:rPr>
        <w:t>23</w:t>
      </w:r>
      <w:r w:rsidRPr="00FF2E70">
        <w:rPr>
          <w:sz w:val="22"/>
          <w:szCs w:val="22"/>
        </w:rPr>
        <w:t xml:space="preserve">. </w:t>
      </w:r>
    </w:p>
    <w:p w14:paraId="5E74440E" w14:textId="77777777" w:rsidR="00F33889" w:rsidRPr="00FF2E70" w:rsidRDefault="00F33889" w:rsidP="00F97C5A">
      <w:pPr>
        <w:pStyle w:val="NormalWeb"/>
        <w:shd w:val="clear" w:color="auto" w:fill="FFFFFF"/>
        <w:spacing w:before="0" w:beforeAutospacing="0" w:after="0" w:afterAutospacing="0" w:line="480" w:lineRule="auto"/>
        <w:ind w:firstLine="709"/>
        <w:jc w:val="both"/>
        <w:rPr>
          <w:sz w:val="22"/>
          <w:szCs w:val="22"/>
        </w:rPr>
      </w:pPr>
      <w:r w:rsidRPr="00FF2E70">
        <w:rPr>
          <w:sz w:val="22"/>
          <w:szCs w:val="22"/>
        </w:rPr>
        <w:t xml:space="preserve">A análise de adequação dos macronutrientes das dietas hospitalares oferecidas aos pacientes evidenciou que todas foram classificadas como </w:t>
      </w:r>
      <w:proofErr w:type="spellStart"/>
      <w:r w:rsidRPr="00FF2E70">
        <w:rPr>
          <w:sz w:val="22"/>
          <w:szCs w:val="22"/>
        </w:rPr>
        <w:t>hiperproteicas</w:t>
      </w:r>
      <w:proofErr w:type="spellEnd"/>
      <w:r w:rsidRPr="00FF2E70">
        <w:rPr>
          <w:sz w:val="22"/>
          <w:szCs w:val="22"/>
        </w:rPr>
        <w:t>, assim como no estudo de Molinari</w:t>
      </w:r>
      <w:r>
        <w:rPr>
          <w:sz w:val="22"/>
          <w:szCs w:val="22"/>
          <w:vertAlign w:val="superscript"/>
        </w:rPr>
        <w:t>24</w:t>
      </w:r>
      <w:r w:rsidRPr="00FF2E70">
        <w:rPr>
          <w:sz w:val="22"/>
          <w:szCs w:val="22"/>
        </w:rPr>
        <w:t xml:space="preserve"> que avaliou a adequação dos macronutrientes de dietas hospitalares em diferentes consistências. A dieta semilíquida diferiu das demais e além de ser </w:t>
      </w:r>
      <w:proofErr w:type="spellStart"/>
      <w:r w:rsidRPr="00FF2E70">
        <w:rPr>
          <w:sz w:val="22"/>
          <w:szCs w:val="22"/>
        </w:rPr>
        <w:t>hipoproteica</w:t>
      </w:r>
      <w:proofErr w:type="spellEnd"/>
      <w:r w:rsidRPr="00FF2E70">
        <w:rPr>
          <w:sz w:val="22"/>
          <w:szCs w:val="22"/>
        </w:rPr>
        <w:t xml:space="preserve">, também era hipocalórica. Em </w:t>
      </w:r>
      <w:r w:rsidRPr="00FF2E70">
        <w:rPr>
          <w:sz w:val="22"/>
          <w:szCs w:val="22"/>
        </w:rPr>
        <w:t>relação ao teor lipídico e glicídico, as demais estavam dentro da classificação normal. Ademais, as dietas especiais para paciente diabético e paciente renal, diferiam na quantidade e qualidade dos carboidratos ofertados.</w:t>
      </w:r>
    </w:p>
    <w:p w14:paraId="2D63BD7B" w14:textId="77777777" w:rsidR="00F33889" w:rsidRPr="00FF2E70" w:rsidRDefault="00F33889" w:rsidP="00F97C5A">
      <w:pPr>
        <w:pStyle w:val="NormalWeb"/>
        <w:shd w:val="clear" w:color="auto" w:fill="FFFFFF"/>
        <w:spacing w:before="0" w:beforeAutospacing="0" w:after="0" w:afterAutospacing="0" w:line="480" w:lineRule="auto"/>
        <w:ind w:firstLine="709"/>
        <w:jc w:val="both"/>
        <w:rPr>
          <w:sz w:val="22"/>
          <w:szCs w:val="22"/>
        </w:rPr>
      </w:pPr>
      <w:r w:rsidRPr="00FF2E70">
        <w:rPr>
          <w:sz w:val="22"/>
          <w:szCs w:val="22"/>
        </w:rPr>
        <w:t>Através da avaliação dos micronutrientes foi possível identificar a inadequação de pelo menos três micronutrientes em cada tipo de dieta oferecida, além disso, a semilíquida também se mostrou como a dieta com maior número de micronutrientes inadequados. De forma geral, a vitamina E, vitamina K, vitamina B9, magnésio e cálcio foram os que mais estiveram abaixo dos valores de EAR. O estudo de Souza</w:t>
      </w:r>
      <w:r>
        <w:rPr>
          <w:sz w:val="22"/>
          <w:szCs w:val="22"/>
          <w:vertAlign w:val="superscript"/>
        </w:rPr>
        <w:t>25</w:t>
      </w:r>
      <w:r w:rsidRPr="00FF2E70">
        <w:rPr>
          <w:sz w:val="22"/>
          <w:szCs w:val="22"/>
        </w:rPr>
        <w:t xml:space="preserve"> também avaliou a adequação de minerais em refeições hospitalares e de forma semelhante, encontrou inadequação da quantidade de cálcio, magnésio, apesar da vitamina K apresentar valores adequados.</w:t>
      </w:r>
    </w:p>
    <w:p w14:paraId="6668DCD7" w14:textId="77777777" w:rsidR="00F33889" w:rsidRPr="00FF2E70" w:rsidRDefault="00F33889" w:rsidP="00F97C5A">
      <w:pPr>
        <w:pStyle w:val="NormalWeb"/>
        <w:shd w:val="clear" w:color="auto" w:fill="FFFFFF"/>
        <w:spacing w:before="0" w:beforeAutospacing="0" w:after="0" w:afterAutospacing="0" w:line="480" w:lineRule="auto"/>
        <w:ind w:firstLine="709"/>
        <w:jc w:val="both"/>
        <w:rPr>
          <w:sz w:val="22"/>
          <w:szCs w:val="22"/>
        </w:rPr>
      </w:pPr>
      <w:r w:rsidRPr="00FF2E70">
        <w:rPr>
          <w:sz w:val="22"/>
          <w:szCs w:val="22"/>
        </w:rPr>
        <w:t xml:space="preserve">É sabido que o estado nutricional inadequado, principalmente no quadro de desnutrição, é prejudicial ao sistema imune. Desse modo, é importante se atentar à proporção e dimensão da carência nutricional, bem como, entender por qual mecanismo os micronutrientes auxiliam na manutenção do </w:t>
      </w:r>
      <w:r w:rsidRPr="00FF2E70">
        <w:rPr>
          <w:sz w:val="22"/>
          <w:szCs w:val="22"/>
        </w:rPr>
        <w:lastRenderedPageBreak/>
        <w:t xml:space="preserve">estado nutricional e do metabolismo. Sendo assim, entende-se que há implicações na resposta imunológica quando a nutrição não é suficiente, ou seja, a </w:t>
      </w:r>
      <w:proofErr w:type="spellStart"/>
      <w:r w:rsidRPr="00FF2E70">
        <w:rPr>
          <w:sz w:val="22"/>
          <w:szCs w:val="22"/>
        </w:rPr>
        <w:t>imunocompetência</w:t>
      </w:r>
      <w:proofErr w:type="spellEnd"/>
      <w:r w:rsidRPr="00FF2E70">
        <w:rPr>
          <w:sz w:val="22"/>
          <w:szCs w:val="22"/>
        </w:rPr>
        <w:t xml:space="preserve"> está relacionada ao estado nutricional do indivíduo</w:t>
      </w:r>
      <w:r>
        <w:rPr>
          <w:sz w:val="22"/>
          <w:szCs w:val="22"/>
          <w:vertAlign w:val="superscript"/>
        </w:rPr>
        <w:t>26</w:t>
      </w:r>
      <w:r w:rsidRPr="00FF2E70">
        <w:rPr>
          <w:sz w:val="22"/>
          <w:szCs w:val="22"/>
        </w:rPr>
        <w:t>.</w:t>
      </w:r>
    </w:p>
    <w:p w14:paraId="5FED170B" w14:textId="77777777" w:rsidR="00F33889" w:rsidRPr="00FF2E70" w:rsidRDefault="00F33889" w:rsidP="00F97C5A">
      <w:pPr>
        <w:pStyle w:val="NormalWeb"/>
        <w:shd w:val="clear" w:color="auto" w:fill="FFFFFF"/>
        <w:spacing w:before="0" w:beforeAutospacing="0" w:after="0" w:afterAutospacing="0" w:line="480" w:lineRule="auto"/>
        <w:ind w:firstLine="709"/>
        <w:jc w:val="both"/>
        <w:rPr>
          <w:sz w:val="22"/>
          <w:szCs w:val="22"/>
        </w:rPr>
      </w:pPr>
      <w:r w:rsidRPr="00FF2E70">
        <w:rPr>
          <w:sz w:val="22"/>
          <w:szCs w:val="22"/>
        </w:rPr>
        <w:t>No que concerne à avaliação do valor energético das dietas é evidente que a maioria das dietas não atendeu a necessidade média do paciente, sendo que, a dieta semilíquida apresentou maior porcentagem de inadequação (45%)</w:t>
      </w:r>
      <w:r>
        <w:rPr>
          <w:sz w:val="22"/>
          <w:szCs w:val="22"/>
        </w:rPr>
        <w:t>, assim como a dieta de consistência normal que apresentou maior percentual de resto alimentar (59,2%)</w:t>
      </w:r>
      <w:r w:rsidRPr="00FF2E70">
        <w:rPr>
          <w:sz w:val="22"/>
          <w:szCs w:val="22"/>
        </w:rPr>
        <w:t xml:space="preserve">. Estes resultados impactam diretamente </w:t>
      </w:r>
      <w:r>
        <w:rPr>
          <w:sz w:val="22"/>
          <w:szCs w:val="22"/>
        </w:rPr>
        <w:t>no estado nutricional do paciente,</w:t>
      </w:r>
      <w:r w:rsidRPr="00FF2E70">
        <w:rPr>
          <w:sz w:val="22"/>
          <w:szCs w:val="22"/>
        </w:rPr>
        <w:t xml:space="preserve"> ainda mais, quando se co</w:t>
      </w:r>
      <w:r>
        <w:rPr>
          <w:sz w:val="22"/>
          <w:szCs w:val="22"/>
        </w:rPr>
        <w:t xml:space="preserve">nsidera os valores obtidos pelos registros alimentares, que demonstraram a ingestão parcial das dietas em </w:t>
      </w:r>
      <w:r w:rsidRPr="00FF2E70">
        <w:rPr>
          <w:sz w:val="22"/>
          <w:szCs w:val="22"/>
        </w:rPr>
        <w:t xml:space="preserve">90,9% de pacientes. </w:t>
      </w:r>
      <w:r>
        <w:rPr>
          <w:sz w:val="22"/>
          <w:szCs w:val="22"/>
        </w:rPr>
        <w:t>Desse modo, entende-se que existem dois agravantes, além da dieta não atingir a necessidade dos pacientes, a maior parte destes não consome o que é oferecido.</w:t>
      </w:r>
    </w:p>
    <w:p w14:paraId="2599F344" w14:textId="77777777" w:rsidR="00F33889" w:rsidRDefault="00F33889" w:rsidP="00F97C5A">
      <w:pPr>
        <w:pStyle w:val="NormalWeb"/>
        <w:shd w:val="clear" w:color="auto" w:fill="FFFFFF"/>
        <w:spacing w:before="0" w:beforeAutospacing="0" w:after="0" w:afterAutospacing="0" w:line="480" w:lineRule="auto"/>
        <w:ind w:firstLine="709"/>
        <w:jc w:val="both"/>
        <w:rPr>
          <w:sz w:val="22"/>
          <w:szCs w:val="22"/>
          <w:vertAlign w:val="superscript"/>
        </w:rPr>
      </w:pPr>
      <w:r w:rsidRPr="00FF2E70">
        <w:rPr>
          <w:sz w:val="22"/>
          <w:szCs w:val="22"/>
        </w:rPr>
        <w:t xml:space="preserve">Considerando que a deficiência de nutrientes leva à desnutrição, é essencial ter conhecimento do quanto o paciente consome da dieta diária. Muitas vezes, pacientes hospitalizados tem alterações em seu apetite, bem como no processo de digestão, e absorção. </w:t>
      </w:r>
      <w:r w:rsidRPr="00FF2E70">
        <w:rPr>
          <w:sz w:val="22"/>
          <w:szCs w:val="22"/>
        </w:rPr>
        <w:t>Avaliar o consumo alimentar possibilita identificar pacientes em risco nutricional e auxilia diretamente na prevenção da desnutrição, reduzindo complicações clínicas, tempo de internação e os custos hospitalares</w:t>
      </w:r>
      <w:r>
        <w:rPr>
          <w:sz w:val="22"/>
          <w:szCs w:val="22"/>
          <w:vertAlign w:val="superscript"/>
        </w:rPr>
        <w:t>27.</w:t>
      </w:r>
    </w:p>
    <w:p w14:paraId="1E162B42" w14:textId="77777777" w:rsidR="00F33889" w:rsidRPr="007A1F96" w:rsidRDefault="00F33889" w:rsidP="00F97C5A">
      <w:pPr>
        <w:pStyle w:val="NormalWeb"/>
        <w:shd w:val="clear" w:color="auto" w:fill="FFFFFF"/>
        <w:spacing w:before="0" w:beforeAutospacing="0" w:after="0" w:afterAutospacing="0" w:line="480" w:lineRule="auto"/>
        <w:ind w:firstLine="709"/>
        <w:jc w:val="both"/>
      </w:pPr>
      <w:r>
        <w:t xml:space="preserve">Entre as limitações do estudo destaca-se a impossibilidade de acompanhar a evolução nutricional dos pacientes por mais tempo, bem como ampliar a população do estudo, que foi limitada devido aos critérios de inclusão necessários para realizar a avaliação antropométrica através da bioimpedância elétrica, dados que não foram considerados neste estudo por não apresentarem relevância. Como pontos fortes, destaca-se a possibilidade de avaliar muitas variáveis relacionadas ao estado nutricional de pacientes hospitalizados, além de demonstrar o impacto que estas podem causar na evolução durante o período de internação. Por fim, esta pesquisa possibilita mostrar a importância do cuidado nutricional na assistência ao paciente hospitalizado. </w:t>
      </w:r>
    </w:p>
    <w:p w14:paraId="53863541" w14:textId="77777777" w:rsidR="00F33889" w:rsidRPr="00296C29" w:rsidRDefault="00F33889" w:rsidP="00F33889">
      <w:pPr>
        <w:spacing w:after="0" w:line="480" w:lineRule="auto"/>
        <w:jc w:val="both"/>
        <w:rPr>
          <w:rFonts w:ascii="Times New Roman" w:hAnsi="Times New Roman" w:cs="Times New Roman"/>
          <w:b/>
          <w:color w:val="0070C0"/>
          <w:sz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D502011" wp14:editId="35EB129B">
                <wp:simplePos x="0" y="0"/>
                <wp:positionH relativeFrom="column">
                  <wp:align>left</wp:align>
                </wp:positionH>
                <wp:positionV relativeFrom="paragraph">
                  <wp:posOffset>256540</wp:posOffset>
                </wp:positionV>
                <wp:extent cx="1447800" cy="9525"/>
                <wp:effectExtent l="19050" t="19050" r="19050" b="28575"/>
                <wp:wrapNone/>
                <wp:docPr id="10" name="Conector re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47800" cy="9525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3399F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D767D1" id="Conector reto 10" o:spid="_x0000_s1026" style="position:absolute;flip:y;z-index:251677696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margin;mso-height-relative:margin" from="0,20.2pt" to="114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" strokecolor="#39f" strokeweight="3pt">
                <v:stroke joinstyle="miter"/>
              </v:line>
            </w:pict>
          </mc:Fallback>
        </mc:AlternateContent>
      </w:r>
      <w:r w:rsidRPr="00296C29">
        <w:rPr>
          <w:rFonts w:ascii="Times New Roman" w:hAnsi="Times New Roman" w:cs="Times New Roman"/>
          <w:b/>
          <w:color w:val="0070C0"/>
          <w:sz w:val="24"/>
        </w:rPr>
        <w:t>Conclusão</w:t>
      </w:r>
    </w:p>
    <w:p w14:paraId="5EB5D3E1" w14:textId="77777777" w:rsidR="00F33889" w:rsidRPr="00FD5CA3" w:rsidRDefault="00F33889" w:rsidP="00F97C5A">
      <w:pPr>
        <w:pStyle w:val="NormalWeb"/>
        <w:shd w:val="clear" w:color="auto" w:fill="FFFFFF"/>
        <w:spacing w:before="0" w:beforeAutospacing="0" w:after="0" w:afterAutospacing="0" w:line="480" w:lineRule="auto"/>
        <w:ind w:firstLine="709"/>
        <w:jc w:val="both"/>
        <w:rPr>
          <w:sz w:val="22"/>
          <w:szCs w:val="22"/>
        </w:rPr>
      </w:pPr>
      <w:r w:rsidRPr="00FD5CA3">
        <w:rPr>
          <w:sz w:val="22"/>
          <w:szCs w:val="22"/>
        </w:rPr>
        <w:lastRenderedPageBreak/>
        <w:t xml:space="preserve">A avalição dos fatores relacionados à desnutrição evidenciou que existem métodos diversos para identificá-la dentro do contexto hospitalar e que estes são complementares, ou seja, a avaliação nutricional necessita de uma abordagem ampla, que envolva a avaliação antropométrica, avaliação dos sintomas gastrointestinais, avaliação dos exames bioquímicos, bem como considere as variáveis relacionadas à ingestão alimentar. </w:t>
      </w:r>
    </w:p>
    <w:p w14:paraId="008E53B5" w14:textId="77777777" w:rsidR="00F33889" w:rsidRDefault="00F33889" w:rsidP="00F97C5A">
      <w:pPr>
        <w:pStyle w:val="NormalWeb"/>
        <w:shd w:val="clear" w:color="auto" w:fill="FFFFFF"/>
        <w:spacing w:before="0" w:beforeAutospacing="0" w:after="0" w:afterAutospacing="0" w:line="480" w:lineRule="auto"/>
        <w:ind w:firstLine="709"/>
        <w:jc w:val="both"/>
        <w:rPr>
          <w:sz w:val="22"/>
          <w:szCs w:val="22"/>
        </w:rPr>
      </w:pPr>
      <w:r w:rsidRPr="00FD5CA3">
        <w:rPr>
          <w:sz w:val="22"/>
          <w:szCs w:val="22"/>
        </w:rPr>
        <w:t>Através dos resultados obtidos, pode-se considerar que a antropometria é o método mais utilizado e confiável para o diagnóstico da desnutrição, no entanto, a avaliação da ingestão alimentar evidencia que a própria dieta ofertada no hospital pode ser a responsável, ou a agravante do</w:t>
      </w:r>
      <w:r>
        <w:rPr>
          <w:sz w:val="22"/>
          <w:szCs w:val="22"/>
        </w:rPr>
        <w:t xml:space="preserve"> quadro, desse modo, </w:t>
      </w:r>
      <w:r w:rsidRPr="00FD5CA3">
        <w:rPr>
          <w:sz w:val="22"/>
          <w:szCs w:val="22"/>
        </w:rPr>
        <w:t xml:space="preserve">as </w:t>
      </w:r>
      <w:r>
        <w:rPr>
          <w:sz w:val="22"/>
          <w:szCs w:val="22"/>
        </w:rPr>
        <w:t>demais</w:t>
      </w:r>
      <w:r w:rsidRPr="00FD5CA3">
        <w:rPr>
          <w:sz w:val="22"/>
          <w:szCs w:val="22"/>
        </w:rPr>
        <w:t xml:space="preserve"> avaliações v</w:t>
      </w:r>
      <w:r>
        <w:rPr>
          <w:sz w:val="22"/>
          <w:szCs w:val="22"/>
        </w:rPr>
        <w:t xml:space="preserve">ão </w:t>
      </w:r>
      <w:r w:rsidRPr="00FD5CA3">
        <w:rPr>
          <w:sz w:val="22"/>
          <w:szCs w:val="22"/>
        </w:rPr>
        <w:t>garantir um melhor diagnóstico, além de auxiliar na escolha da conduta de terapia nutricional.</w:t>
      </w:r>
    </w:p>
    <w:p w14:paraId="6F2DE89E" w14:textId="77777777" w:rsidR="00F33889" w:rsidRPr="00F94996" w:rsidRDefault="00F33889" w:rsidP="00F97C5A">
      <w:pPr>
        <w:pStyle w:val="NormalWeb"/>
        <w:shd w:val="clear" w:color="auto" w:fill="FFFFFF"/>
        <w:spacing w:before="0" w:beforeAutospacing="0" w:after="0" w:afterAutospacing="0" w:line="480" w:lineRule="auto"/>
        <w:ind w:firstLine="709"/>
        <w:jc w:val="both"/>
        <w:rPr>
          <w:sz w:val="22"/>
          <w:szCs w:val="22"/>
        </w:rPr>
      </w:pPr>
      <w:r w:rsidRPr="00FD5CA3">
        <w:rPr>
          <w:sz w:val="22"/>
          <w:szCs w:val="22"/>
        </w:rPr>
        <w:t xml:space="preserve">Desse modo, sugere-se que outros estudos sejam feitos para verificar a aplicabilidade desse modelo de avaliação nutricional, bem como a relevância das avaliações na identificação do perfil nutricional do paciente, além disso, comprovar a importância do acompanhamento nutricional </w:t>
      </w:r>
      <w:r w:rsidRPr="00FD5CA3">
        <w:rPr>
          <w:sz w:val="22"/>
          <w:szCs w:val="22"/>
        </w:rPr>
        <w:t>precoce e do impacto desse cuidado na evolução positiva do paciente.</w:t>
      </w:r>
    </w:p>
    <w:p w14:paraId="4F41F97F" w14:textId="77777777" w:rsidR="00F33889" w:rsidRDefault="00F33889" w:rsidP="00F33889">
      <w:pPr>
        <w:spacing w:after="0" w:line="480" w:lineRule="auto"/>
        <w:jc w:val="both"/>
        <w:rPr>
          <w:rFonts w:ascii="Times New Roman" w:hAnsi="Times New Roman" w:cs="Times New Roman"/>
          <w:b/>
          <w:bCs/>
          <w:color w:val="0070C0"/>
          <w:sz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635837A" wp14:editId="1E019785">
                <wp:simplePos x="0" y="0"/>
                <wp:positionH relativeFrom="margin">
                  <wp:posOffset>2990850</wp:posOffset>
                </wp:positionH>
                <wp:positionV relativeFrom="paragraph">
                  <wp:posOffset>236220</wp:posOffset>
                </wp:positionV>
                <wp:extent cx="1447800" cy="9525"/>
                <wp:effectExtent l="19050" t="19050" r="19050" b="28575"/>
                <wp:wrapNone/>
                <wp:docPr id="11" name="Conector re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47800" cy="9525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3399F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EC370C" id="Conector reto 11" o:spid="_x0000_s1026" style="position:absolute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35.5pt,18.6pt" to="349.5pt,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" strokecolor="#39f" strokeweight="3pt">
                <v:stroke joinstyle="miter"/>
                <w10:wrap anchorx="margin"/>
              </v:line>
            </w:pict>
          </mc:Fallback>
        </mc:AlternateContent>
      </w:r>
      <w:r w:rsidRPr="00F44A02">
        <w:rPr>
          <w:rFonts w:ascii="Times New Roman" w:hAnsi="Times New Roman" w:cs="Times New Roman"/>
          <w:b/>
          <w:bCs/>
          <w:color w:val="0070C0"/>
          <w:sz w:val="24"/>
        </w:rPr>
        <w:t>Referências</w:t>
      </w:r>
    </w:p>
    <w:p w14:paraId="310D6B5C" w14:textId="77777777" w:rsidR="00F33889" w:rsidRPr="00C7796C" w:rsidRDefault="00F33889" w:rsidP="00D21595">
      <w:pPr>
        <w:spacing w:before="240" w:after="240" w:line="240" w:lineRule="auto"/>
        <w:jc w:val="both"/>
        <w:rPr>
          <w:rFonts w:ascii="Times New Roman" w:hAnsi="Times New Roman" w:cs="Times New Roman"/>
          <w:color w:val="0070C0"/>
          <w:sz w:val="24"/>
        </w:rPr>
      </w:pPr>
      <w:r w:rsidRPr="005D6076">
        <w:rPr>
          <w:rFonts w:ascii="Times New Roman" w:hAnsi="Times New Roman" w:cs="Times New Roman"/>
        </w:rPr>
        <w:t>[1]</w:t>
      </w:r>
      <w:r w:rsidRPr="00C7796C">
        <w:rPr>
          <w:rFonts w:ascii="Times New Roman" w:hAnsi="Times New Roman" w:cs="Times New Roman"/>
        </w:rPr>
        <w:t xml:space="preserve"> Barbosa CM, Salomon AL. A avaliação nutricional como fator interveniente na redução da prevalência de desnutrição hospitalar [Trabalho de conclusão de curso]. Brasília: Centro universitário de </w:t>
      </w:r>
      <w:proofErr w:type="spellStart"/>
      <w:r w:rsidRPr="00C7796C">
        <w:rPr>
          <w:rFonts w:ascii="Times New Roman" w:hAnsi="Times New Roman" w:cs="Times New Roman"/>
        </w:rPr>
        <w:t>Brasilia</w:t>
      </w:r>
      <w:proofErr w:type="spellEnd"/>
      <w:r w:rsidRPr="00C7796C">
        <w:rPr>
          <w:rFonts w:ascii="Times New Roman" w:hAnsi="Times New Roman" w:cs="Times New Roman"/>
        </w:rPr>
        <w:t>, Faculdade de ciências da educação e saúde; 2020 [</w:t>
      </w:r>
      <w:proofErr w:type="spellStart"/>
      <w:r w:rsidRPr="00C7796C">
        <w:rPr>
          <w:rFonts w:ascii="Times New Roman" w:hAnsi="Times New Roman" w:cs="Times New Roman"/>
        </w:rPr>
        <w:t>cited</w:t>
      </w:r>
      <w:proofErr w:type="spellEnd"/>
      <w:r w:rsidRPr="00C7796C">
        <w:rPr>
          <w:rFonts w:ascii="Times New Roman" w:hAnsi="Times New Roman" w:cs="Times New Roman"/>
        </w:rPr>
        <w:t xml:space="preserve"> 2021 </w:t>
      </w:r>
      <w:proofErr w:type="spellStart"/>
      <w:r w:rsidRPr="00C7796C">
        <w:rPr>
          <w:rFonts w:ascii="Times New Roman" w:hAnsi="Times New Roman" w:cs="Times New Roman"/>
        </w:rPr>
        <w:t>Feb</w:t>
      </w:r>
      <w:proofErr w:type="spellEnd"/>
      <w:r w:rsidRPr="00C7796C">
        <w:rPr>
          <w:rFonts w:ascii="Times New Roman" w:hAnsi="Times New Roman" w:cs="Times New Roman"/>
        </w:rPr>
        <w:t xml:space="preserve"> 3]. 25 p. </w:t>
      </w:r>
      <w:proofErr w:type="spellStart"/>
      <w:r w:rsidRPr="00C7796C">
        <w:rPr>
          <w:rFonts w:ascii="Times New Roman" w:hAnsi="Times New Roman" w:cs="Times New Roman"/>
        </w:rPr>
        <w:t>Available</w:t>
      </w:r>
      <w:proofErr w:type="spellEnd"/>
      <w:r w:rsidRPr="00C7796C">
        <w:rPr>
          <w:rFonts w:ascii="Times New Roman" w:hAnsi="Times New Roman" w:cs="Times New Roman"/>
        </w:rPr>
        <w:t xml:space="preserve"> </w:t>
      </w:r>
      <w:proofErr w:type="spellStart"/>
      <w:r w:rsidRPr="00C7796C">
        <w:rPr>
          <w:rFonts w:ascii="Times New Roman" w:hAnsi="Times New Roman" w:cs="Times New Roman"/>
        </w:rPr>
        <w:t>from</w:t>
      </w:r>
      <w:proofErr w:type="spellEnd"/>
      <w:r w:rsidRPr="00C7796C">
        <w:rPr>
          <w:rFonts w:ascii="Times New Roman" w:hAnsi="Times New Roman" w:cs="Times New Roman"/>
        </w:rPr>
        <w:t>: http://www.cescage.com.br/revistas/index.php/nutrir/article/view/1016/pdf</w:t>
      </w:r>
    </w:p>
    <w:p w14:paraId="6ADC6350" w14:textId="77777777" w:rsidR="00F33889" w:rsidRPr="005D6076" w:rsidRDefault="00F33889" w:rsidP="00D21595">
      <w:pPr>
        <w:pStyle w:val="NormalWeb"/>
        <w:shd w:val="clear" w:color="auto" w:fill="FFFFFF"/>
        <w:spacing w:before="240" w:beforeAutospacing="0" w:after="240" w:afterAutospacing="0"/>
        <w:jc w:val="both"/>
        <w:rPr>
          <w:sz w:val="22"/>
          <w:szCs w:val="22"/>
        </w:rPr>
      </w:pPr>
      <w:r w:rsidRPr="005D6076">
        <w:rPr>
          <w:sz w:val="22"/>
          <w:szCs w:val="22"/>
        </w:rPr>
        <w:t xml:space="preserve">[2] </w:t>
      </w:r>
      <w:proofErr w:type="spellStart"/>
      <w:r w:rsidRPr="00C7796C">
        <w:rPr>
          <w:sz w:val="22"/>
          <w:szCs w:val="22"/>
        </w:rPr>
        <w:t>Sokoronczek</w:t>
      </w:r>
      <w:proofErr w:type="spellEnd"/>
      <w:r w:rsidRPr="00C7796C">
        <w:rPr>
          <w:sz w:val="22"/>
          <w:szCs w:val="22"/>
        </w:rPr>
        <w:t xml:space="preserve"> KA, </w:t>
      </w:r>
      <w:proofErr w:type="spellStart"/>
      <w:r w:rsidRPr="00C7796C">
        <w:rPr>
          <w:sz w:val="22"/>
          <w:szCs w:val="22"/>
        </w:rPr>
        <w:t>Szczerepa</w:t>
      </w:r>
      <w:proofErr w:type="spellEnd"/>
      <w:r w:rsidRPr="00C7796C">
        <w:rPr>
          <w:sz w:val="22"/>
          <w:szCs w:val="22"/>
        </w:rPr>
        <w:t xml:space="preserve"> SB. Evolução nutricional de pacientes desnutridos em um hospital público da cidade de Ponta Grossa. Revista Nutrir [Internet]. 2017 </w:t>
      </w:r>
      <w:proofErr w:type="spellStart"/>
      <w:r w:rsidRPr="00C7796C">
        <w:rPr>
          <w:sz w:val="22"/>
          <w:szCs w:val="22"/>
        </w:rPr>
        <w:t>jul</w:t>
      </w:r>
      <w:proofErr w:type="spellEnd"/>
      <w:r w:rsidRPr="00C7796C">
        <w:rPr>
          <w:sz w:val="22"/>
          <w:szCs w:val="22"/>
        </w:rPr>
        <w:t>/dez [</w:t>
      </w:r>
      <w:proofErr w:type="spellStart"/>
      <w:r w:rsidRPr="00C7796C">
        <w:rPr>
          <w:sz w:val="22"/>
          <w:szCs w:val="22"/>
        </w:rPr>
        <w:t>cited</w:t>
      </w:r>
      <w:proofErr w:type="spellEnd"/>
      <w:r w:rsidRPr="00C7796C">
        <w:rPr>
          <w:sz w:val="22"/>
          <w:szCs w:val="22"/>
        </w:rPr>
        <w:t xml:space="preserve"> 2021 </w:t>
      </w:r>
      <w:proofErr w:type="spellStart"/>
      <w:r w:rsidRPr="00C7796C">
        <w:rPr>
          <w:sz w:val="22"/>
          <w:szCs w:val="22"/>
        </w:rPr>
        <w:t>Feb</w:t>
      </w:r>
      <w:proofErr w:type="spellEnd"/>
      <w:r w:rsidRPr="00C7796C">
        <w:rPr>
          <w:sz w:val="22"/>
          <w:szCs w:val="22"/>
        </w:rPr>
        <w:t xml:space="preserve"> 3];1(8) </w:t>
      </w:r>
      <w:proofErr w:type="spellStart"/>
      <w:r w:rsidRPr="00C7796C">
        <w:rPr>
          <w:sz w:val="22"/>
          <w:szCs w:val="22"/>
        </w:rPr>
        <w:t>Available</w:t>
      </w:r>
      <w:proofErr w:type="spellEnd"/>
      <w:r w:rsidRPr="00C7796C">
        <w:rPr>
          <w:sz w:val="22"/>
          <w:szCs w:val="22"/>
        </w:rPr>
        <w:t xml:space="preserve"> </w:t>
      </w:r>
      <w:proofErr w:type="spellStart"/>
      <w:r w:rsidRPr="00C7796C">
        <w:rPr>
          <w:sz w:val="22"/>
          <w:szCs w:val="22"/>
        </w:rPr>
        <w:t>from</w:t>
      </w:r>
      <w:proofErr w:type="spellEnd"/>
      <w:r w:rsidRPr="00C7796C">
        <w:rPr>
          <w:sz w:val="22"/>
          <w:szCs w:val="22"/>
        </w:rPr>
        <w:t>: http://www.cescage.com.br/revistas/index.php/nutrir/article/view/1016/pdf</w:t>
      </w:r>
    </w:p>
    <w:p w14:paraId="23DAEB6D" w14:textId="77777777" w:rsidR="00F33889" w:rsidRPr="005D6076" w:rsidRDefault="00F33889" w:rsidP="00D21595">
      <w:pPr>
        <w:pStyle w:val="NormalWeb"/>
        <w:shd w:val="clear" w:color="auto" w:fill="FFFFFF"/>
        <w:spacing w:before="240" w:beforeAutospacing="0" w:after="240" w:afterAutospacing="0"/>
        <w:jc w:val="both"/>
        <w:rPr>
          <w:sz w:val="22"/>
          <w:szCs w:val="22"/>
        </w:rPr>
      </w:pPr>
      <w:r w:rsidRPr="005D6076">
        <w:rPr>
          <w:sz w:val="22"/>
          <w:szCs w:val="22"/>
        </w:rPr>
        <w:t xml:space="preserve">[3] </w:t>
      </w:r>
      <w:r w:rsidRPr="00C7796C">
        <w:rPr>
          <w:sz w:val="22"/>
          <w:szCs w:val="22"/>
        </w:rPr>
        <w:t xml:space="preserve">Borba CS, Benetti F, Fagundes RA. Prevalência de desnutrição em pacientes adultos internados em um hospital filantrópico de Frederico Westphalen-RS. Revista perspectiva. 2017 </w:t>
      </w:r>
      <w:proofErr w:type="spellStart"/>
      <w:r w:rsidRPr="00C7796C">
        <w:rPr>
          <w:sz w:val="22"/>
          <w:szCs w:val="22"/>
        </w:rPr>
        <w:t>Feb</w:t>
      </w:r>
      <w:proofErr w:type="spellEnd"/>
      <w:r w:rsidRPr="00C7796C">
        <w:rPr>
          <w:sz w:val="22"/>
          <w:szCs w:val="22"/>
        </w:rPr>
        <w:t xml:space="preserve"> 02;41(153):61-71.</w:t>
      </w:r>
    </w:p>
    <w:p w14:paraId="208675B6" w14:textId="77777777" w:rsidR="00F33889" w:rsidRPr="00C7796C" w:rsidRDefault="00F33889" w:rsidP="00D21595">
      <w:pPr>
        <w:pStyle w:val="Default"/>
        <w:spacing w:before="240" w:after="240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</w:pPr>
      <w:r w:rsidRPr="00C7796C"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  <w:t xml:space="preserve">[4] Marques VG. Prevalência de desnutrição e hiperglicemia em pacientes críticos. Pesquisa, sociedade e desenvolvimento [Internet]. 2020 </w:t>
      </w:r>
      <w:proofErr w:type="spellStart"/>
      <w:r w:rsidRPr="00C7796C"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  <w:t>Jun</w:t>
      </w:r>
      <w:proofErr w:type="spellEnd"/>
      <w:r w:rsidRPr="00C7796C"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  <w:t xml:space="preserve"> 10 [</w:t>
      </w:r>
      <w:proofErr w:type="spellStart"/>
      <w:r w:rsidRPr="00C7796C"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  <w:t>cited</w:t>
      </w:r>
      <w:proofErr w:type="spellEnd"/>
      <w:r w:rsidRPr="00C7796C"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  <w:t xml:space="preserve"> 2021 </w:t>
      </w:r>
      <w:proofErr w:type="spellStart"/>
      <w:r w:rsidRPr="00C7796C"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  <w:t>Feb</w:t>
      </w:r>
      <w:proofErr w:type="spellEnd"/>
      <w:r w:rsidRPr="00C7796C"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  <w:t xml:space="preserve"> 19];9(8) DOI http://dx.doi.org/10.33448/rsd-v9i8.5226. </w:t>
      </w:r>
      <w:proofErr w:type="spellStart"/>
      <w:r w:rsidRPr="00C7796C"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  <w:t>Available</w:t>
      </w:r>
      <w:proofErr w:type="spellEnd"/>
      <w:r w:rsidRPr="00C7796C"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  <w:t xml:space="preserve"> </w:t>
      </w:r>
      <w:proofErr w:type="spellStart"/>
      <w:r w:rsidRPr="00C7796C"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  <w:t>from</w:t>
      </w:r>
      <w:proofErr w:type="spellEnd"/>
      <w:r w:rsidRPr="00C7796C"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  <w:t>: https://www.researchgate.net/publication/342592098_Prevalencia_de_desnutricao_e_hiperglicemia_em_pacientes_criticos</w:t>
      </w:r>
    </w:p>
    <w:p w14:paraId="615E9B09" w14:textId="77777777" w:rsidR="00F33889" w:rsidRPr="00C7796C" w:rsidRDefault="00F33889" w:rsidP="00D21595">
      <w:pPr>
        <w:pStyle w:val="Default"/>
        <w:spacing w:before="240" w:after="240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</w:pPr>
      <w:r w:rsidRPr="00C7796C"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  <w:t xml:space="preserve">[5] Paiva TS, et al. </w:t>
      </w:r>
      <w:proofErr w:type="spellStart"/>
      <w:r w:rsidRPr="00C7796C"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  <w:t>Brazilian</w:t>
      </w:r>
      <w:proofErr w:type="spellEnd"/>
      <w:r w:rsidRPr="00C7796C"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  <w:t xml:space="preserve"> </w:t>
      </w:r>
      <w:proofErr w:type="spellStart"/>
      <w:r w:rsidRPr="00C7796C"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  <w:t>Journal</w:t>
      </w:r>
      <w:proofErr w:type="spellEnd"/>
      <w:r w:rsidRPr="00C7796C"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  <w:t xml:space="preserve"> </w:t>
      </w:r>
      <w:proofErr w:type="spellStart"/>
      <w:r w:rsidRPr="00C7796C"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  <w:t>of</w:t>
      </w:r>
      <w:proofErr w:type="spellEnd"/>
      <w:r w:rsidRPr="00C7796C"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  <w:t xml:space="preserve"> </w:t>
      </w:r>
      <w:proofErr w:type="spellStart"/>
      <w:r w:rsidRPr="00C7796C"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  <w:t>Development</w:t>
      </w:r>
      <w:proofErr w:type="spellEnd"/>
      <w:r w:rsidRPr="00C7796C"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  <w:t xml:space="preserve">. Desnutrição em pacientes pré cirúrgicos do trato gastrointestinal [Internet]. 2020 </w:t>
      </w:r>
      <w:proofErr w:type="spellStart"/>
      <w:r w:rsidRPr="00C7796C"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  <w:t>Sep</w:t>
      </w:r>
      <w:proofErr w:type="spellEnd"/>
      <w:r w:rsidRPr="00C7796C"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  <w:t xml:space="preserve"> 14 [</w:t>
      </w:r>
      <w:proofErr w:type="spellStart"/>
      <w:r w:rsidRPr="00C7796C"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  <w:t>cited</w:t>
      </w:r>
      <w:proofErr w:type="spellEnd"/>
      <w:r w:rsidRPr="00C7796C"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  <w:t xml:space="preserve"> 2021 </w:t>
      </w:r>
      <w:proofErr w:type="spellStart"/>
      <w:r w:rsidRPr="00C7796C"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  <w:t>Feb</w:t>
      </w:r>
      <w:proofErr w:type="spellEnd"/>
      <w:r w:rsidRPr="00C7796C"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  <w:t xml:space="preserve"> 25];6(9) DOI DOI:10.34117/bjdv6n9-286. </w:t>
      </w:r>
      <w:proofErr w:type="spellStart"/>
      <w:r w:rsidRPr="00C7796C"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  <w:t>Available</w:t>
      </w:r>
      <w:proofErr w:type="spellEnd"/>
      <w:r w:rsidRPr="00C7796C"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  <w:t xml:space="preserve"> </w:t>
      </w:r>
      <w:proofErr w:type="spellStart"/>
      <w:r w:rsidRPr="00C7796C"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  <w:t>from</w:t>
      </w:r>
      <w:proofErr w:type="spellEnd"/>
      <w:r w:rsidRPr="00C7796C"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  <w:t>: https://www.brazilianjournals.com/index.php/BRJD/article/view/16540</w:t>
      </w:r>
    </w:p>
    <w:p w14:paraId="056E92E5" w14:textId="77777777" w:rsidR="00F33889" w:rsidRPr="00C7796C" w:rsidRDefault="00F33889" w:rsidP="00D21595">
      <w:pPr>
        <w:pStyle w:val="Default"/>
        <w:spacing w:before="240" w:after="240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</w:pPr>
      <w:r w:rsidRPr="00C7796C"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  <w:t xml:space="preserve">[6] SBNPE; ASBRAN - Sociedade Brasileira de Nutrição Parenteral e Enteral; Associação Brasileira de </w:t>
      </w:r>
      <w:proofErr w:type="spellStart"/>
      <w:r w:rsidRPr="00C7796C"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  <w:t>Nutrologia</w:t>
      </w:r>
      <w:proofErr w:type="spellEnd"/>
      <w:r w:rsidRPr="00C7796C"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  <w:t>. Triagem e avaliação do estado nutricional. São Paulo: AMB; CFM (Projeto Diretrizes), 2011.16p.</w:t>
      </w:r>
    </w:p>
    <w:p w14:paraId="7E0620DF" w14:textId="77777777" w:rsidR="00F33889" w:rsidRPr="00C7796C" w:rsidRDefault="00F33889" w:rsidP="00D21595">
      <w:pPr>
        <w:pStyle w:val="Default"/>
        <w:spacing w:before="240" w:after="240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  <w:lastRenderedPageBreak/>
        <w:t>[7</w:t>
      </w:r>
      <w:r w:rsidRPr="00C7796C"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  <w:t xml:space="preserve">] </w:t>
      </w:r>
      <w:proofErr w:type="spellStart"/>
      <w:r w:rsidRPr="00C7796C"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  <w:t>Cavichiolo</w:t>
      </w:r>
      <w:proofErr w:type="spellEnd"/>
      <w:r w:rsidRPr="00C7796C"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  <w:t xml:space="preserve"> MO, </w:t>
      </w:r>
      <w:proofErr w:type="spellStart"/>
      <w:r w:rsidRPr="00C7796C"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  <w:t>Osaida</w:t>
      </w:r>
      <w:proofErr w:type="spellEnd"/>
      <w:r w:rsidRPr="00C7796C"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  <w:t xml:space="preserve"> LN, </w:t>
      </w:r>
      <w:proofErr w:type="spellStart"/>
      <w:r w:rsidRPr="00C7796C"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  <w:t>Schneide</w:t>
      </w:r>
      <w:proofErr w:type="spellEnd"/>
      <w:r w:rsidRPr="00C7796C"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  <w:t xml:space="preserve"> F, </w:t>
      </w:r>
      <w:proofErr w:type="spellStart"/>
      <w:r w:rsidRPr="00C7796C"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  <w:t>Vayego</w:t>
      </w:r>
      <w:proofErr w:type="spellEnd"/>
      <w:r w:rsidRPr="00C7796C"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  <w:t xml:space="preserve"> SA. Estado nutricional e sintomas gastrointestinais de pacientes oncológicos em cuidados paliativos. BRASPEN J. 2017 </w:t>
      </w:r>
      <w:proofErr w:type="spellStart"/>
      <w:r w:rsidRPr="00C7796C"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  <w:t>Feb</w:t>
      </w:r>
      <w:proofErr w:type="spellEnd"/>
      <w:r w:rsidRPr="00C7796C"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  <w:t xml:space="preserve"> 03;32(1):25-29.</w:t>
      </w:r>
    </w:p>
    <w:p w14:paraId="4C28085E" w14:textId="77777777" w:rsidR="00F33889" w:rsidRPr="00C7796C" w:rsidRDefault="00F33889" w:rsidP="00D21595">
      <w:pPr>
        <w:pStyle w:val="Default"/>
        <w:spacing w:before="240" w:after="240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  <w:t xml:space="preserve"> [8</w:t>
      </w:r>
      <w:r w:rsidRPr="00C7796C"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  <w:t>] Soares HM. Alterações bioquímicas na desnutrição [Trabalho de conclusão de curso]. Porto: Faculdade de Ciências da Saúde, Universidade Fernando Pessoa; 2018.</w:t>
      </w:r>
    </w:p>
    <w:p w14:paraId="36D5D3A4" w14:textId="77777777" w:rsidR="00F33889" w:rsidRPr="00C7796C" w:rsidRDefault="00F33889" w:rsidP="00D21595">
      <w:pPr>
        <w:pStyle w:val="Default"/>
        <w:spacing w:before="240" w:after="240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</w:pPr>
      <w:r w:rsidRPr="00C7796C"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  <w:t xml:space="preserve"> [9] </w:t>
      </w:r>
      <w:proofErr w:type="spellStart"/>
      <w:r w:rsidRPr="00C7796C"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  <w:t>Lohman</w:t>
      </w:r>
      <w:proofErr w:type="spellEnd"/>
      <w:r w:rsidRPr="00C7796C"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  <w:t xml:space="preserve"> TG, Roche AF, </w:t>
      </w:r>
      <w:proofErr w:type="spellStart"/>
      <w:r w:rsidRPr="00C7796C"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  <w:t>Matorell</w:t>
      </w:r>
      <w:proofErr w:type="spellEnd"/>
      <w:r w:rsidRPr="00C7796C"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  <w:t xml:space="preserve"> R. </w:t>
      </w:r>
      <w:proofErr w:type="spellStart"/>
      <w:r w:rsidRPr="00C7796C"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  <w:t>Anthropometric</w:t>
      </w:r>
      <w:proofErr w:type="spellEnd"/>
      <w:r w:rsidRPr="00C7796C"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  <w:t xml:space="preserve"> </w:t>
      </w:r>
      <w:proofErr w:type="spellStart"/>
      <w:r w:rsidRPr="00C7796C"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  <w:t>standardization</w:t>
      </w:r>
      <w:proofErr w:type="spellEnd"/>
      <w:r w:rsidRPr="00C7796C"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  <w:t xml:space="preserve"> </w:t>
      </w:r>
      <w:proofErr w:type="spellStart"/>
      <w:r w:rsidRPr="00C7796C"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  <w:t>reference</w:t>
      </w:r>
      <w:proofErr w:type="spellEnd"/>
      <w:r w:rsidRPr="00C7796C"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  <w:t xml:space="preserve"> manual. </w:t>
      </w:r>
      <w:proofErr w:type="spellStart"/>
      <w:r w:rsidRPr="00C7796C"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  <w:t>Abriged</w:t>
      </w:r>
      <w:proofErr w:type="spellEnd"/>
      <w:r w:rsidRPr="00C7796C"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  <w:t>; 1991. 90 p.</w:t>
      </w:r>
    </w:p>
    <w:p w14:paraId="44251E15" w14:textId="477F3BFD" w:rsidR="00F33889" w:rsidRPr="00C7796C" w:rsidRDefault="00F33889" w:rsidP="00D21595">
      <w:pPr>
        <w:pStyle w:val="Default"/>
        <w:spacing w:before="240" w:after="240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</w:pPr>
      <w:r w:rsidRPr="00C7796C"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  <w:t xml:space="preserve">[10] </w:t>
      </w:r>
      <w:proofErr w:type="spellStart"/>
      <w:r w:rsidRPr="00C7796C"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  <w:t>Chumlea</w:t>
      </w:r>
      <w:proofErr w:type="spellEnd"/>
      <w:r w:rsidRPr="00C7796C"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  <w:t xml:space="preserve"> WC, Roche AF, </w:t>
      </w:r>
      <w:proofErr w:type="spellStart"/>
      <w:r w:rsidRPr="00C7796C"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  <w:t>Steinbaugh</w:t>
      </w:r>
      <w:proofErr w:type="spellEnd"/>
      <w:r w:rsidRPr="00C7796C"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  <w:t xml:space="preserve"> ML. </w:t>
      </w:r>
      <w:proofErr w:type="spellStart"/>
      <w:r w:rsidRPr="00C7796C"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  <w:t>Estimating</w:t>
      </w:r>
      <w:proofErr w:type="spellEnd"/>
      <w:r w:rsidRPr="00C7796C"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  <w:t xml:space="preserve"> </w:t>
      </w:r>
      <w:proofErr w:type="spellStart"/>
      <w:r w:rsidRPr="00C7796C"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  <w:t>stature</w:t>
      </w:r>
      <w:proofErr w:type="spellEnd"/>
      <w:r w:rsidRPr="00C7796C"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  <w:t xml:space="preserve"> </w:t>
      </w:r>
      <w:proofErr w:type="spellStart"/>
      <w:r w:rsidRPr="00C7796C"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  <w:t>from</w:t>
      </w:r>
      <w:proofErr w:type="spellEnd"/>
      <w:r w:rsidRPr="00C7796C"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  <w:t xml:space="preserve"> </w:t>
      </w:r>
      <w:proofErr w:type="spellStart"/>
      <w:r w:rsidRPr="00C7796C"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  <w:t>knee</w:t>
      </w:r>
      <w:proofErr w:type="spellEnd"/>
      <w:r w:rsidRPr="00C7796C"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  <w:t xml:space="preserve"> </w:t>
      </w:r>
      <w:proofErr w:type="spellStart"/>
      <w:r w:rsidRPr="00C7796C"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  <w:t>height</w:t>
      </w:r>
      <w:proofErr w:type="spellEnd"/>
      <w:r w:rsidRPr="00C7796C"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  <w:t xml:space="preserve"> for </w:t>
      </w:r>
      <w:proofErr w:type="spellStart"/>
      <w:r w:rsidRPr="00C7796C"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  <w:t>persons</w:t>
      </w:r>
      <w:proofErr w:type="spellEnd"/>
      <w:r w:rsidRPr="00C7796C"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  <w:t xml:space="preserve"> 60 </w:t>
      </w:r>
      <w:proofErr w:type="spellStart"/>
      <w:r w:rsidRPr="00C7796C"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  <w:t>to</w:t>
      </w:r>
      <w:proofErr w:type="spellEnd"/>
      <w:r w:rsidRPr="00C7796C"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  <w:t xml:space="preserve"> 90 </w:t>
      </w:r>
      <w:proofErr w:type="spellStart"/>
      <w:r w:rsidRPr="00C7796C"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  <w:t>years</w:t>
      </w:r>
      <w:proofErr w:type="spellEnd"/>
      <w:r w:rsidRPr="00C7796C"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  <w:t xml:space="preserve"> </w:t>
      </w:r>
      <w:proofErr w:type="spellStart"/>
      <w:r w:rsidRPr="00C7796C"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  <w:t>of</w:t>
      </w:r>
      <w:proofErr w:type="spellEnd"/>
      <w:r w:rsidRPr="00C7796C"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  <w:t xml:space="preserve"> age. </w:t>
      </w:r>
      <w:proofErr w:type="spellStart"/>
      <w:r w:rsidRPr="00C7796C"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  <w:t>Journal</w:t>
      </w:r>
      <w:proofErr w:type="spellEnd"/>
      <w:r w:rsidRPr="00C7796C"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  <w:t xml:space="preserve"> </w:t>
      </w:r>
      <w:proofErr w:type="spellStart"/>
      <w:r w:rsidRPr="00C7796C"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  <w:t>of</w:t>
      </w:r>
      <w:proofErr w:type="spellEnd"/>
      <w:r w:rsidRPr="00C7796C"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  <w:t xml:space="preserve"> </w:t>
      </w:r>
      <w:proofErr w:type="spellStart"/>
      <w:r w:rsidRPr="00C7796C"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  <w:t>the</w:t>
      </w:r>
      <w:proofErr w:type="spellEnd"/>
      <w:r w:rsidRPr="00C7796C"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  <w:t xml:space="preserve"> American </w:t>
      </w:r>
      <w:proofErr w:type="spellStart"/>
      <w:r w:rsidRPr="00C7796C"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  <w:t>Geriatrics</w:t>
      </w:r>
      <w:proofErr w:type="spellEnd"/>
      <w:r w:rsidRPr="00C7796C"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  <w:t xml:space="preserve"> </w:t>
      </w:r>
      <w:proofErr w:type="spellStart"/>
      <w:r w:rsidRPr="00C7796C"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  <w:t>Society</w:t>
      </w:r>
      <w:proofErr w:type="spellEnd"/>
      <w:r w:rsidRPr="00C7796C"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  <w:t xml:space="preserve">, </w:t>
      </w:r>
      <w:r w:rsidR="00B65820"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  <w:t xml:space="preserve">1985 </w:t>
      </w:r>
      <w:proofErr w:type="spellStart"/>
      <w:r w:rsidR="00B65820"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  <w:t>fev</w:t>
      </w:r>
      <w:proofErr w:type="spellEnd"/>
      <w:r w:rsidR="00B65820"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  <w:t>; 33(</w:t>
      </w:r>
      <w:r w:rsidRPr="00C7796C"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  <w:t>2</w:t>
      </w:r>
      <w:r w:rsidR="00B65820"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  <w:t>); 116-120.</w:t>
      </w:r>
    </w:p>
    <w:p w14:paraId="5EFFEDDC" w14:textId="5FAFA926" w:rsidR="00F33889" w:rsidRPr="00C7796C" w:rsidRDefault="00F33889" w:rsidP="00D21595">
      <w:pPr>
        <w:pStyle w:val="Default"/>
        <w:spacing w:before="240" w:after="240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</w:pPr>
      <w:r w:rsidRPr="00C7796C"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  <w:t xml:space="preserve">[11] </w:t>
      </w:r>
      <w:proofErr w:type="spellStart"/>
      <w:r w:rsidRPr="00C7796C"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  <w:t>Chumlea</w:t>
      </w:r>
      <w:proofErr w:type="spellEnd"/>
      <w:r w:rsidRPr="00C7796C"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  <w:t xml:space="preserve"> WC, </w:t>
      </w:r>
      <w:proofErr w:type="spellStart"/>
      <w:r w:rsidRPr="00C7796C"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  <w:t>Guo</w:t>
      </w:r>
      <w:proofErr w:type="spellEnd"/>
      <w:r w:rsidRPr="00C7796C"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  <w:t xml:space="preserve"> S, Roche AF, </w:t>
      </w:r>
      <w:proofErr w:type="spellStart"/>
      <w:r w:rsidRPr="00C7796C"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  <w:t>Steingbaugh</w:t>
      </w:r>
      <w:proofErr w:type="spellEnd"/>
      <w:r w:rsidRPr="00C7796C"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  <w:t xml:space="preserve"> ML. et al. </w:t>
      </w:r>
      <w:proofErr w:type="spellStart"/>
      <w:r w:rsidRPr="00C7796C"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  <w:t>Prediction</w:t>
      </w:r>
      <w:proofErr w:type="spellEnd"/>
      <w:r w:rsidRPr="00C7796C"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  <w:t xml:space="preserve"> </w:t>
      </w:r>
      <w:proofErr w:type="spellStart"/>
      <w:r w:rsidRPr="00C7796C"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  <w:t>of</w:t>
      </w:r>
      <w:proofErr w:type="spellEnd"/>
      <w:r w:rsidRPr="00C7796C"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  <w:t xml:space="preserve"> </w:t>
      </w:r>
      <w:proofErr w:type="spellStart"/>
      <w:r w:rsidRPr="00C7796C"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  <w:t>body</w:t>
      </w:r>
      <w:proofErr w:type="spellEnd"/>
      <w:r w:rsidRPr="00C7796C"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  <w:t xml:space="preserve"> </w:t>
      </w:r>
      <w:proofErr w:type="spellStart"/>
      <w:r w:rsidRPr="00C7796C"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  <w:t>weight</w:t>
      </w:r>
      <w:proofErr w:type="spellEnd"/>
      <w:r w:rsidRPr="00C7796C"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  <w:t xml:space="preserve"> for </w:t>
      </w:r>
      <w:proofErr w:type="spellStart"/>
      <w:r w:rsidRPr="00C7796C"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  <w:t>the</w:t>
      </w:r>
      <w:proofErr w:type="spellEnd"/>
      <w:r w:rsidRPr="00C7796C"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  <w:t xml:space="preserve"> </w:t>
      </w:r>
      <w:proofErr w:type="spellStart"/>
      <w:r w:rsidRPr="00C7796C"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  <w:t>nonambulatory</w:t>
      </w:r>
      <w:proofErr w:type="spellEnd"/>
      <w:r w:rsidRPr="00C7796C"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  <w:t xml:space="preserve"> </w:t>
      </w:r>
      <w:proofErr w:type="spellStart"/>
      <w:r w:rsidRPr="00C7796C"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  <w:t>elderly</w:t>
      </w:r>
      <w:proofErr w:type="spellEnd"/>
      <w:r w:rsidRPr="00C7796C"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  <w:t xml:space="preserve"> </w:t>
      </w:r>
      <w:proofErr w:type="spellStart"/>
      <w:r w:rsidRPr="00C7796C"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  <w:t>from</w:t>
      </w:r>
      <w:proofErr w:type="spellEnd"/>
      <w:r w:rsidRPr="00C7796C"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  <w:t xml:space="preserve"> </w:t>
      </w:r>
      <w:proofErr w:type="spellStart"/>
      <w:r w:rsidRPr="00C7796C"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  <w:t>anthropometry</w:t>
      </w:r>
      <w:proofErr w:type="spellEnd"/>
      <w:r w:rsidRPr="00C7796C"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  <w:t xml:space="preserve">. </w:t>
      </w:r>
      <w:proofErr w:type="spellStart"/>
      <w:r w:rsidRPr="00C7796C"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  <w:t>Journal</w:t>
      </w:r>
      <w:proofErr w:type="spellEnd"/>
      <w:r w:rsidRPr="00C7796C"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  <w:t xml:space="preserve"> </w:t>
      </w:r>
      <w:proofErr w:type="spellStart"/>
      <w:r w:rsidRPr="00C7796C"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  <w:t>of</w:t>
      </w:r>
      <w:proofErr w:type="spellEnd"/>
      <w:r w:rsidRPr="00C7796C"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  <w:t xml:space="preserve"> American </w:t>
      </w:r>
      <w:proofErr w:type="spellStart"/>
      <w:r w:rsidRPr="00C7796C"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  <w:t>Dietetic</w:t>
      </w:r>
      <w:proofErr w:type="spellEnd"/>
      <w:r w:rsidRPr="00C7796C"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  <w:t xml:space="preserve"> </w:t>
      </w:r>
      <w:proofErr w:type="spellStart"/>
      <w:r w:rsidRPr="00C7796C"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  <w:t>Association</w:t>
      </w:r>
      <w:proofErr w:type="spellEnd"/>
      <w:r w:rsidRPr="00C7796C"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  <w:t xml:space="preserve">, </w:t>
      </w:r>
      <w:r w:rsidR="00B65820" w:rsidRPr="00C7796C"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  <w:t>1988</w:t>
      </w:r>
      <w:r w:rsidRPr="00C7796C"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  <w:t xml:space="preserve"> </w:t>
      </w:r>
      <w:proofErr w:type="spellStart"/>
      <w:r w:rsidR="00B65820"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  <w:t>may</w:t>
      </w:r>
      <w:proofErr w:type="spellEnd"/>
      <w:r w:rsidR="00B65820"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  <w:t>; 88</w:t>
      </w:r>
      <w:r w:rsidRPr="00C7796C"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  <w:t xml:space="preserve"> </w:t>
      </w:r>
      <w:r w:rsidR="00B65820"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  <w:t>(</w:t>
      </w:r>
      <w:r w:rsidRPr="00C7796C"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  <w:t>5</w:t>
      </w:r>
      <w:r w:rsidR="00B65820"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  <w:t>):564-568</w:t>
      </w:r>
      <w:r w:rsidRPr="00C7796C"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  <w:t>.</w:t>
      </w:r>
    </w:p>
    <w:p w14:paraId="1B54EFC9" w14:textId="77777777" w:rsidR="00F33889" w:rsidRPr="00C7796C" w:rsidRDefault="00F33889" w:rsidP="00D21595">
      <w:pPr>
        <w:pStyle w:val="Default"/>
        <w:spacing w:before="240" w:after="240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</w:pPr>
      <w:r w:rsidRPr="00C7796C"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  <w:t xml:space="preserve">[12] </w:t>
      </w:r>
      <w:proofErr w:type="spellStart"/>
      <w:r w:rsidRPr="00C7796C"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  <w:t>Frisancho</w:t>
      </w:r>
      <w:proofErr w:type="spellEnd"/>
      <w:r w:rsidRPr="00C7796C"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  <w:t xml:space="preserve"> AR. </w:t>
      </w:r>
      <w:proofErr w:type="spellStart"/>
      <w:r w:rsidRPr="00C7796C"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  <w:t>Anthropometric</w:t>
      </w:r>
      <w:proofErr w:type="spellEnd"/>
      <w:r w:rsidRPr="00C7796C"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  <w:t xml:space="preserve"> standards for </w:t>
      </w:r>
      <w:proofErr w:type="spellStart"/>
      <w:r w:rsidRPr="00C7796C"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  <w:t>the</w:t>
      </w:r>
      <w:proofErr w:type="spellEnd"/>
      <w:r w:rsidRPr="00C7796C"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  <w:t xml:space="preserve"> </w:t>
      </w:r>
      <w:proofErr w:type="spellStart"/>
      <w:r w:rsidRPr="00C7796C"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  <w:t>assessment</w:t>
      </w:r>
      <w:proofErr w:type="spellEnd"/>
      <w:r w:rsidRPr="00C7796C"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  <w:t xml:space="preserve"> </w:t>
      </w:r>
      <w:proofErr w:type="spellStart"/>
      <w:r w:rsidRPr="00C7796C"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  <w:t>of</w:t>
      </w:r>
      <w:proofErr w:type="spellEnd"/>
      <w:r w:rsidRPr="00C7796C"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  <w:t xml:space="preserve"> </w:t>
      </w:r>
      <w:proofErr w:type="spellStart"/>
      <w:r w:rsidRPr="00C7796C"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  <w:t>growth</w:t>
      </w:r>
      <w:proofErr w:type="spellEnd"/>
      <w:r w:rsidRPr="00C7796C"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  <w:t xml:space="preserve"> </w:t>
      </w:r>
      <w:proofErr w:type="spellStart"/>
      <w:r w:rsidRPr="00C7796C"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  <w:t>and</w:t>
      </w:r>
      <w:proofErr w:type="spellEnd"/>
      <w:r w:rsidRPr="00C7796C"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  <w:t xml:space="preserve"> nutricional status. Ann Arbor, </w:t>
      </w:r>
      <w:proofErr w:type="spellStart"/>
      <w:r w:rsidRPr="00C7796C"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  <w:t>Mich</w:t>
      </w:r>
      <w:proofErr w:type="spellEnd"/>
      <w:r w:rsidRPr="00C7796C"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  <w:t xml:space="preserve">: </w:t>
      </w:r>
      <w:proofErr w:type="spellStart"/>
      <w:r w:rsidRPr="00C7796C"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  <w:t>University</w:t>
      </w:r>
      <w:proofErr w:type="spellEnd"/>
      <w:r w:rsidRPr="00C7796C"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  <w:t xml:space="preserve"> </w:t>
      </w:r>
      <w:proofErr w:type="spellStart"/>
      <w:r w:rsidRPr="00C7796C"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  <w:t>of</w:t>
      </w:r>
      <w:proofErr w:type="spellEnd"/>
      <w:r w:rsidRPr="00C7796C"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  <w:t xml:space="preserve"> Michigan Press, 1990.</w:t>
      </w:r>
    </w:p>
    <w:p w14:paraId="247FA3D9" w14:textId="62216AEC" w:rsidR="00F33889" w:rsidRPr="00C7796C" w:rsidRDefault="00F33889" w:rsidP="00D21595">
      <w:pPr>
        <w:pStyle w:val="Default"/>
        <w:spacing w:before="240" w:after="240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</w:pPr>
      <w:r w:rsidRPr="00C7796C"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  <w:t xml:space="preserve">[13] Blackburn GL, Thornton PA. </w:t>
      </w:r>
      <w:proofErr w:type="spellStart"/>
      <w:r w:rsidRPr="00C7796C"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  <w:t>Nutritional</w:t>
      </w:r>
      <w:proofErr w:type="spellEnd"/>
      <w:r w:rsidRPr="00C7796C"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  <w:t xml:space="preserve"> </w:t>
      </w:r>
      <w:proofErr w:type="spellStart"/>
      <w:r w:rsidRPr="00C7796C"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  <w:t>assessment</w:t>
      </w:r>
      <w:proofErr w:type="spellEnd"/>
      <w:r w:rsidRPr="00C7796C"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  <w:t xml:space="preserve"> </w:t>
      </w:r>
      <w:proofErr w:type="spellStart"/>
      <w:r w:rsidRPr="00C7796C"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  <w:t>of</w:t>
      </w:r>
      <w:proofErr w:type="spellEnd"/>
      <w:r w:rsidRPr="00C7796C"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  <w:t xml:space="preserve"> </w:t>
      </w:r>
      <w:proofErr w:type="spellStart"/>
      <w:r w:rsidRPr="00C7796C"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  <w:t>the</w:t>
      </w:r>
      <w:proofErr w:type="spellEnd"/>
      <w:r w:rsidRPr="00C7796C"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  <w:t xml:space="preserve"> </w:t>
      </w:r>
      <w:proofErr w:type="spellStart"/>
      <w:r w:rsidRPr="00C7796C"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  <w:t>hospitalized</w:t>
      </w:r>
      <w:proofErr w:type="spellEnd"/>
      <w:r w:rsidRPr="00C7796C"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  <w:t xml:space="preserve"> </w:t>
      </w:r>
      <w:proofErr w:type="spellStart"/>
      <w:r w:rsidRPr="00C7796C"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  <w:t>patient</w:t>
      </w:r>
      <w:proofErr w:type="spellEnd"/>
      <w:r w:rsidRPr="00C7796C"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  <w:t xml:space="preserve">. </w:t>
      </w:r>
      <w:proofErr w:type="spellStart"/>
      <w:r w:rsidRPr="00C7796C"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  <w:t>Med</w:t>
      </w:r>
      <w:proofErr w:type="spellEnd"/>
      <w:r w:rsidRPr="00C7796C"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  <w:t xml:space="preserve"> </w:t>
      </w:r>
      <w:proofErr w:type="spellStart"/>
      <w:r w:rsidRPr="00C7796C"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  <w:t>Clin</w:t>
      </w:r>
      <w:proofErr w:type="spellEnd"/>
      <w:r w:rsidRPr="00C7796C"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  <w:t xml:space="preserve"> North Am. </w:t>
      </w:r>
      <w:r w:rsidR="00B65820" w:rsidRPr="00C7796C"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  <w:t>1979; 63:11103</w:t>
      </w:r>
      <w:r w:rsidRPr="00C7796C"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  <w:t>-15.</w:t>
      </w:r>
    </w:p>
    <w:p w14:paraId="4FBD8DA7" w14:textId="11747B0D" w:rsidR="00F33889" w:rsidRPr="00C7796C" w:rsidRDefault="00F33889" w:rsidP="00D21595">
      <w:pPr>
        <w:pStyle w:val="Default"/>
        <w:spacing w:before="240" w:after="240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</w:pPr>
      <w:r w:rsidRPr="00C7796C"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  <w:t xml:space="preserve">[14] Barbosa-silva TG; </w:t>
      </w:r>
      <w:proofErr w:type="spellStart"/>
      <w:r w:rsidRPr="00C7796C"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  <w:t>Bielemann</w:t>
      </w:r>
      <w:proofErr w:type="spellEnd"/>
      <w:r w:rsidRPr="00C7796C"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  <w:t xml:space="preserve"> RM; </w:t>
      </w:r>
      <w:proofErr w:type="spellStart"/>
      <w:r w:rsidRPr="00C7796C"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  <w:t>Gonzales</w:t>
      </w:r>
      <w:proofErr w:type="spellEnd"/>
      <w:r w:rsidRPr="00C7796C"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  <w:t xml:space="preserve"> MC; Menezes AM. </w:t>
      </w:r>
      <w:proofErr w:type="spellStart"/>
      <w:r w:rsidRPr="00C7796C"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  <w:t>Prevalence</w:t>
      </w:r>
      <w:proofErr w:type="spellEnd"/>
      <w:r w:rsidRPr="00C7796C"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  <w:t xml:space="preserve"> </w:t>
      </w:r>
      <w:proofErr w:type="spellStart"/>
      <w:r w:rsidRPr="00C7796C"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  <w:t>of</w:t>
      </w:r>
      <w:proofErr w:type="spellEnd"/>
      <w:r w:rsidRPr="00C7796C"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  <w:t xml:space="preserve"> sarcopenia </w:t>
      </w:r>
      <w:proofErr w:type="spellStart"/>
      <w:r w:rsidRPr="00C7796C"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  <w:t>among</w:t>
      </w:r>
      <w:proofErr w:type="spellEnd"/>
      <w:r w:rsidRPr="00C7796C"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  <w:t xml:space="preserve"> </w:t>
      </w:r>
      <w:proofErr w:type="spellStart"/>
      <w:r w:rsidRPr="00C7796C"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  <w:t>community-dwelling</w:t>
      </w:r>
      <w:proofErr w:type="spellEnd"/>
      <w:r w:rsidRPr="00C7796C"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  <w:t xml:space="preserve"> </w:t>
      </w:r>
      <w:proofErr w:type="spellStart"/>
      <w:r w:rsidRPr="00C7796C"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  <w:t>elderly</w:t>
      </w:r>
      <w:proofErr w:type="spellEnd"/>
      <w:r w:rsidRPr="00C7796C"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  <w:t xml:space="preserve"> </w:t>
      </w:r>
      <w:proofErr w:type="spellStart"/>
      <w:r w:rsidRPr="00C7796C"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  <w:t>of</w:t>
      </w:r>
      <w:proofErr w:type="spellEnd"/>
      <w:r w:rsidRPr="00C7796C"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  <w:t xml:space="preserve"> a </w:t>
      </w:r>
      <w:proofErr w:type="spellStart"/>
      <w:r w:rsidRPr="00C7796C"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  <w:t>medium-sized</w:t>
      </w:r>
      <w:proofErr w:type="spellEnd"/>
      <w:r w:rsidRPr="00C7796C"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  <w:t xml:space="preserve"> South American </w:t>
      </w:r>
      <w:proofErr w:type="spellStart"/>
      <w:r w:rsidRPr="00C7796C"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  <w:t>city</w:t>
      </w:r>
      <w:proofErr w:type="spellEnd"/>
      <w:r w:rsidRPr="00C7796C"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  <w:t xml:space="preserve">: </w:t>
      </w:r>
      <w:proofErr w:type="spellStart"/>
      <w:r w:rsidRPr="00C7796C"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  <w:t>Results</w:t>
      </w:r>
      <w:proofErr w:type="spellEnd"/>
      <w:r w:rsidRPr="00C7796C"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  <w:t xml:space="preserve"> </w:t>
      </w:r>
      <w:proofErr w:type="spellStart"/>
      <w:r w:rsidRPr="00C7796C"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  <w:t>of</w:t>
      </w:r>
      <w:proofErr w:type="spellEnd"/>
      <w:r w:rsidRPr="00C7796C"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  <w:t xml:space="preserve"> </w:t>
      </w:r>
      <w:proofErr w:type="spellStart"/>
      <w:r w:rsidRPr="00C7796C"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  <w:t>the</w:t>
      </w:r>
      <w:proofErr w:type="spellEnd"/>
      <w:r w:rsidRPr="00C7796C"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  <w:t xml:space="preserve"> COMO VAI? </w:t>
      </w:r>
      <w:proofErr w:type="spellStart"/>
      <w:r w:rsidRPr="00C7796C"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  <w:t>Study</w:t>
      </w:r>
      <w:proofErr w:type="spellEnd"/>
      <w:r w:rsidRPr="00C7796C"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  <w:t xml:space="preserve">. Jornal </w:t>
      </w:r>
      <w:proofErr w:type="spellStart"/>
      <w:r w:rsidRPr="00C7796C"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  <w:t>of</w:t>
      </w:r>
      <w:proofErr w:type="spellEnd"/>
      <w:r w:rsidRPr="00C7796C"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  <w:t xml:space="preserve"> </w:t>
      </w:r>
      <w:proofErr w:type="spellStart"/>
      <w:r w:rsidRPr="00C7796C"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  <w:t>Cachexia</w:t>
      </w:r>
      <w:proofErr w:type="spellEnd"/>
      <w:r w:rsidRPr="00C7796C"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  <w:t xml:space="preserve"> Sarcopenia </w:t>
      </w:r>
      <w:proofErr w:type="spellStart"/>
      <w:r w:rsidRPr="00C7796C"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  <w:t>Muscle</w:t>
      </w:r>
      <w:proofErr w:type="spellEnd"/>
      <w:r w:rsidRPr="00C7796C"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  <w:t xml:space="preserve">, </w:t>
      </w:r>
      <w:r w:rsidR="00B65820" w:rsidRPr="00C7796C"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  <w:t>2016</w:t>
      </w:r>
      <w:r w:rsidR="00B65820"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  <w:t>; 7(2): 136-143.</w:t>
      </w:r>
    </w:p>
    <w:p w14:paraId="35F026FF" w14:textId="3459842E" w:rsidR="00F33889" w:rsidRPr="00C7796C" w:rsidRDefault="00F33889" w:rsidP="00D21595">
      <w:pPr>
        <w:pStyle w:val="Default"/>
        <w:spacing w:before="240" w:after="240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</w:pPr>
      <w:r w:rsidRPr="00C7796C"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  <w:t xml:space="preserve">[15] Peixoto LG; Barbosa CD; </w:t>
      </w:r>
      <w:proofErr w:type="spellStart"/>
      <w:r w:rsidRPr="00C7796C"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  <w:t>Nahas</w:t>
      </w:r>
      <w:proofErr w:type="spellEnd"/>
      <w:r w:rsidRPr="00C7796C"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  <w:t xml:space="preserve"> PC; </w:t>
      </w:r>
      <w:proofErr w:type="spellStart"/>
      <w:r w:rsidRPr="00C7796C"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  <w:t>Rossato</w:t>
      </w:r>
      <w:proofErr w:type="spellEnd"/>
      <w:r w:rsidRPr="00C7796C"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  <w:t xml:space="preserve"> LT; Oliveira EP. A circunferência da panturrilha está associada com a massa muscular de indivíduos hospitalizados. Revista Brasileira de Nutrição </w:t>
      </w:r>
      <w:proofErr w:type="spellStart"/>
      <w:r w:rsidRPr="00C7796C"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  <w:t>Clinica</w:t>
      </w:r>
      <w:proofErr w:type="spellEnd"/>
      <w:r w:rsidRPr="00C7796C"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  <w:t xml:space="preserve">, </w:t>
      </w:r>
      <w:r w:rsidR="00B65820" w:rsidRPr="00C7796C"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  <w:t>2016</w:t>
      </w:r>
      <w:r w:rsidR="00B65820"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  <w:t>: 31(</w:t>
      </w:r>
      <w:r w:rsidRPr="00C7796C"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  <w:t>2</w:t>
      </w:r>
      <w:r w:rsidR="00B65820"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  <w:t>); 167-171.</w:t>
      </w:r>
      <w:r w:rsidRPr="00C7796C"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  <w:t xml:space="preserve"> </w:t>
      </w:r>
    </w:p>
    <w:p w14:paraId="5914CA9E" w14:textId="77777777" w:rsidR="00F33889" w:rsidRPr="00C7796C" w:rsidRDefault="00F33889" w:rsidP="00D21595">
      <w:pPr>
        <w:pStyle w:val="Default"/>
        <w:spacing w:before="240" w:after="240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  <w:t>[16</w:t>
      </w:r>
      <w:r w:rsidRPr="00C7796C"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  <w:t>] OMS (Organização Mundial da Saúde), 1995. </w:t>
      </w:r>
      <w:proofErr w:type="spellStart"/>
      <w:r w:rsidRPr="00C7796C"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  <w:t>Physical</w:t>
      </w:r>
      <w:proofErr w:type="spellEnd"/>
      <w:r w:rsidRPr="00C7796C"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  <w:t xml:space="preserve"> Status: The Use </w:t>
      </w:r>
      <w:proofErr w:type="spellStart"/>
      <w:r w:rsidRPr="00C7796C"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  <w:t>and</w:t>
      </w:r>
      <w:proofErr w:type="spellEnd"/>
      <w:r w:rsidRPr="00C7796C"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  <w:t xml:space="preserve"> </w:t>
      </w:r>
      <w:proofErr w:type="spellStart"/>
      <w:r w:rsidRPr="00C7796C"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  <w:t>Interpretation</w:t>
      </w:r>
      <w:proofErr w:type="spellEnd"/>
      <w:r w:rsidRPr="00C7796C"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  <w:t xml:space="preserve"> </w:t>
      </w:r>
      <w:proofErr w:type="spellStart"/>
      <w:r w:rsidRPr="00C7796C"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  <w:t>of</w:t>
      </w:r>
      <w:proofErr w:type="spellEnd"/>
      <w:r w:rsidRPr="00C7796C"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  <w:t xml:space="preserve"> </w:t>
      </w:r>
      <w:proofErr w:type="spellStart"/>
      <w:r w:rsidRPr="00C7796C"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  <w:t>Anthropometry</w:t>
      </w:r>
      <w:proofErr w:type="spellEnd"/>
      <w:r w:rsidRPr="00C7796C"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  <w:t>. (</w:t>
      </w:r>
      <w:proofErr w:type="spellStart"/>
      <w:r w:rsidRPr="00C7796C"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  <w:t>Technical</w:t>
      </w:r>
      <w:proofErr w:type="spellEnd"/>
      <w:r w:rsidRPr="00C7796C"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  <w:t xml:space="preserve"> </w:t>
      </w:r>
      <w:proofErr w:type="spellStart"/>
      <w:r w:rsidRPr="00C7796C"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  <w:t>Report</w:t>
      </w:r>
      <w:proofErr w:type="spellEnd"/>
      <w:r w:rsidRPr="00C7796C"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  <w:t xml:space="preserve"> Series, 854). Genebra: OMS.</w:t>
      </w:r>
    </w:p>
    <w:p w14:paraId="0DAE0244" w14:textId="77777777" w:rsidR="00F33889" w:rsidRDefault="00F33889" w:rsidP="00D21595">
      <w:pPr>
        <w:pStyle w:val="Default"/>
        <w:spacing w:before="240" w:after="240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</w:pPr>
      <w:r w:rsidRPr="00C7796C"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  <w:t xml:space="preserve">[17] </w:t>
      </w:r>
      <w:proofErr w:type="spellStart"/>
      <w:r w:rsidRPr="00C7796C"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  <w:t>Institute</w:t>
      </w:r>
      <w:proofErr w:type="spellEnd"/>
      <w:r w:rsidRPr="00C7796C"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  <w:t xml:space="preserve"> </w:t>
      </w:r>
      <w:proofErr w:type="spellStart"/>
      <w:r w:rsidRPr="00C7796C"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  <w:t>of</w:t>
      </w:r>
      <w:proofErr w:type="spellEnd"/>
      <w:r w:rsidRPr="00C7796C"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  <w:t xml:space="preserve"> Medicine. </w:t>
      </w:r>
      <w:proofErr w:type="spellStart"/>
      <w:r w:rsidRPr="00C7796C"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  <w:t>Dietary</w:t>
      </w:r>
      <w:proofErr w:type="spellEnd"/>
      <w:r w:rsidRPr="00C7796C"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  <w:t xml:space="preserve"> </w:t>
      </w:r>
      <w:proofErr w:type="spellStart"/>
      <w:r w:rsidRPr="00C7796C"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  <w:t>reference</w:t>
      </w:r>
      <w:proofErr w:type="spellEnd"/>
      <w:r w:rsidRPr="00C7796C"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  <w:t xml:space="preserve"> </w:t>
      </w:r>
      <w:proofErr w:type="spellStart"/>
      <w:r w:rsidRPr="00C7796C"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  <w:t>intakes</w:t>
      </w:r>
      <w:proofErr w:type="spellEnd"/>
      <w:r w:rsidRPr="00C7796C"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  <w:t xml:space="preserve">; </w:t>
      </w:r>
      <w:proofErr w:type="spellStart"/>
      <w:r w:rsidRPr="00C7796C"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  <w:t>the</w:t>
      </w:r>
      <w:proofErr w:type="spellEnd"/>
      <w:r w:rsidRPr="00C7796C"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  <w:t xml:space="preserve"> </w:t>
      </w:r>
      <w:proofErr w:type="spellStart"/>
      <w:r w:rsidRPr="00C7796C"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  <w:t>essential</w:t>
      </w:r>
      <w:proofErr w:type="spellEnd"/>
      <w:r w:rsidRPr="00C7796C"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  <w:t xml:space="preserve"> </w:t>
      </w:r>
      <w:proofErr w:type="spellStart"/>
      <w:r w:rsidRPr="00C7796C"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  <w:t>guide</w:t>
      </w:r>
      <w:proofErr w:type="spellEnd"/>
      <w:r w:rsidRPr="00C7796C"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  <w:t xml:space="preserve"> </w:t>
      </w:r>
      <w:proofErr w:type="spellStart"/>
      <w:r w:rsidRPr="00C7796C"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  <w:t>to</w:t>
      </w:r>
      <w:proofErr w:type="spellEnd"/>
      <w:r w:rsidRPr="00C7796C"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  <w:t xml:space="preserve"> nutriente </w:t>
      </w:r>
      <w:proofErr w:type="spellStart"/>
      <w:r w:rsidRPr="00C7796C"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  <w:t>requirements</w:t>
      </w:r>
      <w:proofErr w:type="spellEnd"/>
      <w:r w:rsidRPr="00C7796C"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  <w:t xml:space="preserve">. Washington (DC): </w:t>
      </w:r>
      <w:proofErr w:type="spellStart"/>
      <w:r w:rsidRPr="00C7796C"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  <w:t>National</w:t>
      </w:r>
      <w:proofErr w:type="spellEnd"/>
      <w:r w:rsidRPr="00C7796C"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  <w:t xml:space="preserve"> </w:t>
      </w:r>
      <w:proofErr w:type="spellStart"/>
      <w:r w:rsidRPr="00C7796C"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  <w:t>Academy</w:t>
      </w:r>
      <w:proofErr w:type="spellEnd"/>
      <w:r w:rsidRPr="00C7796C"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  <w:t xml:space="preserve"> Press; 2006.</w:t>
      </w:r>
    </w:p>
    <w:p w14:paraId="6799AFA3" w14:textId="77777777" w:rsidR="00F33889" w:rsidRPr="00C7796C" w:rsidRDefault="00F33889" w:rsidP="00D21595">
      <w:pPr>
        <w:pStyle w:val="Default"/>
        <w:spacing w:before="240" w:after="240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  <w:t xml:space="preserve">[18] World Health Organization (WHO). Diet, 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  <w:t>nutrition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  <w:t>and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  <w:t>prevention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  <w:t xml:space="preserve"> os 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  <w:t>chronic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  <w:t>diseases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  <w:t xml:space="preserve">: reporto f a joint WHO/FAO expert 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  <w:t>consultation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  <w:t>Geneva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  <w:t xml:space="preserve">, 2003. </w:t>
      </w:r>
    </w:p>
    <w:p w14:paraId="0DF3DE41" w14:textId="77777777" w:rsidR="00F33889" w:rsidRPr="00C7796C" w:rsidRDefault="00F33889" w:rsidP="00D21595">
      <w:pPr>
        <w:pStyle w:val="Default"/>
        <w:spacing w:before="240" w:after="240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  <w:t>[19</w:t>
      </w:r>
      <w:r w:rsidRPr="00C7796C"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  <w:t xml:space="preserve">] Desnutrição hospitalar, aplicação da ferramenta de rastreio nutricional </w:t>
      </w:r>
      <w:proofErr w:type="spellStart"/>
      <w:r w:rsidRPr="00C7796C"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  <w:t>Nutritional</w:t>
      </w:r>
      <w:proofErr w:type="spellEnd"/>
      <w:r w:rsidRPr="00C7796C"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  <w:t xml:space="preserve"> </w:t>
      </w:r>
      <w:proofErr w:type="spellStart"/>
      <w:r w:rsidRPr="00C7796C"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  <w:t>Risk</w:t>
      </w:r>
      <w:proofErr w:type="spellEnd"/>
      <w:r w:rsidRPr="00C7796C"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  <w:t xml:space="preserve"> </w:t>
      </w:r>
      <w:proofErr w:type="spellStart"/>
      <w:r w:rsidRPr="00C7796C"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  <w:t>Screnning</w:t>
      </w:r>
      <w:proofErr w:type="spellEnd"/>
      <w:r w:rsidRPr="00C7796C"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  <w:t xml:space="preserve"> 2002 (NRS 2002), aos doentes internados no Serviço de Medicina Interna, do Centro Hospitalar do Tâmega e Sousa, E.P.E [Dissertação]. Faculdade de Ciências da Nutrição e Alimentação da Universidade do Porto; 2019. 91 p.</w:t>
      </w:r>
    </w:p>
    <w:p w14:paraId="5FA21584" w14:textId="77777777" w:rsidR="00F33889" w:rsidRPr="00C7796C" w:rsidRDefault="00F33889" w:rsidP="00D21595">
      <w:pPr>
        <w:pStyle w:val="Default"/>
        <w:spacing w:before="240" w:after="240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  <w:t>[20</w:t>
      </w:r>
      <w:r w:rsidRPr="00C7796C"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  <w:t xml:space="preserve">] Nascimento NC, </w:t>
      </w:r>
      <w:proofErr w:type="spellStart"/>
      <w:r w:rsidRPr="00C7796C"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  <w:t>Sostisso</w:t>
      </w:r>
      <w:proofErr w:type="spellEnd"/>
      <w:r w:rsidRPr="00C7796C"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  <w:t xml:space="preserve"> CF, </w:t>
      </w:r>
      <w:proofErr w:type="spellStart"/>
      <w:r w:rsidRPr="00C7796C"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  <w:t>Schieferdecker</w:t>
      </w:r>
      <w:proofErr w:type="spellEnd"/>
      <w:r w:rsidRPr="00C7796C"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  <w:t xml:space="preserve"> ME, </w:t>
      </w:r>
      <w:proofErr w:type="spellStart"/>
      <w:r w:rsidRPr="00C7796C"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  <w:t>Rabito</w:t>
      </w:r>
      <w:proofErr w:type="spellEnd"/>
      <w:r w:rsidRPr="00C7796C"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  <w:t xml:space="preserve"> EI, Vilela RM. Comparação de métodos de detecção da desnutrição no ambiente hospitalar. </w:t>
      </w:r>
      <w:proofErr w:type="spellStart"/>
      <w:r w:rsidRPr="00C7796C"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  <w:t>Nutrición</w:t>
      </w:r>
      <w:proofErr w:type="spellEnd"/>
      <w:r w:rsidRPr="00C7796C"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  <w:t xml:space="preserve"> Clínica y Dietética Hospitalar [Internet]. 2017 Jan 07 [</w:t>
      </w:r>
      <w:proofErr w:type="spellStart"/>
      <w:r w:rsidRPr="00C7796C"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  <w:t>cited</w:t>
      </w:r>
      <w:proofErr w:type="spellEnd"/>
      <w:r w:rsidRPr="00C7796C"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  <w:t xml:space="preserve"> 2021 </w:t>
      </w:r>
      <w:proofErr w:type="spellStart"/>
      <w:r w:rsidRPr="00C7796C"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  <w:t>Feb</w:t>
      </w:r>
      <w:proofErr w:type="spellEnd"/>
      <w:r w:rsidRPr="00C7796C"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  <w:t xml:space="preserve"> 18]; 37(1):34-40. </w:t>
      </w:r>
      <w:proofErr w:type="spellStart"/>
      <w:r w:rsidRPr="00C7796C"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  <w:t>Available</w:t>
      </w:r>
      <w:proofErr w:type="spellEnd"/>
      <w:r w:rsidRPr="00C7796C"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  <w:t xml:space="preserve"> </w:t>
      </w:r>
      <w:proofErr w:type="spellStart"/>
      <w:r w:rsidRPr="00C7796C"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  <w:t>from</w:t>
      </w:r>
      <w:proofErr w:type="spellEnd"/>
      <w:r w:rsidRPr="00C7796C"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  <w:t>: DOI: 10.12873/371cavassim.</w:t>
      </w:r>
    </w:p>
    <w:p w14:paraId="682041BE" w14:textId="092899BF" w:rsidR="00F33889" w:rsidRPr="00C7796C" w:rsidRDefault="00F33889" w:rsidP="00D21595">
      <w:pPr>
        <w:pStyle w:val="Default"/>
        <w:spacing w:before="240" w:after="240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  <w:t>[21</w:t>
      </w:r>
      <w:r w:rsidRPr="00C7796C"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  <w:t xml:space="preserve">] </w:t>
      </w:r>
      <w:proofErr w:type="spellStart"/>
      <w:r w:rsidRPr="00C7796C"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  <w:t>Henrichsen</w:t>
      </w:r>
      <w:proofErr w:type="spellEnd"/>
      <w:r w:rsidRPr="00C7796C"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  <w:t xml:space="preserve"> J, Moraes FS, </w:t>
      </w:r>
      <w:proofErr w:type="spellStart"/>
      <w:r w:rsidRPr="00C7796C"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  <w:t>Schauren</w:t>
      </w:r>
      <w:proofErr w:type="spellEnd"/>
      <w:r w:rsidRPr="00C7796C"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  <w:t xml:space="preserve"> BC. Prevalência de desnutrição em pacientes adultos que ingressam na emergência de um hospital público. </w:t>
      </w:r>
      <w:proofErr w:type="spellStart"/>
      <w:r w:rsidRPr="00C7796C"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  <w:t>Nutrición</w:t>
      </w:r>
      <w:proofErr w:type="spellEnd"/>
      <w:r w:rsidRPr="00C7796C"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  <w:t xml:space="preserve"> Clínica y Dietética Hospitalar. 2017 Jan 07; 37(2)</w:t>
      </w:r>
      <w:r w:rsidR="00B65820"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  <w:t xml:space="preserve"> 132-138</w:t>
      </w:r>
      <w:r w:rsidRPr="00C7796C"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  <w:t>.</w:t>
      </w:r>
    </w:p>
    <w:p w14:paraId="3886F93B" w14:textId="7245250A" w:rsidR="00F33889" w:rsidRPr="00C7796C" w:rsidRDefault="00F33889" w:rsidP="00D21595">
      <w:pPr>
        <w:pStyle w:val="Default"/>
        <w:spacing w:before="240" w:after="240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  <w:t>[22</w:t>
      </w:r>
      <w:r w:rsidRPr="00C7796C"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  <w:t xml:space="preserve">] Miranda RN, </w:t>
      </w:r>
      <w:proofErr w:type="spellStart"/>
      <w:r w:rsidRPr="00C7796C"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  <w:t>Kauffmann</w:t>
      </w:r>
      <w:proofErr w:type="spellEnd"/>
      <w:r w:rsidRPr="00C7796C"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  <w:t xml:space="preserve"> LK, Pinto AF, Gonçalves RS, Guterres AS. Caracterização antropométrica, dietética e alterações gastrointestinais de pacientes hospitalizados </w:t>
      </w:r>
      <w:proofErr w:type="spellStart"/>
      <w:r w:rsidRPr="00C7796C"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  <w:t>imunodeprimidos</w:t>
      </w:r>
      <w:proofErr w:type="spellEnd"/>
      <w:r w:rsidRPr="00C7796C"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  <w:t xml:space="preserve">. Pará </w:t>
      </w:r>
      <w:proofErr w:type="spellStart"/>
      <w:r w:rsidRPr="00C7796C"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  <w:t>research</w:t>
      </w:r>
      <w:proofErr w:type="spellEnd"/>
      <w:r w:rsidRPr="00C7796C"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  <w:t xml:space="preserve"> medial </w:t>
      </w:r>
      <w:proofErr w:type="spellStart"/>
      <w:r w:rsidRPr="00C7796C"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  <w:t>journal</w:t>
      </w:r>
      <w:proofErr w:type="spellEnd"/>
      <w:r w:rsidRPr="00C7796C"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  <w:t xml:space="preserve"> [Internet]. 2019; 2(3)</w:t>
      </w:r>
      <w:r w:rsidR="00284A25"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  <w:t xml:space="preserve"> e24</w:t>
      </w:r>
      <w:r w:rsidRPr="00C7796C"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  <w:t xml:space="preserve"> </w:t>
      </w:r>
      <w:proofErr w:type="spellStart"/>
      <w:r w:rsidRPr="00C7796C"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  <w:t>Available</w:t>
      </w:r>
      <w:proofErr w:type="spellEnd"/>
      <w:r w:rsidRPr="00C7796C"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  <w:t xml:space="preserve"> </w:t>
      </w:r>
      <w:proofErr w:type="spellStart"/>
      <w:r w:rsidRPr="00C7796C"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  <w:t>from</w:t>
      </w:r>
      <w:proofErr w:type="spellEnd"/>
      <w:r w:rsidRPr="00C7796C"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  <w:t>: DOI: 10.4322/prmj.2019.024</w:t>
      </w:r>
    </w:p>
    <w:p w14:paraId="2D1412CB" w14:textId="77777777" w:rsidR="00F33889" w:rsidRPr="00C7796C" w:rsidRDefault="00F33889" w:rsidP="00D21595">
      <w:pPr>
        <w:pStyle w:val="Default"/>
        <w:spacing w:before="240" w:after="240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  <w:t>[23</w:t>
      </w:r>
      <w:r w:rsidRPr="00C7796C"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  <w:t>] Oliveira AC. Perfil nutricional de pacientes de pacientes internados em uma unidade de terapia intensiva [Trabalho de conclusão de curso]. Cuiabá-MT. Universidade Federal de Mato Grosso; 2018.</w:t>
      </w:r>
    </w:p>
    <w:p w14:paraId="7621BEB9" w14:textId="77777777" w:rsidR="00F33889" w:rsidRPr="00C7796C" w:rsidRDefault="00F33889" w:rsidP="00D21595">
      <w:pPr>
        <w:pStyle w:val="Default"/>
        <w:spacing w:before="240" w:after="240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  <w:t>[24</w:t>
      </w:r>
      <w:r w:rsidRPr="00C7796C"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  <w:t xml:space="preserve">] Molinari L, </w:t>
      </w:r>
      <w:proofErr w:type="spellStart"/>
      <w:r w:rsidRPr="00C7796C"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  <w:t>Swarchz</w:t>
      </w:r>
      <w:proofErr w:type="spellEnd"/>
      <w:r w:rsidRPr="00C7796C"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  <w:t xml:space="preserve"> K, Moura PN, Silva TK. Avaliação do cardápio das dietas especiais de uma UAN hospitalar. Visão acadêmica. 2017 Dec;18(4):116-134.</w:t>
      </w:r>
    </w:p>
    <w:p w14:paraId="079EBC44" w14:textId="77777777" w:rsidR="00F33889" w:rsidRPr="00C7796C" w:rsidRDefault="00F33889" w:rsidP="00D21595">
      <w:pPr>
        <w:pStyle w:val="Default"/>
        <w:spacing w:before="240" w:after="240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  <w:t>[25</w:t>
      </w:r>
      <w:r w:rsidRPr="00C7796C"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  <w:t xml:space="preserve">] Souza AC, Moreira DC. Avaliação do teor de </w:t>
      </w:r>
      <w:proofErr w:type="spellStart"/>
      <w:r w:rsidRPr="00C7796C"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  <w:t>macrominerais</w:t>
      </w:r>
      <w:proofErr w:type="spellEnd"/>
      <w:r w:rsidRPr="00C7796C"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  <w:t xml:space="preserve"> em refeições hospitalares com e sem uso de módulos de nutrientes. </w:t>
      </w:r>
      <w:r w:rsidRPr="00C7796C"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  <w:lastRenderedPageBreak/>
        <w:t xml:space="preserve">Revista da associação brasileira de nutrição [Internet]. 2020;11(1):95-114. </w:t>
      </w:r>
      <w:proofErr w:type="spellStart"/>
      <w:r w:rsidRPr="00C7796C"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  <w:t>Available</w:t>
      </w:r>
      <w:proofErr w:type="spellEnd"/>
      <w:r w:rsidRPr="00C7796C"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  <w:t xml:space="preserve"> </w:t>
      </w:r>
      <w:proofErr w:type="spellStart"/>
      <w:r w:rsidRPr="00C7796C"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  <w:t>from</w:t>
      </w:r>
      <w:proofErr w:type="spellEnd"/>
      <w:r w:rsidRPr="00C7796C"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  <w:t>: DOI: 10.47320/rasbran.2020.1380</w:t>
      </w:r>
    </w:p>
    <w:p w14:paraId="6FA93652" w14:textId="77777777" w:rsidR="00F33889" w:rsidRPr="00C7796C" w:rsidRDefault="00F33889" w:rsidP="00D21595">
      <w:pPr>
        <w:pStyle w:val="Default"/>
        <w:spacing w:before="240" w:after="240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  <w:t>[26</w:t>
      </w:r>
      <w:r w:rsidRPr="00C7796C"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  <w:t>] Costa AS. Estratégias para a promoção da ingestão alimentar nos hospitais. Faculdade de Ciências da Nutrição e Alimentação da Universidade do Porto. Porto. 2019.</w:t>
      </w:r>
    </w:p>
    <w:p w14:paraId="744B97C7" w14:textId="77777777" w:rsidR="0093675B" w:rsidRDefault="00F33889" w:rsidP="00D21595">
      <w:pPr>
        <w:pStyle w:val="Default"/>
        <w:spacing w:before="240" w:after="240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  <w:t>[27</w:t>
      </w:r>
      <w:r w:rsidRPr="00C7796C"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  <w:t>] Silva MP. Elaboração, aprimoramento e validação do conteúdo de instrumentos para avaliar a aceitação e a qualidade das dietas hospitalares. [Dissertaçã</w:t>
      </w:r>
      <w:r w:rsidR="0093675B"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  <w:t>o]. Fundação Oswaldo Cruz; 2017.</w:t>
      </w:r>
    </w:p>
    <w:p w14:paraId="151D4207" w14:textId="3215B1F0" w:rsidR="00F33889" w:rsidRPr="0093675B" w:rsidRDefault="00F33889" w:rsidP="0093675B">
      <w:pPr>
        <w:pStyle w:val="Default"/>
        <w:spacing w:line="480" w:lineRule="auto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</w:pPr>
      <w:r>
        <w:rPr>
          <w:rFonts w:ascii="Times New Roman" w:hAnsi="Times New Roman" w:cs="Times New Roman"/>
          <w:b/>
          <w:bCs/>
        </w:rPr>
        <w:t>Agradecimentos</w:t>
      </w:r>
      <w:r w:rsidR="00C03AE9">
        <w:rPr>
          <w:rFonts w:ascii="Times New Roman" w:hAnsi="Times New Roman" w:cs="Times New Roman"/>
          <w:b/>
          <w:bCs/>
        </w:rPr>
        <w:t xml:space="preserve"> </w:t>
      </w:r>
      <w:bookmarkStart w:id="0" w:name="_GoBack"/>
      <w:bookmarkEnd w:id="0"/>
      <w:r w:rsidRPr="002562A5">
        <w:rPr>
          <w:rFonts w:ascii="Times New Roman" w:hAnsi="Times New Roman" w:cs="Times New Roman"/>
          <w:b/>
          <w:bCs/>
        </w:rPr>
        <w:t>–</w:t>
      </w:r>
      <w:r>
        <w:rPr>
          <w:rFonts w:ascii="Times New Roman" w:hAnsi="Times New Roman" w:cs="Times New Roman"/>
          <w:bCs/>
        </w:rPr>
        <w:t xml:space="preserve"> Gostaríamos de agradecer </w:t>
      </w:r>
      <w:proofErr w:type="gramStart"/>
      <w:r>
        <w:rPr>
          <w:rFonts w:ascii="Times New Roman" w:hAnsi="Times New Roman" w:cs="Times New Roman"/>
          <w:bCs/>
        </w:rPr>
        <w:t>à</w:t>
      </w:r>
      <w:proofErr w:type="gramEnd"/>
      <w:r>
        <w:rPr>
          <w:rFonts w:ascii="Times New Roman" w:hAnsi="Times New Roman" w:cs="Times New Roman"/>
          <w:bCs/>
        </w:rPr>
        <w:t xml:space="preserve"> todos que contribuíram na construção e realização do projeto</w:t>
      </w:r>
      <w:r w:rsidRPr="002562A5">
        <w:rPr>
          <w:rFonts w:ascii="Times New Roman" w:hAnsi="Times New Roman" w:cs="Times New Roman"/>
          <w:bCs/>
        </w:rPr>
        <w:t>.</w:t>
      </w:r>
    </w:p>
    <w:p w14:paraId="1E7ACD21" w14:textId="77777777" w:rsidR="00F33889" w:rsidRDefault="00F33889" w:rsidP="00F33889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681C2282" w14:textId="77777777" w:rsidR="00F33889" w:rsidRDefault="00F33889" w:rsidP="00F33889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033B87">
        <w:rPr>
          <w:rFonts w:ascii="Times New Roman" w:hAnsi="Times New Roman" w:cs="Times New Roman"/>
          <w:b/>
          <w:bCs/>
        </w:rPr>
        <w:t>Financiamento</w:t>
      </w:r>
      <w:r>
        <w:rPr>
          <w:rFonts w:ascii="Times New Roman" w:hAnsi="Times New Roman" w:cs="Times New Roman"/>
          <w:bCs/>
        </w:rPr>
        <w:t xml:space="preserve"> – Não houve financiamento. </w:t>
      </w:r>
    </w:p>
    <w:p w14:paraId="1A64C5EC" w14:textId="77777777" w:rsidR="00F33889" w:rsidRPr="002562A5" w:rsidRDefault="00F33889" w:rsidP="00F33889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2709A968" w14:textId="77777777" w:rsidR="00F33889" w:rsidRDefault="00F33889" w:rsidP="00F3388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8B4B6E0" w14:textId="77777777" w:rsidR="00F33889" w:rsidRDefault="00F33889" w:rsidP="00F3388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7D87CC8" w14:textId="77777777" w:rsidR="00F33889" w:rsidRDefault="00F33889" w:rsidP="00F3388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737AA20" w14:textId="77777777" w:rsidR="00F33889" w:rsidRDefault="00F33889" w:rsidP="00F3388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E1E85A2" wp14:editId="33F97A29">
                <wp:simplePos x="0" y="0"/>
                <wp:positionH relativeFrom="column">
                  <wp:posOffset>143013</wp:posOffset>
                </wp:positionH>
                <wp:positionV relativeFrom="paragraph">
                  <wp:posOffset>83323</wp:posOffset>
                </wp:positionV>
                <wp:extent cx="3140710" cy="914234"/>
                <wp:effectExtent l="0" t="0" r="21590" b="19685"/>
                <wp:wrapNone/>
                <wp:docPr id="12" name="Retângu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0710" cy="91423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4557BE" id="Retângulo 12" o:spid="_x0000_s1026" style="position:absolute;margin-left:11.25pt;margin-top:6.55pt;width:247.3pt;height:1in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" filled="f" strokecolor="black [3213]" strokeweight="1pt"/>
            </w:pict>
          </mc:Fallback>
        </mc:AlternateContent>
      </w:r>
    </w:p>
    <w:p w14:paraId="4D863A35" w14:textId="77777777" w:rsidR="00F33889" w:rsidRDefault="00F33889" w:rsidP="00F3388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Reservado aos Editores</w:t>
      </w:r>
    </w:p>
    <w:p w14:paraId="3173E004" w14:textId="77777777" w:rsidR="00F33889" w:rsidRPr="00500CD9" w:rsidRDefault="00F33889" w:rsidP="00F3388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565CE59" w14:textId="5A1BFBED" w:rsidR="00F33889" w:rsidRDefault="00F33889" w:rsidP="00F33889">
      <w:pPr>
        <w:spacing w:after="0" w:line="240" w:lineRule="auto"/>
        <w:ind w:left="708" w:firstLine="708"/>
        <w:rPr>
          <w:rFonts w:ascii="Times New Roman" w:hAnsi="Times New Roman" w:cs="Times New Roman"/>
          <w:sz w:val="18"/>
        </w:rPr>
      </w:pPr>
      <w:r w:rsidRPr="002562A5">
        <w:rPr>
          <w:rFonts w:ascii="Times New Roman" w:hAnsi="Times New Roman" w:cs="Times New Roman"/>
          <w:sz w:val="18"/>
        </w:rPr>
        <w:t xml:space="preserve">Data de submissão: </w:t>
      </w:r>
      <w:r w:rsidR="00F97C5A">
        <w:rPr>
          <w:rFonts w:ascii="Times New Roman" w:hAnsi="Times New Roman" w:cs="Times New Roman"/>
          <w:sz w:val="18"/>
        </w:rPr>
        <w:t>15/06</w:t>
      </w:r>
      <w:r w:rsidRPr="002562A5">
        <w:rPr>
          <w:rFonts w:ascii="Times New Roman" w:hAnsi="Times New Roman" w:cs="Times New Roman"/>
          <w:sz w:val="18"/>
        </w:rPr>
        <w:t>/20</w:t>
      </w:r>
      <w:r>
        <w:rPr>
          <w:rFonts w:ascii="Times New Roman" w:hAnsi="Times New Roman" w:cs="Times New Roman"/>
          <w:sz w:val="18"/>
        </w:rPr>
        <w:t>20</w:t>
      </w:r>
    </w:p>
    <w:p w14:paraId="6DA9FE73" w14:textId="77777777" w:rsidR="00F33889" w:rsidRPr="002562A5" w:rsidRDefault="00F33889" w:rsidP="00F33889">
      <w:pPr>
        <w:spacing w:after="0" w:line="240" w:lineRule="auto"/>
        <w:rPr>
          <w:rFonts w:ascii="Times New Roman" w:hAnsi="Times New Roman" w:cs="Times New Roman"/>
          <w:sz w:val="18"/>
        </w:rPr>
      </w:pPr>
    </w:p>
    <w:p w14:paraId="2D9384FA" w14:textId="25E9DB07" w:rsidR="00F33889" w:rsidRPr="002562A5" w:rsidRDefault="00F97C5A" w:rsidP="00F33889">
      <w:pPr>
        <w:spacing w:after="0" w:line="240" w:lineRule="auto"/>
        <w:ind w:left="708" w:firstLine="708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Data de apr</w:t>
      </w:r>
      <w:r w:rsidR="00D21595">
        <w:rPr>
          <w:rFonts w:ascii="Times New Roman" w:hAnsi="Times New Roman" w:cs="Times New Roman"/>
          <w:sz w:val="18"/>
        </w:rPr>
        <w:t>ovação: 02</w:t>
      </w:r>
      <w:r>
        <w:rPr>
          <w:rFonts w:ascii="Times New Roman" w:hAnsi="Times New Roman" w:cs="Times New Roman"/>
          <w:sz w:val="18"/>
        </w:rPr>
        <w:t>/</w:t>
      </w:r>
      <w:r w:rsidR="00D21595">
        <w:rPr>
          <w:rFonts w:ascii="Times New Roman" w:hAnsi="Times New Roman" w:cs="Times New Roman"/>
          <w:sz w:val="18"/>
        </w:rPr>
        <w:t>/07</w:t>
      </w:r>
      <w:r w:rsidR="00F33889">
        <w:rPr>
          <w:rFonts w:ascii="Times New Roman" w:hAnsi="Times New Roman" w:cs="Times New Roman"/>
          <w:sz w:val="18"/>
        </w:rPr>
        <w:t>/2020</w:t>
      </w:r>
    </w:p>
    <w:p w14:paraId="0F6146C3" w14:textId="77777777" w:rsidR="00F33889" w:rsidRPr="00500CD9" w:rsidRDefault="00F33889" w:rsidP="00F3388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1E45573" w14:textId="77777777" w:rsidR="00F33889" w:rsidRPr="00500CD9" w:rsidRDefault="00F33889" w:rsidP="00F3388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FAECF81" w14:textId="77777777" w:rsidR="00F33889" w:rsidRPr="00500CD9" w:rsidRDefault="00F33889" w:rsidP="00F3388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739BA4B" w14:textId="77777777" w:rsidR="00F33889" w:rsidRDefault="00F33889" w:rsidP="00F33889">
      <w:pPr>
        <w:spacing w:after="0" w:line="240" w:lineRule="auto"/>
        <w:jc w:val="both"/>
        <w:rPr>
          <w:rFonts w:ascii="Times New Roman" w:hAnsi="Times New Roman" w:cs="Times New Roman"/>
        </w:rPr>
        <w:sectPr w:rsidR="00F33889" w:rsidSect="00F33889">
          <w:type w:val="continuous"/>
          <w:pgSz w:w="11906" w:h="16838"/>
          <w:pgMar w:top="1418" w:right="1418" w:bottom="1418" w:left="1418" w:header="708" w:footer="708" w:gutter="0"/>
          <w:cols w:num="2" w:space="708"/>
          <w:docGrid w:linePitch="360"/>
        </w:sectPr>
      </w:pPr>
    </w:p>
    <w:p w14:paraId="005B6095" w14:textId="7F5767E5" w:rsidR="00F33889" w:rsidRPr="00500CD9" w:rsidRDefault="00F33889" w:rsidP="00F3388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C94EA00" w14:textId="77777777" w:rsidR="00F33889" w:rsidRDefault="00F33889" w:rsidP="00F3388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7E1F2D9" w14:textId="77777777" w:rsidR="00F33889" w:rsidRDefault="00F33889" w:rsidP="00F3388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22E1F77" w14:textId="77777777" w:rsidR="00F33889" w:rsidRDefault="00F33889" w:rsidP="00F3388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E79C749" w14:textId="77777777" w:rsidR="00F33889" w:rsidRDefault="00F33889" w:rsidP="00F3388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0DF180E" w14:textId="77777777" w:rsidR="00F33889" w:rsidRPr="00500CD9" w:rsidRDefault="00F33889" w:rsidP="00F3388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9AACE70" w14:textId="77777777" w:rsidR="00F33889" w:rsidRPr="00500CD9" w:rsidRDefault="00F33889" w:rsidP="00F3388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8BE9A78" w14:textId="77777777" w:rsidR="00F33889" w:rsidRPr="00500CD9" w:rsidRDefault="00F33889" w:rsidP="00F3388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338CA22" w14:textId="77777777" w:rsidR="00F33889" w:rsidRPr="00500CD9" w:rsidRDefault="00F33889" w:rsidP="00F3388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6FA553A" w14:textId="77777777" w:rsidR="00453A18" w:rsidRDefault="00453A18" w:rsidP="00F44A0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A9C0D39" w14:textId="456079FF" w:rsidR="001D1D73" w:rsidRPr="00500CD9" w:rsidRDefault="001D1D73" w:rsidP="00F44A02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1D1D73" w:rsidRPr="00500CD9" w:rsidSect="00D43860">
      <w:type w:val="continuous"/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E248D1" w14:textId="77777777" w:rsidR="008B1187" w:rsidRDefault="008B1187" w:rsidP="00D43860">
      <w:pPr>
        <w:spacing w:after="0" w:line="240" w:lineRule="auto"/>
      </w:pPr>
      <w:r>
        <w:separator/>
      </w:r>
    </w:p>
  </w:endnote>
  <w:endnote w:type="continuationSeparator" w:id="0">
    <w:p w14:paraId="42416BA5" w14:textId="77777777" w:rsidR="008B1187" w:rsidRDefault="008B1187" w:rsidP="00D438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33277188"/>
      <w:docPartObj>
        <w:docPartGallery w:val="Page Numbers (Bottom of Page)"/>
        <w:docPartUnique/>
      </w:docPartObj>
    </w:sdtPr>
    <w:sdtContent>
      <w:p w14:paraId="6234C22F" w14:textId="33E1F9A4" w:rsidR="005B5780" w:rsidRDefault="005B5780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3AE9">
          <w:rPr>
            <w:noProof/>
          </w:rPr>
          <w:t>1</w:t>
        </w:r>
        <w:r>
          <w:fldChar w:fldCharType="end"/>
        </w:r>
      </w:p>
    </w:sdtContent>
  </w:sdt>
  <w:p w14:paraId="1D0A6A61" w14:textId="5A2D379D" w:rsidR="005B5780" w:rsidRPr="00F44A02" w:rsidRDefault="005B5780">
    <w:pPr>
      <w:pStyle w:val="Rodap"/>
      <w:rPr>
        <w:rFonts w:ascii="Monotype Corsiva" w:hAnsi="Monotype Corsiva"/>
        <w:sz w:val="18"/>
        <w:szCs w:val="16"/>
        <w:lang w:val="en-US"/>
      </w:rPr>
    </w:pPr>
    <w:r w:rsidRPr="00D43860">
      <w:rPr>
        <w:rFonts w:ascii="Monotype Corsiva" w:hAnsi="Monotype Corsiva" w:cs="Times New Roman"/>
        <w:i/>
        <w:sz w:val="18"/>
        <w:szCs w:val="16"/>
        <w:lang w:val="en-US"/>
      </w:rPr>
      <w:t>Act. El</w:t>
    </w:r>
    <w:r>
      <w:rPr>
        <w:rFonts w:ascii="Monotype Corsiva" w:hAnsi="Monotype Corsiva" w:cs="Times New Roman"/>
        <w:i/>
        <w:sz w:val="18"/>
        <w:szCs w:val="16"/>
        <w:lang w:val="en-US"/>
      </w:rPr>
      <w:t>i</w:t>
    </w:r>
    <w:r w:rsidRPr="00D43860">
      <w:rPr>
        <w:rFonts w:ascii="Monotype Corsiva" w:hAnsi="Monotype Corsiva" w:cs="Times New Roman"/>
        <w:i/>
        <w:sz w:val="18"/>
        <w:szCs w:val="16"/>
        <w:lang w:val="en-US"/>
      </w:rPr>
      <w:t>. Sal</w:t>
    </w:r>
    <w:r w:rsidRPr="00D43860">
      <w:rPr>
        <w:rFonts w:ascii="Monotype Corsiva" w:hAnsi="Monotype Corsiva"/>
        <w:sz w:val="18"/>
        <w:szCs w:val="16"/>
        <w:lang w:val="en-US"/>
      </w:rPr>
      <w:t xml:space="preserve">. </w:t>
    </w:r>
    <w:r w:rsidRPr="00F44A02">
      <w:rPr>
        <w:rFonts w:ascii="Monotype Corsiva" w:hAnsi="Monotype Corsiva"/>
        <w:sz w:val="18"/>
        <w:szCs w:val="16"/>
        <w:lang w:val="en-US"/>
      </w:rPr>
      <w:t>(</w:t>
    </w:r>
    <w:r w:rsidR="00375FBD">
      <w:rPr>
        <w:rFonts w:ascii="Monotype Corsiva" w:hAnsi="Monotype Corsiva"/>
        <w:sz w:val="18"/>
        <w:szCs w:val="16"/>
        <w:lang w:val="en-US"/>
      </w:rPr>
      <w:t>2021</w:t>
    </w:r>
    <w:r w:rsidRPr="00F44A02">
      <w:rPr>
        <w:rFonts w:ascii="Monotype Corsiva" w:hAnsi="Monotype Corsiva"/>
        <w:sz w:val="18"/>
        <w:szCs w:val="16"/>
        <w:lang w:val="en-US"/>
      </w:rPr>
      <w:t xml:space="preserve">) </w:t>
    </w:r>
    <w:r>
      <w:rPr>
        <w:rFonts w:ascii="Monotype Corsiva" w:hAnsi="Monotype Corsiva"/>
        <w:sz w:val="18"/>
        <w:szCs w:val="16"/>
        <w:lang w:val="en-US"/>
      </w:rPr>
      <w:t xml:space="preserve">– ISSN online </w:t>
    </w:r>
    <w:r>
      <w:rPr>
        <w:rFonts w:ascii="Monotype Corsiva" w:hAnsi="Monotype Corsiva" w:cs="Times New Roman"/>
        <w:sz w:val="18"/>
      </w:rPr>
      <w:t>2675-1208</w:t>
    </w:r>
    <w:r>
      <w:rPr>
        <w:rFonts w:ascii="Monotype Corsiva" w:hAnsi="Monotype Corsiva"/>
        <w:sz w:val="18"/>
        <w:szCs w:val="16"/>
        <w:lang w:val="en-US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86158474"/>
      <w:docPartObj>
        <w:docPartGallery w:val="Page Numbers (Bottom of Page)"/>
        <w:docPartUnique/>
      </w:docPartObj>
    </w:sdtPr>
    <w:sdtContent>
      <w:p w14:paraId="0C3722B7" w14:textId="4AB7A734" w:rsidR="005B5780" w:rsidRDefault="005B5780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3AE9">
          <w:rPr>
            <w:noProof/>
          </w:rPr>
          <w:t>17</w:t>
        </w:r>
        <w:r>
          <w:fldChar w:fldCharType="end"/>
        </w:r>
      </w:p>
    </w:sdtContent>
  </w:sdt>
  <w:p w14:paraId="3A3B8EB6" w14:textId="1037671A" w:rsidR="005B5780" w:rsidRPr="00F44A02" w:rsidRDefault="00375FBD">
    <w:pPr>
      <w:pStyle w:val="Rodap"/>
      <w:rPr>
        <w:rFonts w:ascii="Monotype Corsiva" w:hAnsi="Monotype Corsiva"/>
        <w:sz w:val="18"/>
        <w:szCs w:val="16"/>
        <w:lang w:val="en-US"/>
      </w:rPr>
    </w:pPr>
    <w:r w:rsidRPr="00D43860">
      <w:rPr>
        <w:rFonts w:ascii="Monotype Corsiva" w:hAnsi="Monotype Corsiva" w:cs="Times New Roman"/>
        <w:i/>
        <w:sz w:val="18"/>
        <w:szCs w:val="16"/>
        <w:lang w:val="en-US"/>
      </w:rPr>
      <w:t>Act. El</w:t>
    </w:r>
    <w:r>
      <w:rPr>
        <w:rFonts w:ascii="Monotype Corsiva" w:hAnsi="Monotype Corsiva" w:cs="Times New Roman"/>
        <w:i/>
        <w:sz w:val="18"/>
        <w:szCs w:val="16"/>
        <w:lang w:val="en-US"/>
      </w:rPr>
      <w:t>i</w:t>
    </w:r>
    <w:r w:rsidRPr="00D43860">
      <w:rPr>
        <w:rFonts w:ascii="Monotype Corsiva" w:hAnsi="Monotype Corsiva" w:cs="Times New Roman"/>
        <w:i/>
        <w:sz w:val="18"/>
        <w:szCs w:val="16"/>
        <w:lang w:val="en-US"/>
      </w:rPr>
      <w:t>. Sal</w:t>
    </w:r>
    <w:r w:rsidRPr="00D43860">
      <w:rPr>
        <w:rFonts w:ascii="Monotype Corsiva" w:hAnsi="Monotype Corsiva"/>
        <w:sz w:val="18"/>
        <w:szCs w:val="16"/>
        <w:lang w:val="en-US"/>
      </w:rPr>
      <w:t xml:space="preserve">. </w:t>
    </w:r>
    <w:r w:rsidRPr="00F44A02">
      <w:rPr>
        <w:rFonts w:ascii="Monotype Corsiva" w:hAnsi="Monotype Corsiva"/>
        <w:sz w:val="18"/>
        <w:szCs w:val="16"/>
        <w:lang w:val="en-US"/>
      </w:rPr>
      <w:t>(</w:t>
    </w:r>
    <w:r>
      <w:rPr>
        <w:rFonts w:ascii="Monotype Corsiva" w:hAnsi="Monotype Corsiva"/>
        <w:sz w:val="18"/>
        <w:szCs w:val="16"/>
        <w:lang w:val="en-US"/>
      </w:rPr>
      <w:t>2021</w:t>
    </w:r>
    <w:r w:rsidRPr="00F44A02">
      <w:rPr>
        <w:rFonts w:ascii="Monotype Corsiva" w:hAnsi="Monotype Corsiva"/>
        <w:sz w:val="18"/>
        <w:szCs w:val="16"/>
        <w:lang w:val="en-US"/>
      </w:rPr>
      <w:t xml:space="preserve">) </w:t>
    </w:r>
    <w:r>
      <w:rPr>
        <w:rFonts w:ascii="Monotype Corsiva" w:hAnsi="Monotype Corsiva"/>
        <w:sz w:val="18"/>
        <w:szCs w:val="16"/>
        <w:lang w:val="en-US"/>
      </w:rPr>
      <w:t xml:space="preserve">– ISSN online </w:t>
    </w:r>
    <w:r>
      <w:rPr>
        <w:rFonts w:ascii="Monotype Corsiva" w:hAnsi="Monotype Corsiva" w:cs="Times New Roman"/>
        <w:sz w:val="18"/>
      </w:rPr>
      <w:t>2675-1208</w:t>
    </w:r>
    <w:r>
      <w:rPr>
        <w:rFonts w:ascii="Monotype Corsiva" w:hAnsi="Monotype Corsiva"/>
        <w:sz w:val="18"/>
        <w:szCs w:val="16"/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B4C628" w14:textId="77777777" w:rsidR="008B1187" w:rsidRDefault="008B1187" w:rsidP="00D43860">
      <w:pPr>
        <w:spacing w:after="0" w:line="240" w:lineRule="auto"/>
      </w:pPr>
      <w:r>
        <w:separator/>
      </w:r>
    </w:p>
  </w:footnote>
  <w:footnote w:type="continuationSeparator" w:id="0">
    <w:p w14:paraId="5E1C15FE" w14:textId="77777777" w:rsidR="008B1187" w:rsidRDefault="008B1187" w:rsidP="00D438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17A6E3" w14:textId="5F770843" w:rsidR="005B5780" w:rsidRPr="00D43860" w:rsidRDefault="005B5780">
    <w:pPr>
      <w:pStyle w:val="Cabealho"/>
      <w:rPr>
        <w:rFonts w:ascii="Monotype Corsiva" w:hAnsi="Monotype Corsiva" w:cs="Times New Roman"/>
        <w:sz w:val="20"/>
      </w:rPr>
    </w:pPr>
    <w:r w:rsidRPr="00D43860">
      <w:rPr>
        <w:rFonts w:ascii="Monotype Corsiva" w:hAnsi="Monotype Corsiva" w:cs="Times New Roman"/>
        <w:sz w:val="20"/>
      </w:rPr>
      <w:ptab w:relativeTo="margin" w:alignment="right" w:leader="none"/>
    </w:r>
    <w:r w:rsidR="00375FBD">
      <w:rPr>
        <w:rFonts w:ascii="Monotype Corsiva" w:hAnsi="Monotype Corsiva" w:cs="Times New Roman"/>
        <w:sz w:val="20"/>
      </w:rPr>
      <w:t xml:space="preserve">Acta Elit Salutis- AES – (2021) </w:t>
    </w:r>
    <w:r w:rsidR="00D21595">
      <w:rPr>
        <w:rFonts w:ascii="Monotype Corsiva" w:hAnsi="Monotype Corsiva" w:cs="Times New Roman"/>
        <w:sz w:val="20"/>
      </w:rPr>
      <w:t>V</w:t>
    </w:r>
    <w:r w:rsidR="00375FBD">
      <w:rPr>
        <w:rFonts w:ascii="Monotype Corsiva" w:hAnsi="Monotype Corsiva" w:cs="Times New Roman"/>
        <w:sz w:val="20"/>
      </w:rPr>
      <w:t>.5(1)</w:t>
    </w:r>
  </w:p>
  <w:p w14:paraId="356A3898" w14:textId="522056CF" w:rsidR="005B5780" w:rsidRPr="00D43860" w:rsidRDefault="005B5780">
    <w:pPr>
      <w:pStyle w:val="Cabealho"/>
      <w:rPr>
        <w:rFonts w:ascii="Monotype Corsiva" w:hAnsi="Monotype Corsiva" w:cs="Times New Roman"/>
        <w:sz w:val="18"/>
      </w:rPr>
    </w:pPr>
    <w:r w:rsidRPr="00D43860">
      <w:rPr>
        <w:rFonts w:ascii="Monotype Corsiva" w:hAnsi="Monotype Corsiva" w:cs="Times New Roman"/>
        <w:sz w:val="18"/>
      </w:rPr>
      <w:ptab w:relativeTo="margin" w:alignment="right" w:leader="none"/>
    </w:r>
    <w:r w:rsidRPr="00D43860">
      <w:rPr>
        <w:rFonts w:ascii="Monotype Corsiva" w:hAnsi="Monotype Corsiva" w:cs="Times New Roman"/>
        <w:sz w:val="18"/>
      </w:rPr>
      <w:t xml:space="preserve">ISSN online </w:t>
    </w:r>
    <w:r>
      <w:rPr>
        <w:rFonts w:ascii="Monotype Corsiva" w:hAnsi="Monotype Corsiva" w:cs="Times New Roman"/>
        <w:sz w:val="18"/>
      </w:rPr>
      <w:t>2675-1208</w:t>
    </w:r>
    <w:r w:rsidRPr="00D43860">
      <w:rPr>
        <w:rFonts w:ascii="Monotype Corsiva" w:hAnsi="Monotype Corsiva" w:cs="Times New Roman"/>
        <w:sz w:val="18"/>
      </w:rPr>
      <w:t xml:space="preserve"> - Artigo Original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748719" w14:textId="4469BA5D" w:rsidR="00375FBD" w:rsidRPr="00D43860" w:rsidRDefault="00375FBD" w:rsidP="00375FBD">
    <w:pPr>
      <w:pStyle w:val="Cabealho"/>
      <w:rPr>
        <w:rFonts w:ascii="Monotype Corsiva" w:hAnsi="Monotype Corsiva" w:cs="Times New Roman"/>
        <w:sz w:val="20"/>
      </w:rPr>
    </w:pPr>
    <w:r w:rsidRPr="00D43860">
      <w:rPr>
        <w:rFonts w:ascii="Monotype Corsiva" w:hAnsi="Monotype Corsiva" w:cs="Times New Roman"/>
        <w:sz w:val="20"/>
      </w:rPr>
      <w:ptab w:relativeTo="margin" w:alignment="right" w:leader="none"/>
    </w:r>
    <w:r>
      <w:rPr>
        <w:rFonts w:ascii="Monotype Corsiva" w:hAnsi="Monotype Corsiva" w:cs="Times New Roman"/>
        <w:sz w:val="20"/>
      </w:rPr>
      <w:t xml:space="preserve">Acta Elit Salutis- AES – (2021) </w:t>
    </w:r>
    <w:r w:rsidR="00D21595">
      <w:rPr>
        <w:rFonts w:ascii="Monotype Corsiva" w:hAnsi="Monotype Corsiva" w:cs="Times New Roman"/>
        <w:sz w:val="20"/>
      </w:rPr>
      <w:t xml:space="preserve">V. </w:t>
    </w:r>
    <w:r>
      <w:rPr>
        <w:rFonts w:ascii="Monotype Corsiva" w:hAnsi="Monotype Corsiva" w:cs="Times New Roman"/>
        <w:sz w:val="20"/>
      </w:rPr>
      <w:t>5(1)</w:t>
    </w:r>
  </w:p>
  <w:p w14:paraId="176F9D68" w14:textId="77777777" w:rsidR="00375FBD" w:rsidRPr="00D43860" w:rsidRDefault="00375FBD" w:rsidP="00375FBD">
    <w:pPr>
      <w:pStyle w:val="Cabealho"/>
      <w:rPr>
        <w:rFonts w:ascii="Monotype Corsiva" w:hAnsi="Monotype Corsiva" w:cs="Times New Roman"/>
        <w:sz w:val="18"/>
      </w:rPr>
    </w:pPr>
    <w:r w:rsidRPr="00D43860">
      <w:rPr>
        <w:rFonts w:ascii="Monotype Corsiva" w:hAnsi="Monotype Corsiva" w:cs="Times New Roman"/>
        <w:sz w:val="18"/>
      </w:rPr>
      <w:ptab w:relativeTo="margin" w:alignment="right" w:leader="none"/>
    </w:r>
    <w:r w:rsidRPr="00D43860">
      <w:rPr>
        <w:rFonts w:ascii="Monotype Corsiva" w:hAnsi="Monotype Corsiva" w:cs="Times New Roman"/>
        <w:sz w:val="18"/>
      </w:rPr>
      <w:t xml:space="preserve">ISSN online </w:t>
    </w:r>
    <w:r>
      <w:rPr>
        <w:rFonts w:ascii="Monotype Corsiva" w:hAnsi="Monotype Corsiva" w:cs="Times New Roman"/>
        <w:sz w:val="18"/>
      </w:rPr>
      <w:t>2675-1208</w:t>
    </w:r>
    <w:r w:rsidRPr="00D43860">
      <w:rPr>
        <w:rFonts w:ascii="Monotype Corsiva" w:hAnsi="Monotype Corsiva" w:cs="Times New Roman"/>
        <w:sz w:val="18"/>
      </w:rPr>
      <w:t xml:space="preserve"> - Artigo Original</w:t>
    </w:r>
  </w:p>
  <w:p w14:paraId="5074D1AC" w14:textId="15677EB4" w:rsidR="005B5780" w:rsidRPr="00375FBD" w:rsidRDefault="005B5780" w:rsidP="00375FB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0499B"/>
    <w:multiLevelType w:val="hybridMultilevel"/>
    <w:tmpl w:val="DF348C24"/>
    <w:lvl w:ilvl="0" w:tplc="0416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3F5015"/>
    <w:multiLevelType w:val="multilevel"/>
    <w:tmpl w:val="EAA6A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9032A4B"/>
    <w:multiLevelType w:val="hybridMultilevel"/>
    <w:tmpl w:val="2E340F60"/>
    <w:lvl w:ilvl="0" w:tplc="6986ABD8">
      <w:start w:val="1"/>
      <w:numFmt w:val="decimal"/>
      <w:lvlText w:val="%1."/>
      <w:lvlJc w:val="left"/>
      <w:pPr>
        <w:ind w:left="720" w:hanging="360"/>
      </w:pPr>
      <w:rPr>
        <w:rFonts w:eastAsia="Calibri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5A30BF"/>
    <w:multiLevelType w:val="hybridMultilevel"/>
    <w:tmpl w:val="67B613D0"/>
    <w:lvl w:ilvl="0" w:tplc="81B8DD6A">
      <w:start w:val="1"/>
      <w:numFmt w:val="decimal"/>
      <w:lvlText w:val="[%1]"/>
      <w:lvlJc w:val="left"/>
      <w:pPr>
        <w:ind w:left="720" w:hanging="360"/>
      </w:pPr>
      <w:rPr>
        <w:rFonts w:ascii="Times New Roman" w:hAnsi="Times New Roman" w:cs="Times New Roman" w:hint="default"/>
        <w:sz w:val="18"/>
        <w:szCs w:val="1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6A60D2"/>
    <w:multiLevelType w:val="hybridMultilevel"/>
    <w:tmpl w:val="A86A930E"/>
    <w:lvl w:ilvl="0" w:tplc="0416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C810FB"/>
    <w:multiLevelType w:val="multilevel"/>
    <w:tmpl w:val="2DDA5E2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6B5024C1"/>
    <w:multiLevelType w:val="hybridMultilevel"/>
    <w:tmpl w:val="23F0F8B6"/>
    <w:lvl w:ilvl="0" w:tplc="0416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D92DEF"/>
    <w:multiLevelType w:val="multilevel"/>
    <w:tmpl w:val="169A998E"/>
    <w:lvl w:ilvl="0">
      <w:start w:val="1"/>
      <w:numFmt w:val="decimal"/>
      <w:pStyle w:val="A-Title1"/>
      <w:suff w:val="space"/>
      <w:lvlText w:val="%1."/>
      <w:lvlJc w:val="left"/>
      <w:pPr>
        <w:ind w:left="2694" w:firstLine="0"/>
      </w:pPr>
      <w:rPr>
        <w:sz w:val="24"/>
        <w:lang w:val="pt-BR"/>
      </w:rPr>
    </w:lvl>
    <w:lvl w:ilvl="1">
      <w:start w:val="1"/>
      <w:numFmt w:val="decimal"/>
      <w:pStyle w:val="A-Title2"/>
      <w:suff w:val="space"/>
      <w:lvlText w:val="%1.%2."/>
      <w:lvlJc w:val="left"/>
      <w:pPr>
        <w:ind w:left="1260" w:firstLine="0"/>
      </w:p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6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8E6"/>
    <w:rsid w:val="0001228F"/>
    <w:rsid w:val="00033B87"/>
    <w:rsid w:val="000557EC"/>
    <w:rsid w:val="000721D2"/>
    <w:rsid w:val="000A68D5"/>
    <w:rsid w:val="000E1CE0"/>
    <w:rsid w:val="00121E6C"/>
    <w:rsid w:val="001575DE"/>
    <w:rsid w:val="001C59F1"/>
    <w:rsid w:val="001D1D73"/>
    <w:rsid w:val="00241906"/>
    <w:rsid w:val="002562A5"/>
    <w:rsid w:val="00284A25"/>
    <w:rsid w:val="0028698D"/>
    <w:rsid w:val="00296C29"/>
    <w:rsid w:val="002A34C3"/>
    <w:rsid w:val="00300CBE"/>
    <w:rsid w:val="003401CD"/>
    <w:rsid w:val="003420DB"/>
    <w:rsid w:val="00351B14"/>
    <w:rsid w:val="00375FBD"/>
    <w:rsid w:val="00390E38"/>
    <w:rsid w:val="003958E6"/>
    <w:rsid w:val="004414C0"/>
    <w:rsid w:val="00453A18"/>
    <w:rsid w:val="00455367"/>
    <w:rsid w:val="004565FE"/>
    <w:rsid w:val="00474121"/>
    <w:rsid w:val="004761A1"/>
    <w:rsid w:val="004D6752"/>
    <w:rsid w:val="004D6A54"/>
    <w:rsid w:val="00500CD9"/>
    <w:rsid w:val="00524094"/>
    <w:rsid w:val="00524EC7"/>
    <w:rsid w:val="005B5780"/>
    <w:rsid w:val="00600CAE"/>
    <w:rsid w:val="0064736E"/>
    <w:rsid w:val="00653585"/>
    <w:rsid w:val="006A483A"/>
    <w:rsid w:val="006A71EB"/>
    <w:rsid w:val="006D3534"/>
    <w:rsid w:val="00722339"/>
    <w:rsid w:val="007A1F96"/>
    <w:rsid w:val="007A2ADB"/>
    <w:rsid w:val="00816787"/>
    <w:rsid w:val="00827FF8"/>
    <w:rsid w:val="008373A5"/>
    <w:rsid w:val="008561D9"/>
    <w:rsid w:val="00866A4D"/>
    <w:rsid w:val="008B1187"/>
    <w:rsid w:val="008E7085"/>
    <w:rsid w:val="0093675B"/>
    <w:rsid w:val="00936DA7"/>
    <w:rsid w:val="0099546F"/>
    <w:rsid w:val="009C0184"/>
    <w:rsid w:val="009D7204"/>
    <w:rsid w:val="00A40766"/>
    <w:rsid w:val="00A524A6"/>
    <w:rsid w:val="00A56341"/>
    <w:rsid w:val="00A76244"/>
    <w:rsid w:val="00A977F1"/>
    <w:rsid w:val="00AA57E2"/>
    <w:rsid w:val="00AE5AAE"/>
    <w:rsid w:val="00AE744C"/>
    <w:rsid w:val="00AF36CB"/>
    <w:rsid w:val="00B413EA"/>
    <w:rsid w:val="00B50D71"/>
    <w:rsid w:val="00B52D61"/>
    <w:rsid w:val="00B54353"/>
    <w:rsid w:val="00B56B61"/>
    <w:rsid w:val="00B630CC"/>
    <w:rsid w:val="00B65820"/>
    <w:rsid w:val="00BC4208"/>
    <w:rsid w:val="00BD0A7A"/>
    <w:rsid w:val="00BD2109"/>
    <w:rsid w:val="00BD34E1"/>
    <w:rsid w:val="00C03AE9"/>
    <w:rsid w:val="00C1535C"/>
    <w:rsid w:val="00C31C2B"/>
    <w:rsid w:val="00C7608D"/>
    <w:rsid w:val="00C7796C"/>
    <w:rsid w:val="00C8555C"/>
    <w:rsid w:val="00CB0BF2"/>
    <w:rsid w:val="00D1064A"/>
    <w:rsid w:val="00D21595"/>
    <w:rsid w:val="00D33903"/>
    <w:rsid w:val="00D43860"/>
    <w:rsid w:val="00DD65B3"/>
    <w:rsid w:val="00E22D6E"/>
    <w:rsid w:val="00E53728"/>
    <w:rsid w:val="00E84775"/>
    <w:rsid w:val="00EA0144"/>
    <w:rsid w:val="00EC30F0"/>
    <w:rsid w:val="00F1173C"/>
    <w:rsid w:val="00F26821"/>
    <w:rsid w:val="00F33889"/>
    <w:rsid w:val="00F44A02"/>
    <w:rsid w:val="00F94996"/>
    <w:rsid w:val="00F97C5A"/>
    <w:rsid w:val="00FA0ADD"/>
    <w:rsid w:val="00FD4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456E1"/>
  <w15:docId w15:val="{AC36783D-E3F0-491E-9833-EA4DF03D4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438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3860"/>
  </w:style>
  <w:style w:type="paragraph" w:styleId="Rodap">
    <w:name w:val="footer"/>
    <w:basedOn w:val="Normal"/>
    <w:link w:val="RodapChar"/>
    <w:uiPriority w:val="99"/>
    <w:unhideWhenUsed/>
    <w:rsid w:val="00D438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3860"/>
  </w:style>
  <w:style w:type="table" w:styleId="Tabelacomgrade">
    <w:name w:val="Table Grid"/>
    <w:basedOn w:val="Tabelanormal"/>
    <w:uiPriority w:val="59"/>
    <w:rsid w:val="004565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EA0144"/>
    <w:rPr>
      <w:color w:val="0000FF"/>
      <w:u w:val="single"/>
    </w:rPr>
  </w:style>
  <w:style w:type="character" w:customStyle="1" w:styleId="A-Title1Char">
    <w:name w:val="A-Title1 Char"/>
    <w:link w:val="A-Title1"/>
    <w:locked/>
    <w:rsid w:val="007A1F96"/>
    <w:rPr>
      <w:rFonts w:ascii="Arial" w:hAnsi="Arial" w:cs="Arial"/>
      <w:b/>
      <w:kern w:val="2"/>
      <w:sz w:val="24"/>
      <w:szCs w:val="24"/>
      <w:lang w:val="x-none" w:eastAsia="x-none"/>
    </w:rPr>
  </w:style>
  <w:style w:type="paragraph" w:customStyle="1" w:styleId="A-Title1">
    <w:name w:val="A-Title1"/>
    <w:basedOn w:val="Normal"/>
    <w:link w:val="A-Title1Char"/>
    <w:qFormat/>
    <w:rsid w:val="007A1F96"/>
    <w:pPr>
      <w:widowControl w:val="0"/>
      <w:numPr>
        <w:numId w:val="1"/>
      </w:numPr>
      <w:spacing w:beforeLines="100" w:afterLines="50" w:after="0" w:line="240" w:lineRule="exact"/>
      <w:jc w:val="both"/>
    </w:pPr>
    <w:rPr>
      <w:rFonts w:ascii="Arial" w:hAnsi="Arial" w:cs="Arial"/>
      <w:b/>
      <w:kern w:val="2"/>
      <w:sz w:val="24"/>
      <w:szCs w:val="24"/>
      <w:lang w:val="x-none" w:eastAsia="x-none"/>
    </w:rPr>
  </w:style>
  <w:style w:type="paragraph" w:customStyle="1" w:styleId="A-Title2">
    <w:name w:val="A-Title2"/>
    <w:basedOn w:val="Normal"/>
    <w:qFormat/>
    <w:rsid w:val="007A1F96"/>
    <w:pPr>
      <w:widowControl w:val="0"/>
      <w:numPr>
        <w:ilvl w:val="1"/>
        <w:numId w:val="1"/>
      </w:numPr>
      <w:spacing w:beforeLines="100" w:afterLines="50" w:after="0" w:line="240" w:lineRule="exact"/>
      <w:ind w:left="2520"/>
      <w:jc w:val="both"/>
    </w:pPr>
    <w:rPr>
      <w:rFonts w:ascii="Arial" w:eastAsia="SimSun" w:hAnsi="Arial" w:cs="Times New Roman"/>
      <w:b/>
      <w:kern w:val="2"/>
      <w:lang w:val="x-none" w:eastAsia="x-none"/>
    </w:rPr>
  </w:style>
  <w:style w:type="table" w:customStyle="1" w:styleId="TabelaSimples31">
    <w:name w:val="Tabela Simples 31"/>
    <w:basedOn w:val="Tabelanormal"/>
    <w:uiPriority w:val="43"/>
    <w:rsid w:val="00A4076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Textodebalo">
    <w:name w:val="Balloon Text"/>
    <w:basedOn w:val="Normal"/>
    <w:link w:val="TextodebaloChar"/>
    <w:uiPriority w:val="99"/>
    <w:semiHidden/>
    <w:unhideWhenUsed/>
    <w:rsid w:val="00A762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6244"/>
    <w:rPr>
      <w:rFonts w:ascii="Segoe UI" w:hAnsi="Segoe UI" w:cs="Segoe UI"/>
      <w:sz w:val="18"/>
      <w:szCs w:val="18"/>
    </w:rPr>
  </w:style>
  <w:style w:type="paragraph" w:styleId="Legenda">
    <w:name w:val="caption"/>
    <w:basedOn w:val="Normal"/>
    <w:next w:val="Normal"/>
    <w:uiPriority w:val="35"/>
    <w:unhideWhenUsed/>
    <w:qFormat/>
    <w:rsid w:val="0024190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Nmerodelinha">
    <w:name w:val="line number"/>
    <w:basedOn w:val="Fontepargpadro"/>
    <w:uiPriority w:val="99"/>
    <w:semiHidden/>
    <w:unhideWhenUsed/>
    <w:rsid w:val="006A483A"/>
  </w:style>
  <w:style w:type="character" w:customStyle="1" w:styleId="UnresolvedMention">
    <w:name w:val="Unresolved Mention"/>
    <w:basedOn w:val="Fontepargpadro"/>
    <w:uiPriority w:val="99"/>
    <w:semiHidden/>
    <w:unhideWhenUsed/>
    <w:rsid w:val="00722339"/>
    <w:rPr>
      <w:color w:val="605E5C"/>
      <w:shd w:val="clear" w:color="auto" w:fill="E1DFDD"/>
    </w:rPr>
  </w:style>
  <w:style w:type="character" w:styleId="nfase">
    <w:name w:val="Emphasis"/>
    <w:basedOn w:val="Fontepargpadro"/>
    <w:uiPriority w:val="20"/>
    <w:qFormat/>
    <w:rsid w:val="0064736E"/>
    <w:rPr>
      <w:i/>
      <w:iCs/>
    </w:rPr>
  </w:style>
  <w:style w:type="paragraph" w:styleId="PargrafodaLista">
    <w:name w:val="List Paragraph"/>
    <w:basedOn w:val="Normal"/>
    <w:uiPriority w:val="34"/>
    <w:qFormat/>
    <w:rsid w:val="00C1535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D35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390E38"/>
    <w:rPr>
      <w:sz w:val="16"/>
      <w:szCs w:val="16"/>
    </w:rPr>
  </w:style>
  <w:style w:type="paragraph" w:customStyle="1" w:styleId="Default">
    <w:name w:val="Default"/>
    <w:rsid w:val="00C7796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ard-text">
    <w:name w:val="card-text"/>
    <w:basedOn w:val="Normal"/>
    <w:rsid w:val="00C779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stilo1">
    <w:name w:val="estilo 1"/>
    <w:basedOn w:val="Normal"/>
    <w:qFormat/>
    <w:rsid w:val="00C7796C"/>
    <w:pPr>
      <w:spacing w:after="200" w:line="360" w:lineRule="auto"/>
      <w:jc w:val="both"/>
    </w:pPr>
    <w:rPr>
      <w:rFonts w:ascii="Times New Roman" w:hAnsi="Times New Roman" w:cs="Times New Roman"/>
      <w:b/>
      <w:color w:val="000000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7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4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965CACACF72C74A908BDE31F3317617" ma:contentTypeVersion="10" ma:contentTypeDescription="Crie um novo documento." ma:contentTypeScope="" ma:versionID="fe3c04618bac96623b1b1b609a91a0ea">
  <xsd:schema xmlns:xsd="http://www.w3.org/2001/XMLSchema" xmlns:xs="http://www.w3.org/2001/XMLSchema" xmlns:p="http://schemas.microsoft.com/office/2006/metadata/properties" xmlns:ns3="792d76e3-ca0f-4f73-a748-984eb24a3e67" xmlns:ns4="db117742-cf0e-40f3-b696-1441b07f5e83" targetNamespace="http://schemas.microsoft.com/office/2006/metadata/properties" ma:root="true" ma:fieldsID="412e74236ff1459bccd754a362aaf7f7" ns3:_="" ns4:_="">
    <xsd:import namespace="792d76e3-ca0f-4f73-a748-984eb24a3e67"/>
    <xsd:import namespace="db117742-cf0e-40f3-b696-1441b07f5e8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2d76e3-ca0f-4f73-a748-984eb24a3e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117742-cf0e-40f3-b696-1441b07f5e8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53BD00-93ED-414A-A36E-48C6B227EC6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6074753-4D65-4C84-A918-C7C0481277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6A9422-4FCF-424A-B83E-76E17E62F3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2d76e3-ca0f-4f73-a748-984eb24a3e67"/>
    <ds:schemaRef ds:uri="db117742-cf0e-40f3-b696-1441b07f5e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48D106F-6255-4F51-AC66-5C5E63BCF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5886</Words>
  <Characters>31788</Characters>
  <Application>Microsoft Office Word</Application>
  <DocSecurity>0</DocSecurity>
  <Lines>264</Lines>
  <Paragraphs>75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Geraldo Emilio Vicentini</dc:creator>
  <cp:keywords/>
  <dc:description/>
  <cp:lastModifiedBy>anônimo</cp:lastModifiedBy>
  <cp:revision>3</cp:revision>
  <cp:lastPrinted>2019-08-21T14:11:00Z</cp:lastPrinted>
  <dcterms:created xsi:type="dcterms:W3CDTF">2021-06-21T14:38:00Z</dcterms:created>
  <dcterms:modified xsi:type="dcterms:W3CDTF">2021-06-21T14:38:00Z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0x0101004965CACACF72C74A908BDE31F3317617</vt:lpwstr>
  </property>
</Properties>
</file>