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91" w:rsidRPr="00A26817" w:rsidRDefault="00E76191" w:rsidP="00E76191">
      <w:pPr>
        <w:spacing w:line="480" w:lineRule="auto"/>
        <w:jc w:val="center"/>
        <w:rPr>
          <w:bCs/>
        </w:rPr>
      </w:pPr>
      <w:r w:rsidRPr="00A26817">
        <w:rPr>
          <w:bCs/>
        </w:rPr>
        <w:pict>
          <v:group id="_x0000_s1051" style="position:absolute;left:0;text-align:left;margin-left:286.9pt;margin-top:161.2pt;width:44.75pt;height:26.1pt;z-index:251663360" coordorigin="8387,7724" coordsize="895,56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2" type="#_x0000_t32" style="position:absolute;left:8387;top:7724;width:1;height:569" o:connectortype="straight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8387;top:7832;width:895;height:381;mso-width-relative:margin;mso-height-relative:margin" filled="f" stroked="f">
              <v:textbox>
                <w:txbxContent>
                  <w:p w:rsidR="00E76191" w:rsidRPr="00E37AE1" w:rsidRDefault="00E76191" w:rsidP="00E76191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 cm</w:t>
                    </w:r>
                  </w:p>
                </w:txbxContent>
              </v:textbox>
            </v:shape>
          </v:group>
        </w:pict>
      </w:r>
      <w:r w:rsidRPr="00A26817">
        <w:rPr>
          <w:bCs/>
        </w:rPr>
        <w:pict>
          <v:shape id="_x0000_s1050" type="#_x0000_t202" style="position:absolute;left:0;text-align:left;margin-left:84.2pt;margin-top:39.1pt;width:48.8pt;height:20.7pt;z-index:251662336;mso-width-relative:margin;mso-height-relative:margin" stroked="f">
            <v:textbox>
              <w:txbxContent>
                <w:p w:rsidR="00E76191" w:rsidRPr="00E37AE1" w:rsidRDefault="00E76191" w:rsidP="00E76191">
                  <w:pPr>
                    <w:spacing w:line="24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Apical</w:t>
                  </w:r>
                </w:p>
              </w:txbxContent>
            </v:textbox>
          </v:shape>
        </w:pict>
      </w:r>
      <w:r w:rsidRPr="00A26817">
        <w:rPr>
          <w:bCs/>
        </w:rPr>
        <w:pict>
          <v:shape id="_x0000_s1048" type="#_x0000_t202" style="position:absolute;left:0;text-align:left;margin-left:94.15pt;margin-top:152.3pt;width:40.75pt;height:19.05pt;z-index:251660288;mso-width-relative:margin;mso-height-relative:margin" filled="f" stroked="f">
            <v:textbox>
              <w:txbxContent>
                <w:p w:rsidR="00E76191" w:rsidRPr="00E37AE1" w:rsidRDefault="00E76191" w:rsidP="00E7619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Basal</w:t>
                  </w:r>
                </w:p>
              </w:txbxContent>
            </v:textbox>
          </v:shape>
        </w:pict>
      </w:r>
      <w:r w:rsidRPr="00A26817">
        <w:rPr>
          <w:bCs/>
        </w:rPr>
        <w:pict>
          <v:shape id="_x0000_s1049" type="#_x0000_t202" style="position:absolute;left:0;text-align:left;margin-left:58.85pt;margin-top:98.5pt;width:75.3pt;height:36.05pt;z-index:251661312;mso-width-relative:margin;mso-height-relative:margin" stroked="f">
            <v:textbox>
              <w:txbxContent>
                <w:p w:rsidR="00E76191" w:rsidRPr="00E37AE1" w:rsidRDefault="00E76191" w:rsidP="00E76191">
                  <w:pPr>
                    <w:spacing w:line="24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Intermediária</w:t>
                  </w:r>
                </w:p>
              </w:txbxContent>
            </v:textbox>
          </v:shape>
        </w:pict>
      </w:r>
      <w:r w:rsidRPr="00A26817">
        <w:rPr>
          <w:bCs/>
          <w:noProof/>
        </w:rPr>
        <w:pict>
          <v:shape id="_x0000_s1057" type="#_x0000_t32" style="position:absolute;left:0;text-align:left;margin-left:118.9pt;margin-top:78.3pt;width:22pt;height:.05pt;z-index:251667456" o:connectortype="straight" strokeweight="1.5pt"/>
        </w:pict>
      </w:r>
      <w:r w:rsidRPr="00A26817">
        <w:rPr>
          <w:bCs/>
          <w:noProof/>
        </w:rPr>
        <w:pict>
          <v:shape id="_x0000_s1056" type="#_x0000_t32" style="position:absolute;left:0;text-align:left;margin-left:119.25pt;margin-top:135.45pt;width:22pt;height:0;z-index:251666432" o:connectortype="straight" strokeweight="1.5pt"/>
        </w:pict>
      </w:r>
      <w:r w:rsidRPr="00A26817">
        <w:rPr>
          <w:bCs/>
          <w:noProof/>
        </w:rPr>
        <w:pict>
          <v:shape id="_x0000_s1058" type="#_x0000_t32" style="position:absolute;left:0;text-align:left;margin-left:117.55pt;margin-top:22.1pt;width:22pt;height:.05pt;z-index:251668480" o:connectortype="straight" strokeweight="1.5pt"/>
        </w:pict>
      </w:r>
      <w:r w:rsidRPr="00A26817">
        <w:rPr>
          <w:bCs/>
          <w:noProof/>
        </w:rPr>
        <w:pict>
          <v:shape id="_x0000_s1055" type="#_x0000_t32" style="position:absolute;left:0;text-align:left;margin-left:118.95pt;margin-top:186.45pt;width:22pt;height:.05pt;z-index:251665408" o:connectortype="straight" strokeweight="1.5pt"/>
        </w:pict>
      </w:r>
      <w:r w:rsidRPr="00A26817">
        <w:rPr>
          <w:bCs/>
          <w:noProof/>
        </w:rPr>
        <w:pict>
          <v:shape id="_x0000_s1054" type="#_x0000_t32" style="position:absolute;left:0;text-align:left;margin-left:128.05pt;margin-top:5.2pt;width:1.3pt;height:181.25pt;z-index:251664384" o:connectortype="straight" strokeweight="2.25pt"/>
        </w:pict>
      </w:r>
      <w:r>
        <w:rPr>
          <w:bCs/>
          <w:noProof/>
        </w:rPr>
        <w:drawing>
          <wp:inline distT="0" distB="0" distL="0" distR="0">
            <wp:extent cx="1400175" cy="2419350"/>
            <wp:effectExtent l="19050" t="0" r="9525" b="0"/>
            <wp:docPr id="17" name="Imagem 6" descr="C:\Documents and Settings\Loreci\Configurações locais\Temporary Internet Files\Content.Word\DSC01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C:\Documents and Settings\Loreci\Configurações locais\Temporary Internet Files\Content.Word\DSC011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191" w:rsidRPr="00A26817" w:rsidRDefault="00E76191" w:rsidP="00E76191">
      <w:pPr>
        <w:spacing w:line="480" w:lineRule="auto"/>
      </w:pPr>
      <w:r w:rsidRPr="00E910C4">
        <w:rPr>
          <w:b/>
          <w:bCs/>
        </w:rPr>
        <w:t>FIGURA 1.</w:t>
      </w:r>
      <w:r w:rsidRPr="00A26817">
        <w:rPr>
          <w:bCs/>
        </w:rPr>
        <w:t xml:space="preserve"> Muda de </w:t>
      </w:r>
      <w:r w:rsidRPr="00A26817">
        <w:rPr>
          <w:bCs/>
          <w:i/>
        </w:rPr>
        <w:t>A</w:t>
      </w:r>
      <w:r>
        <w:rPr>
          <w:bCs/>
          <w:i/>
        </w:rPr>
        <w:t>.</w:t>
      </w:r>
      <w:r w:rsidRPr="00A26817">
        <w:rPr>
          <w:bCs/>
          <w:i/>
        </w:rPr>
        <w:t xml:space="preserve"> angustifolia</w:t>
      </w:r>
      <w:r w:rsidRPr="00A26817">
        <w:rPr>
          <w:bCs/>
        </w:rPr>
        <w:t xml:space="preserve"> e a delimitação das posições de coleta dos segmentos caulinares para posterior estabelecimento </w:t>
      </w:r>
      <w:r w:rsidRPr="00A26817">
        <w:rPr>
          <w:bCs/>
          <w:i/>
        </w:rPr>
        <w:t>in vitro</w:t>
      </w:r>
      <w:r w:rsidRPr="00A26817">
        <w:rPr>
          <w:bCs/>
        </w:rPr>
        <w:t xml:space="preserve"> em diferentes meios nutritivos.</w:t>
      </w:r>
    </w:p>
    <w:p w:rsidR="00E76191" w:rsidRDefault="00E76191" w:rsidP="00E76191">
      <w:pPr>
        <w:spacing w:line="480" w:lineRule="auto"/>
        <w:rPr>
          <w:b/>
        </w:rPr>
      </w:pPr>
    </w:p>
    <w:p w:rsidR="00E76191" w:rsidRPr="00E76191" w:rsidRDefault="00E76191" w:rsidP="00E76191">
      <w:pPr>
        <w:spacing w:line="480" w:lineRule="auto"/>
        <w:rPr>
          <w:bCs/>
        </w:rPr>
      </w:pPr>
      <w:r w:rsidRPr="00E76191">
        <w:rPr>
          <w:b/>
        </w:rPr>
        <w:t>TABELA 1.</w:t>
      </w:r>
      <w:r w:rsidRPr="00E76191">
        <w:t xml:space="preserve"> Resultado da análise de variância para estabelecimento (%) contaminação geral (%), formação de calos (%), número de brotos por explante e comprimento das brotações (mm) em segmentos caulinares de </w:t>
      </w:r>
      <w:r w:rsidRPr="00E76191">
        <w:rPr>
          <w:i/>
        </w:rPr>
        <w:t xml:space="preserve">A. angustifolia </w:t>
      </w:r>
      <w:r w:rsidRPr="00E76191">
        <w:t xml:space="preserve">coletados em quatro diferentes posições na muda e cultivados em quatro diferentes meios nutritivos, após 60 dias de cultivo </w:t>
      </w:r>
      <w:r w:rsidRPr="00E76191">
        <w:rPr>
          <w:i/>
        </w:rPr>
        <w:t>in vitro</w:t>
      </w:r>
      <w:r w:rsidRPr="00E76191">
        <w:rPr>
          <w:bCs/>
        </w:rPr>
        <w:t>.</w:t>
      </w:r>
    </w:p>
    <w:tbl>
      <w:tblPr>
        <w:tblW w:w="5000" w:type="pct"/>
        <w:tblLook w:val="04A0"/>
      </w:tblPr>
      <w:tblGrid>
        <w:gridCol w:w="1590"/>
        <w:gridCol w:w="536"/>
        <w:gridCol w:w="1803"/>
        <w:gridCol w:w="1603"/>
        <w:gridCol w:w="1375"/>
        <w:gridCol w:w="1207"/>
        <w:gridCol w:w="1883"/>
      </w:tblGrid>
      <w:tr w:rsidR="00E76191" w:rsidRPr="00E76191" w:rsidTr="000D0B86">
        <w:tc>
          <w:tcPr>
            <w:tcW w:w="805" w:type="pct"/>
            <w:vMerge w:val="restart"/>
            <w:tcBorders>
              <w:top w:val="single" w:sz="4" w:space="0" w:color="auto"/>
            </w:tcBorders>
            <w:vAlign w:val="center"/>
          </w:tcPr>
          <w:p w:rsidR="00E76191" w:rsidRPr="00E76191" w:rsidRDefault="00E76191" w:rsidP="00E76191">
            <w:pPr>
              <w:spacing w:line="480" w:lineRule="auto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FV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</w:tcBorders>
            <w:vAlign w:val="center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GL</w:t>
            </w:r>
          </w:p>
        </w:tc>
        <w:tc>
          <w:tcPr>
            <w:tcW w:w="392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/>
                <w:lang w:eastAsia="en-US"/>
              </w:rPr>
            </w:pPr>
            <w:r w:rsidRPr="00E76191">
              <w:rPr>
                <w:b/>
                <w:lang w:eastAsia="en-US"/>
              </w:rPr>
              <w:t>Quadrado médio</w:t>
            </w:r>
          </w:p>
        </w:tc>
      </w:tr>
      <w:tr w:rsidR="00E76191" w:rsidRPr="00E76191" w:rsidTr="000D0B86">
        <w:tc>
          <w:tcPr>
            <w:tcW w:w="805" w:type="pct"/>
            <w:vMerge/>
            <w:tcBorders>
              <w:bottom w:val="single" w:sz="4" w:space="0" w:color="auto"/>
            </w:tcBorders>
            <w:vAlign w:val="center"/>
          </w:tcPr>
          <w:p w:rsidR="00E76191" w:rsidRPr="00E76191" w:rsidRDefault="00E76191" w:rsidP="00E76191">
            <w:pPr>
              <w:spacing w:line="480" w:lineRule="auto"/>
              <w:rPr>
                <w:bCs/>
                <w:lang w:eastAsia="en-US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Estabelecimento (%)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Contaminação 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 xml:space="preserve">Calos </w:t>
            </w:r>
          </w:p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(%)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Nº de brotos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Comprimento das brotações (mm)</w:t>
            </w:r>
          </w:p>
        </w:tc>
      </w:tr>
      <w:tr w:rsidR="00E76191" w:rsidRPr="00E76191" w:rsidTr="000D0B86">
        <w:trPr>
          <w:trHeight w:val="64"/>
        </w:trPr>
        <w:tc>
          <w:tcPr>
            <w:tcW w:w="805" w:type="pct"/>
            <w:tcBorders>
              <w:top w:val="single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Meio</w:t>
            </w:r>
          </w:p>
        </w:tc>
        <w:tc>
          <w:tcPr>
            <w:tcW w:w="272" w:type="pct"/>
            <w:tcBorders>
              <w:top w:val="single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3</w:t>
            </w:r>
          </w:p>
        </w:tc>
        <w:tc>
          <w:tcPr>
            <w:tcW w:w="864" w:type="pct"/>
            <w:tcBorders>
              <w:top w:val="single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0,6667</w:t>
            </w:r>
            <w:r w:rsidRPr="00E76191">
              <w:rPr>
                <w:bCs/>
                <w:vertAlign w:val="superscript"/>
                <w:lang w:eastAsia="en-US"/>
              </w:rPr>
              <w:t>ns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0,444</w:t>
            </w:r>
            <w:r w:rsidRPr="00E76191">
              <w:rPr>
                <w:bCs/>
                <w:vertAlign w:val="superscript"/>
                <w:lang w:eastAsia="en-US"/>
              </w:rPr>
              <w:t xml:space="preserve"> ns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23,889*</w:t>
            </w:r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2,387*</w:t>
            </w:r>
          </w:p>
        </w:tc>
        <w:tc>
          <w:tcPr>
            <w:tcW w:w="955" w:type="pct"/>
            <w:tcBorders>
              <w:top w:val="single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175,36*</w:t>
            </w:r>
          </w:p>
        </w:tc>
      </w:tr>
      <w:tr w:rsidR="00E76191" w:rsidRPr="00E76191" w:rsidTr="000D0B86">
        <w:tc>
          <w:tcPr>
            <w:tcW w:w="805" w:type="pct"/>
          </w:tcPr>
          <w:p w:rsidR="00E76191" w:rsidRPr="00E76191" w:rsidRDefault="00E76191" w:rsidP="00E76191">
            <w:pPr>
              <w:spacing w:line="480" w:lineRule="auto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Posição</w:t>
            </w:r>
          </w:p>
        </w:tc>
        <w:tc>
          <w:tcPr>
            <w:tcW w:w="272" w:type="pct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2</w:t>
            </w:r>
          </w:p>
        </w:tc>
        <w:tc>
          <w:tcPr>
            <w:tcW w:w="864" w:type="pct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 xml:space="preserve">20,0 </w:t>
            </w:r>
            <w:r w:rsidRPr="00E76191">
              <w:rPr>
                <w:bCs/>
                <w:vertAlign w:val="superscript"/>
                <w:lang w:eastAsia="en-US"/>
              </w:rPr>
              <w:t>ns</w:t>
            </w:r>
          </w:p>
        </w:tc>
        <w:tc>
          <w:tcPr>
            <w:tcW w:w="773" w:type="pct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35,00</w:t>
            </w:r>
            <w:r w:rsidRPr="00E76191">
              <w:rPr>
                <w:bCs/>
                <w:vertAlign w:val="superscript"/>
                <w:lang w:eastAsia="en-US"/>
              </w:rPr>
              <w:t xml:space="preserve"> ns</w:t>
            </w:r>
          </w:p>
        </w:tc>
        <w:tc>
          <w:tcPr>
            <w:tcW w:w="714" w:type="pct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11,667</w:t>
            </w:r>
            <w:r w:rsidRPr="00E76191">
              <w:rPr>
                <w:bCs/>
                <w:vertAlign w:val="superscript"/>
                <w:lang w:eastAsia="en-US"/>
              </w:rPr>
              <w:t xml:space="preserve"> ns</w:t>
            </w:r>
          </w:p>
        </w:tc>
        <w:tc>
          <w:tcPr>
            <w:tcW w:w="617" w:type="pct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5,029*</w:t>
            </w:r>
          </w:p>
        </w:tc>
        <w:tc>
          <w:tcPr>
            <w:tcW w:w="955" w:type="pct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123,89*</w:t>
            </w:r>
          </w:p>
        </w:tc>
      </w:tr>
      <w:tr w:rsidR="00E76191" w:rsidRPr="00E76191" w:rsidTr="000D0B86">
        <w:tc>
          <w:tcPr>
            <w:tcW w:w="805" w:type="pct"/>
          </w:tcPr>
          <w:p w:rsidR="00E76191" w:rsidRPr="00E76191" w:rsidRDefault="00E76191" w:rsidP="00E76191">
            <w:pPr>
              <w:spacing w:line="480" w:lineRule="auto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Meio*Posição</w:t>
            </w:r>
          </w:p>
        </w:tc>
        <w:tc>
          <w:tcPr>
            <w:tcW w:w="272" w:type="pct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6</w:t>
            </w:r>
          </w:p>
        </w:tc>
        <w:tc>
          <w:tcPr>
            <w:tcW w:w="864" w:type="pct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33,33</w:t>
            </w:r>
            <w:r w:rsidRPr="00E76191">
              <w:rPr>
                <w:bCs/>
                <w:vertAlign w:val="superscript"/>
                <w:lang w:eastAsia="en-US"/>
              </w:rPr>
              <w:t xml:space="preserve"> ns</w:t>
            </w:r>
          </w:p>
        </w:tc>
        <w:tc>
          <w:tcPr>
            <w:tcW w:w="773" w:type="pct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12,778</w:t>
            </w:r>
            <w:r w:rsidRPr="00E76191">
              <w:rPr>
                <w:bCs/>
                <w:vertAlign w:val="superscript"/>
                <w:lang w:eastAsia="en-US"/>
              </w:rPr>
              <w:t xml:space="preserve"> ns</w:t>
            </w:r>
          </w:p>
        </w:tc>
        <w:tc>
          <w:tcPr>
            <w:tcW w:w="714" w:type="pct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13,889</w:t>
            </w:r>
            <w:r w:rsidRPr="00E76191">
              <w:rPr>
                <w:bCs/>
                <w:vertAlign w:val="superscript"/>
                <w:lang w:eastAsia="en-US"/>
              </w:rPr>
              <w:t xml:space="preserve"> ns</w:t>
            </w:r>
          </w:p>
        </w:tc>
        <w:tc>
          <w:tcPr>
            <w:tcW w:w="617" w:type="pct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2,428*</w:t>
            </w:r>
          </w:p>
        </w:tc>
        <w:tc>
          <w:tcPr>
            <w:tcW w:w="955" w:type="pct"/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6,894</w:t>
            </w:r>
            <w:r w:rsidRPr="00E76191">
              <w:rPr>
                <w:bCs/>
                <w:vertAlign w:val="superscript"/>
                <w:lang w:eastAsia="en-US"/>
              </w:rPr>
              <w:t xml:space="preserve"> ns</w:t>
            </w:r>
          </w:p>
        </w:tc>
      </w:tr>
      <w:tr w:rsidR="00E76191" w:rsidRPr="00E76191" w:rsidTr="000D0B86">
        <w:tc>
          <w:tcPr>
            <w:tcW w:w="805" w:type="pct"/>
            <w:tcBorders>
              <w:bottom w:val="dotted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Resíduo</w:t>
            </w:r>
          </w:p>
        </w:tc>
        <w:tc>
          <w:tcPr>
            <w:tcW w:w="272" w:type="pct"/>
            <w:tcBorders>
              <w:bottom w:val="dotted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48</w:t>
            </w:r>
          </w:p>
        </w:tc>
        <w:tc>
          <w:tcPr>
            <w:tcW w:w="864" w:type="pct"/>
            <w:tcBorders>
              <w:bottom w:val="dotted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20,833</w:t>
            </w:r>
          </w:p>
        </w:tc>
        <w:tc>
          <w:tcPr>
            <w:tcW w:w="773" w:type="pct"/>
            <w:tcBorders>
              <w:bottom w:val="dotted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16,667</w:t>
            </w:r>
          </w:p>
        </w:tc>
        <w:tc>
          <w:tcPr>
            <w:tcW w:w="714" w:type="pct"/>
            <w:tcBorders>
              <w:bottom w:val="dotted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5,83</w:t>
            </w:r>
          </w:p>
        </w:tc>
        <w:tc>
          <w:tcPr>
            <w:tcW w:w="617" w:type="pct"/>
            <w:tcBorders>
              <w:bottom w:val="dotted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0,423</w:t>
            </w:r>
          </w:p>
        </w:tc>
        <w:tc>
          <w:tcPr>
            <w:tcW w:w="955" w:type="pct"/>
            <w:tcBorders>
              <w:bottom w:val="dotted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12,319</w:t>
            </w:r>
          </w:p>
        </w:tc>
      </w:tr>
      <w:tr w:rsidR="00E76191" w:rsidRPr="00E76191" w:rsidTr="000D0B86">
        <w:tc>
          <w:tcPr>
            <w:tcW w:w="805" w:type="pct"/>
            <w:tcBorders>
              <w:top w:val="dotted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Média geral</w:t>
            </w:r>
          </w:p>
        </w:tc>
        <w:tc>
          <w:tcPr>
            <w:tcW w:w="272" w:type="pct"/>
            <w:tcBorders>
              <w:top w:val="dotted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-</w:t>
            </w:r>
          </w:p>
        </w:tc>
        <w:tc>
          <w:tcPr>
            <w:tcW w:w="864" w:type="pct"/>
            <w:tcBorders>
              <w:top w:val="dotted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70,0</w:t>
            </w:r>
          </w:p>
        </w:tc>
        <w:tc>
          <w:tcPr>
            <w:tcW w:w="773" w:type="pct"/>
            <w:tcBorders>
              <w:top w:val="dotted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20,0</w:t>
            </w:r>
          </w:p>
        </w:tc>
        <w:tc>
          <w:tcPr>
            <w:tcW w:w="714" w:type="pct"/>
            <w:tcBorders>
              <w:top w:val="dotted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8,33</w:t>
            </w:r>
          </w:p>
        </w:tc>
        <w:tc>
          <w:tcPr>
            <w:tcW w:w="617" w:type="pct"/>
            <w:tcBorders>
              <w:top w:val="dotted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2,47</w:t>
            </w:r>
          </w:p>
        </w:tc>
        <w:tc>
          <w:tcPr>
            <w:tcW w:w="955" w:type="pct"/>
            <w:tcBorders>
              <w:top w:val="dotted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9,27</w:t>
            </w:r>
          </w:p>
        </w:tc>
      </w:tr>
      <w:tr w:rsidR="00E76191" w:rsidRPr="00E76191" w:rsidTr="000D0B86">
        <w:tc>
          <w:tcPr>
            <w:tcW w:w="805" w:type="pct"/>
            <w:tcBorders>
              <w:bottom w:val="single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CV(%)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-</w:t>
            </w: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22,09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26,07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16,66</w:t>
            </w: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26,26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:rsidR="00E76191" w:rsidRPr="00E76191" w:rsidRDefault="00E76191" w:rsidP="00E76191">
            <w:pPr>
              <w:spacing w:line="480" w:lineRule="auto"/>
              <w:jc w:val="center"/>
              <w:rPr>
                <w:bCs/>
                <w:lang w:eastAsia="en-US"/>
              </w:rPr>
            </w:pPr>
            <w:r w:rsidRPr="00E76191">
              <w:rPr>
                <w:bCs/>
                <w:lang w:eastAsia="en-US"/>
              </w:rPr>
              <w:t>37,82</w:t>
            </w:r>
          </w:p>
        </w:tc>
      </w:tr>
    </w:tbl>
    <w:p w:rsidR="00E76191" w:rsidRPr="00E76191" w:rsidRDefault="00E76191" w:rsidP="00E76191">
      <w:pPr>
        <w:spacing w:line="480" w:lineRule="auto"/>
        <w:rPr>
          <w:bCs/>
        </w:rPr>
      </w:pPr>
      <w:proofErr w:type="gramStart"/>
      <w:r w:rsidRPr="00E76191">
        <w:rPr>
          <w:bCs/>
          <w:vertAlign w:val="superscript"/>
        </w:rPr>
        <w:lastRenderedPageBreak/>
        <w:t>ns</w:t>
      </w:r>
      <w:proofErr w:type="gramEnd"/>
      <w:r w:rsidRPr="00E76191">
        <w:rPr>
          <w:bCs/>
        </w:rPr>
        <w:t xml:space="preserve"> F não significativo ao nível de 5% de probabilidade de erro; * F significativo ao nível de 5% de probabilidade de erro.</w:t>
      </w:r>
    </w:p>
    <w:p w:rsidR="00E76191" w:rsidRDefault="00E76191" w:rsidP="00E76191">
      <w:pPr>
        <w:spacing w:line="480" w:lineRule="auto"/>
        <w:ind w:firstLine="709"/>
      </w:pPr>
    </w:p>
    <w:p w:rsidR="00E76191" w:rsidRPr="00E76191" w:rsidRDefault="00E76191" w:rsidP="00E76191">
      <w:pPr>
        <w:keepNext/>
        <w:spacing w:line="480" w:lineRule="auto"/>
        <w:outlineLvl w:val="1"/>
        <w:rPr>
          <w:bCs/>
        </w:rPr>
      </w:pPr>
      <w:r w:rsidRPr="00E76191">
        <w:rPr>
          <w:b/>
          <w:bCs/>
        </w:rPr>
        <w:t>TABELA 2</w:t>
      </w:r>
      <w:r w:rsidRPr="00E76191">
        <w:rPr>
          <w:bCs/>
        </w:rPr>
        <w:t xml:space="preserve">. Médias da formação de calos (%) em segmentos caulinares de </w:t>
      </w:r>
      <w:r w:rsidRPr="00E76191">
        <w:rPr>
          <w:bCs/>
          <w:i/>
        </w:rPr>
        <w:t xml:space="preserve">A. angustifolia </w:t>
      </w:r>
      <w:r w:rsidRPr="00E76191">
        <w:rPr>
          <w:bCs/>
        </w:rPr>
        <w:t xml:space="preserve">cultivadas em diferentes meios nutritivos, após 60 dias de cultivo </w:t>
      </w:r>
      <w:r w:rsidRPr="00E76191">
        <w:rPr>
          <w:bCs/>
          <w:i/>
        </w:rPr>
        <w:t>in vitro</w:t>
      </w:r>
      <w:r w:rsidRPr="00E76191">
        <w:rPr>
          <w:bCs/>
        </w:rPr>
        <w:t>.</w:t>
      </w:r>
    </w:p>
    <w:tbl>
      <w:tblPr>
        <w:tblW w:w="5000" w:type="pct"/>
        <w:tblLook w:val="04A0"/>
      </w:tblPr>
      <w:tblGrid>
        <w:gridCol w:w="4998"/>
        <w:gridCol w:w="4999"/>
      </w:tblGrid>
      <w:tr w:rsidR="00E76191" w:rsidRPr="00E76191" w:rsidTr="000D0B86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91" w:rsidRPr="00E76191" w:rsidRDefault="00E76191" w:rsidP="00E76191">
            <w:pPr>
              <w:keepNext/>
              <w:spacing w:line="480" w:lineRule="auto"/>
              <w:jc w:val="left"/>
              <w:outlineLvl w:val="1"/>
              <w:rPr>
                <w:bCs/>
              </w:rPr>
            </w:pPr>
            <w:r w:rsidRPr="00E76191">
              <w:rPr>
                <w:bCs/>
              </w:rPr>
              <w:t>Meio nutritivo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Formação de calos (%)</w:t>
            </w:r>
          </w:p>
        </w:tc>
      </w:tr>
      <w:tr w:rsidR="00E76191" w:rsidRPr="00E76191" w:rsidTr="000D0B86">
        <w:tc>
          <w:tcPr>
            <w:tcW w:w="2500" w:type="pct"/>
            <w:tcBorders>
              <w:top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outlineLvl w:val="1"/>
              <w:rPr>
                <w:bCs/>
              </w:rPr>
            </w:pPr>
            <w:r w:rsidRPr="00E76191">
              <w:rPr>
                <w:bCs/>
              </w:rPr>
              <w:t>½ MS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0,0 a*</w:t>
            </w:r>
          </w:p>
        </w:tc>
      </w:tr>
      <w:tr w:rsidR="00E76191" w:rsidRPr="00E76191" w:rsidTr="000D0B86">
        <w:tc>
          <w:tcPr>
            <w:tcW w:w="2500" w:type="pct"/>
          </w:tcPr>
          <w:p w:rsidR="00E76191" w:rsidRPr="00E76191" w:rsidRDefault="00E76191" w:rsidP="00E76191">
            <w:pPr>
              <w:keepNext/>
              <w:spacing w:line="480" w:lineRule="auto"/>
              <w:outlineLvl w:val="1"/>
              <w:rPr>
                <w:bCs/>
              </w:rPr>
            </w:pPr>
            <w:r w:rsidRPr="00E76191">
              <w:rPr>
                <w:bCs/>
              </w:rPr>
              <w:t>MS</w:t>
            </w:r>
          </w:p>
        </w:tc>
        <w:tc>
          <w:tcPr>
            <w:tcW w:w="2500" w:type="pct"/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0,0 a</w:t>
            </w:r>
          </w:p>
        </w:tc>
      </w:tr>
      <w:tr w:rsidR="00E76191" w:rsidRPr="00E76191" w:rsidTr="000D0B86">
        <w:tc>
          <w:tcPr>
            <w:tcW w:w="2500" w:type="pct"/>
          </w:tcPr>
          <w:p w:rsidR="00E76191" w:rsidRPr="00E76191" w:rsidRDefault="00E76191" w:rsidP="00E76191">
            <w:pPr>
              <w:keepNext/>
              <w:spacing w:line="480" w:lineRule="auto"/>
              <w:outlineLvl w:val="1"/>
              <w:rPr>
                <w:bCs/>
              </w:rPr>
            </w:pPr>
            <w:r w:rsidRPr="00E76191">
              <w:rPr>
                <w:bCs/>
              </w:rPr>
              <w:t>½ WPM</w:t>
            </w:r>
          </w:p>
        </w:tc>
        <w:tc>
          <w:tcPr>
            <w:tcW w:w="2500" w:type="pct"/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6,67 ab</w:t>
            </w:r>
          </w:p>
        </w:tc>
      </w:tr>
      <w:tr w:rsidR="00E76191" w:rsidRPr="00E76191" w:rsidTr="000D0B86">
        <w:trPr>
          <w:trHeight w:val="74"/>
        </w:trPr>
        <w:tc>
          <w:tcPr>
            <w:tcW w:w="2500" w:type="pct"/>
            <w:tcBorders>
              <w:bottom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outlineLvl w:val="1"/>
              <w:rPr>
                <w:bCs/>
              </w:rPr>
            </w:pPr>
            <w:r w:rsidRPr="00E76191">
              <w:rPr>
                <w:bCs/>
              </w:rPr>
              <w:t>WPM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26,67 b</w:t>
            </w:r>
          </w:p>
        </w:tc>
      </w:tr>
    </w:tbl>
    <w:p w:rsidR="00E76191" w:rsidRPr="00E76191" w:rsidRDefault="00E76191" w:rsidP="00E76191">
      <w:pPr>
        <w:keepNext/>
        <w:spacing w:line="480" w:lineRule="auto"/>
        <w:outlineLvl w:val="1"/>
      </w:pPr>
      <w:r w:rsidRPr="00E76191">
        <w:t xml:space="preserve">*Médias seguidas pela mesma letra na coluna, não diferem entre si pelo teste de Tukey ao nível de 5% de probabilidade de erro. A letra “a” refere-se à melhor resposta </w:t>
      </w:r>
      <w:r w:rsidRPr="00E76191">
        <w:rPr>
          <w:i/>
        </w:rPr>
        <w:t>in vitro</w:t>
      </w:r>
      <w:r w:rsidRPr="00E76191">
        <w:t>.</w:t>
      </w:r>
    </w:p>
    <w:p w:rsidR="00E76191" w:rsidRDefault="00E76191" w:rsidP="00E76191">
      <w:pPr>
        <w:spacing w:line="480" w:lineRule="auto"/>
        <w:ind w:firstLine="709"/>
      </w:pPr>
    </w:p>
    <w:p w:rsidR="00E76191" w:rsidRPr="00E76191" w:rsidRDefault="00E76191" w:rsidP="00E76191">
      <w:pPr>
        <w:keepNext/>
        <w:spacing w:line="480" w:lineRule="auto"/>
        <w:outlineLvl w:val="1"/>
        <w:rPr>
          <w:bCs/>
        </w:rPr>
      </w:pPr>
      <w:r w:rsidRPr="00E76191">
        <w:rPr>
          <w:b/>
          <w:bCs/>
        </w:rPr>
        <w:t>TABELA 3.</w:t>
      </w:r>
      <w:r w:rsidRPr="00E76191">
        <w:rPr>
          <w:bCs/>
        </w:rPr>
        <w:t xml:space="preserve"> Número de brotos em segmentos caulinares de </w:t>
      </w:r>
      <w:r w:rsidRPr="00E76191">
        <w:rPr>
          <w:bCs/>
          <w:i/>
        </w:rPr>
        <w:t xml:space="preserve">A. angustifolia </w:t>
      </w:r>
      <w:r w:rsidRPr="00E76191">
        <w:rPr>
          <w:bCs/>
        </w:rPr>
        <w:t xml:space="preserve">cultivadas em função de diferentes meios nutritivos e diferentes posições de coleta, após 60 dias de cultivo </w:t>
      </w:r>
      <w:r w:rsidRPr="00E76191">
        <w:rPr>
          <w:bCs/>
          <w:i/>
        </w:rPr>
        <w:t>in vitro</w:t>
      </w:r>
      <w:r w:rsidRPr="00E76191">
        <w:rPr>
          <w:bCs/>
        </w:rPr>
        <w:t>.</w:t>
      </w:r>
    </w:p>
    <w:tbl>
      <w:tblPr>
        <w:tblW w:w="5280" w:type="pct"/>
        <w:tblLook w:val="04A0"/>
      </w:tblPr>
      <w:tblGrid>
        <w:gridCol w:w="2560"/>
        <w:gridCol w:w="2000"/>
        <w:gridCol w:w="2000"/>
        <w:gridCol w:w="2000"/>
        <w:gridCol w:w="1997"/>
      </w:tblGrid>
      <w:tr w:rsidR="00E76191" w:rsidRPr="00E76191" w:rsidTr="000D0B86"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91" w:rsidRPr="00E76191" w:rsidRDefault="00E76191" w:rsidP="00E76191">
            <w:pPr>
              <w:keepNext/>
              <w:spacing w:line="480" w:lineRule="auto"/>
              <w:jc w:val="left"/>
              <w:outlineLvl w:val="1"/>
              <w:rPr>
                <w:bCs/>
              </w:rPr>
            </w:pPr>
            <w:r w:rsidRPr="00E76191">
              <w:rPr>
                <w:bCs/>
              </w:rPr>
              <w:t>Posição de coleta</w:t>
            </w:r>
          </w:p>
          <w:p w:rsidR="00E76191" w:rsidRPr="00E76191" w:rsidRDefault="00E76191" w:rsidP="00E76191">
            <w:pPr>
              <w:keepNext/>
              <w:spacing w:line="480" w:lineRule="auto"/>
              <w:jc w:val="left"/>
              <w:outlineLvl w:val="1"/>
              <w:rPr>
                <w:bCs/>
              </w:rPr>
            </w:pPr>
            <w:r w:rsidRPr="00E76191">
              <w:rPr>
                <w:bCs/>
              </w:rPr>
              <w:t>/Meio nutritivo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½ MS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MS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½ WPM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WPM</w:t>
            </w:r>
          </w:p>
        </w:tc>
      </w:tr>
      <w:tr w:rsidR="00E76191" w:rsidRPr="00E76191" w:rsidTr="000D0B86">
        <w:tc>
          <w:tcPr>
            <w:tcW w:w="1212" w:type="pct"/>
            <w:tcBorders>
              <w:top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jc w:val="left"/>
              <w:outlineLvl w:val="1"/>
              <w:rPr>
                <w:bCs/>
              </w:rPr>
            </w:pPr>
            <w:r w:rsidRPr="00E76191">
              <w:rPr>
                <w:bCs/>
              </w:rPr>
              <w:t>Apical</w:t>
            </w:r>
          </w:p>
        </w:tc>
        <w:tc>
          <w:tcPr>
            <w:tcW w:w="947" w:type="pct"/>
            <w:tcBorders>
              <w:top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 xml:space="preserve">1,40 b </w:t>
            </w:r>
            <w:proofErr w:type="spellStart"/>
            <w:r w:rsidRPr="00E76191">
              <w:rPr>
                <w:bCs/>
              </w:rPr>
              <w:t>B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3,33 ab A</w:t>
            </w:r>
          </w:p>
        </w:tc>
        <w:tc>
          <w:tcPr>
            <w:tcW w:w="947" w:type="pct"/>
            <w:tcBorders>
              <w:top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 xml:space="preserve">2,00 b </w:t>
            </w:r>
            <w:proofErr w:type="spellStart"/>
            <w:r w:rsidRPr="00E76191">
              <w:rPr>
                <w:bCs/>
              </w:rPr>
              <w:t>B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 xml:space="preserve">1,40 b </w:t>
            </w:r>
            <w:proofErr w:type="spellStart"/>
            <w:r w:rsidRPr="00E76191">
              <w:rPr>
                <w:bCs/>
              </w:rPr>
              <w:t>B</w:t>
            </w:r>
            <w:proofErr w:type="spellEnd"/>
          </w:p>
        </w:tc>
      </w:tr>
      <w:tr w:rsidR="00E76191" w:rsidRPr="00E76191" w:rsidTr="000D0B86">
        <w:tc>
          <w:tcPr>
            <w:tcW w:w="1212" w:type="pct"/>
          </w:tcPr>
          <w:p w:rsidR="00E76191" w:rsidRPr="00E76191" w:rsidRDefault="00E76191" w:rsidP="00E76191">
            <w:pPr>
              <w:keepNext/>
              <w:spacing w:line="480" w:lineRule="auto"/>
              <w:jc w:val="left"/>
              <w:outlineLvl w:val="1"/>
              <w:rPr>
                <w:bCs/>
              </w:rPr>
            </w:pPr>
            <w:r w:rsidRPr="00E76191">
              <w:rPr>
                <w:bCs/>
              </w:rPr>
              <w:t>Intermediária</w:t>
            </w:r>
          </w:p>
        </w:tc>
        <w:tc>
          <w:tcPr>
            <w:tcW w:w="947" w:type="pct"/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 xml:space="preserve">3,50 a </w:t>
            </w:r>
            <w:proofErr w:type="spellStart"/>
            <w:r w:rsidRPr="00E76191">
              <w:rPr>
                <w:bCs/>
              </w:rPr>
              <w:t>A</w:t>
            </w:r>
            <w:proofErr w:type="spellEnd"/>
          </w:p>
        </w:tc>
        <w:tc>
          <w:tcPr>
            <w:tcW w:w="947" w:type="pct"/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2,40 b A</w:t>
            </w:r>
          </w:p>
        </w:tc>
        <w:tc>
          <w:tcPr>
            <w:tcW w:w="947" w:type="pct"/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2,00 b A</w:t>
            </w:r>
          </w:p>
        </w:tc>
        <w:tc>
          <w:tcPr>
            <w:tcW w:w="946" w:type="pct"/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2,00 b A</w:t>
            </w:r>
          </w:p>
        </w:tc>
      </w:tr>
      <w:tr w:rsidR="00E76191" w:rsidRPr="00E76191" w:rsidTr="000D0B86">
        <w:tc>
          <w:tcPr>
            <w:tcW w:w="1212" w:type="pct"/>
            <w:tcBorders>
              <w:bottom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jc w:val="left"/>
              <w:outlineLvl w:val="1"/>
              <w:rPr>
                <w:bCs/>
              </w:rPr>
            </w:pPr>
            <w:r w:rsidRPr="00E76191">
              <w:rPr>
                <w:bCs/>
              </w:rPr>
              <w:t>Basal</w:t>
            </w: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2,75 a AB</w:t>
            </w: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 xml:space="preserve">4,00 a </w:t>
            </w:r>
            <w:proofErr w:type="spellStart"/>
            <w:r w:rsidRPr="00E76191">
              <w:rPr>
                <w:bCs/>
              </w:rPr>
              <w:t>A</w:t>
            </w:r>
            <w:proofErr w:type="spellEnd"/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 xml:space="preserve">3,66 a </w:t>
            </w:r>
            <w:proofErr w:type="spellStart"/>
            <w:r w:rsidRPr="00E76191">
              <w:rPr>
                <w:bCs/>
              </w:rPr>
              <w:t>A</w:t>
            </w:r>
            <w:proofErr w:type="spellEnd"/>
          </w:p>
        </w:tc>
        <w:tc>
          <w:tcPr>
            <w:tcW w:w="946" w:type="pct"/>
            <w:tcBorders>
              <w:bottom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3,50 a B</w:t>
            </w:r>
          </w:p>
        </w:tc>
      </w:tr>
    </w:tbl>
    <w:p w:rsidR="00E76191" w:rsidRPr="00E76191" w:rsidRDefault="00E76191" w:rsidP="00E76191">
      <w:pPr>
        <w:keepNext/>
        <w:spacing w:line="480" w:lineRule="auto"/>
        <w:outlineLvl w:val="1"/>
      </w:pPr>
      <w:r w:rsidRPr="00E76191">
        <w:t xml:space="preserve">*Médias em minúsculo seguidas pela mesma letra na coluna e em maiúsculo na linha não diferem entre si pelo teste de Tukey ao nível de 5% de probabilidade de erro. A letra “a” ou “A” refere-se à melhor resposta </w:t>
      </w:r>
      <w:r w:rsidRPr="00E76191">
        <w:rPr>
          <w:i/>
        </w:rPr>
        <w:t>in vitro</w:t>
      </w:r>
      <w:r w:rsidRPr="00E76191">
        <w:t>.</w:t>
      </w:r>
    </w:p>
    <w:p w:rsidR="00E76191" w:rsidRDefault="00E76191" w:rsidP="00E76191">
      <w:pPr>
        <w:spacing w:line="480" w:lineRule="auto"/>
        <w:ind w:firstLine="709"/>
      </w:pPr>
    </w:p>
    <w:p w:rsidR="00E76191" w:rsidRPr="00E76191" w:rsidRDefault="00E76191" w:rsidP="00E76191">
      <w:pPr>
        <w:keepNext/>
        <w:spacing w:line="480" w:lineRule="auto"/>
        <w:outlineLvl w:val="1"/>
        <w:rPr>
          <w:bCs/>
        </w:rPr>
      </w:pPr>
      <w:r w:rsidRPr="00E76191">
        <w:rPr>
          <w:b/>
          <w:bCs/>
        </w:rPr>
        <w:lastRenderedPageBreak/>
        <w:t>TABELA 4</w:t>
      </w:r>
      <w:r w:rsidRPr="00E76191">
        <w:rPr>
          <w:bCs/>
        </w:rPr>
        <w:t xml:space="preserve">. Médias do comprimento das brotações em segmentos caulinares de </w:t>
      </w:r>
      <w:r w:rsidRPr="00E76191">
        <w:rPr>
          <w:bCs/>
          <w:i/>
        </w:rPr>
        <w:t xml:space="preserve">A. angustifolia </w:t>
      </w:r>
      <w:r w:rsidRPr="00E76191">
        <w:rPr>
          <w:bCs/>
        </w:rPr>
        <w:t xml:space="preserve">cultivadas em diferentes meios nutritivos e em diferentes posições de coleta, após 60 dias de cultivo </w:t>
      </w:r>
      <w:r w:rsidRPr="00E76191">
        <w:rPr>
          <w:bCs/>
          <w:i/>
        </w:rPr>
        <w:t>in vitro</w:t>
      </w:r>
      <w:r w:rsidRPr="00E76191">
        <w:rPr>
          <w:bCs/>
        </w:rPr>
        <w:t xml:space="preserve">. </w:t>
      </w:r>
    </w:p>
    <w:tbl>
      <w:tblPr>
        <w:tblW w:w="5000" w:type="pct"/>
        <w:tblLook w:val="04A0"/>
      </w:tblPr>
      <w:tblGrid>
        <w:gridCol w:w="4998"/>
        <w:gridCol w:w="4999"/>
      </w:tblGrid>
      <w:tr w:rsidR="00E76191" w:rsidRPr="00E76191" w:rsidTr="000D0B86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91" w:rsidRPr="00E76191" w:rsidRDefault="00E76191" w:rsidP="00E76191">
            <w:pPr>
              <w:keepNext/>
              <w:spacing w:line="480" w:lineRule="auto"/>
              <w:jc w:val="left"/>
              <w:outlineLvl w:val="1"/>
              <w:rPr>
                <w:bCs/>
              </w:rPr>
            </w:pPr>
            <w:r w:rsidRPr="00E76191">
              <w:rPr>
                <w:bCs/>
              </w:rPr>
              <w:t>Meio nutritivo/Posição de coleta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Comprimento das brotações (mm)</w:t>
            </w:r>
          </w:p>
        </w:tc>
      </w:tr>
      <w:tr w:rsidR="00E76191" w:rsidRPr="00E76191" w:rsidTr="000D0B86">
        <w:tc>
          <w:tcPr>
            <w:tcW w:w="2500" w:type="pct"/>
            <w:tcBorders>
              <w:top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outlineLvl w:val="1"/>
              <w:rPr>
                <w:bCs/>
              </w:rPr>
            </w:pPr>
            <w:r w:rsidRPr="00E76191">
              <w:rPr>
                <w:bCs/>
              </w:rPr>
              <w:t>½ MS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 xml:space="preserve">6,58 </w:t>
            </w:r>
            <w:proofErr w:type="spellStart"/>
            <w:proofErr w:type="gramStart"/>
            <w:r w:rsidRPr="00E76191">
              <w:rPr>
                <w:bCs/>
              </w:rPr>
              <w:t>bc</w:t>
            </w:r>
            <w:proofErr w:type="spellEnd"/>
            <w:proofErr w:type="gramEnd"/>
            <w:r w:rsidRPr="00E76191">
              <w:rPr>
                <w:bCs/>
              </w:rPr>
              <w:t>*</w:t>
            </w:r>
          </w:p>
        </w:tc>
      </w:tr>
      <w:tr w:rsidR="00E76191" w:rsidRPr="00E76191" w:rsidTr="000D0B86">
        <w:tc>
          <w:tcPr>
            <w:tcW w:w="2500" w:type="pct"/>
          </w:tcPr>
          <w:p w:rsidR="00E76191" w:rsidRPr="00E76191" w:rsidRDefault="00E76191" w:rsidP="00E76191">
            <w:pPr>
              <w:keepNext/>
              <w:spacing w:line="480" w:lineRule="auto"/>
              <w:outlineLvl w:val="1"/>
              <w:rPr>
                <w:bCs/>
              </w:rPr>
            </w:pPr>
            <w:r w:rsidRPr="00E76191">
              <w:rPr>
                <w:bCs/>
              </w:rPr>
              <w:t>MS</w:t>
            </w:r>
          </w:p>
        </w:tc>
        <w:tc>
          <w:tcPr>
            <w:tcW w:w="2500" w:type="pct"/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14,50 a</w:t>
            </w:r>
          </w:p>
        </w:tc>
      </w:tr>
      <w:tr w:rsidR="00E76191" w:rsidRPr="00E76191" w:rsidTr="000D0B86">
        <w:tc>
          <w:tcPr>
            <w:tcW w:w="2500" w:type="pct"/>
          </w:tcPr>
          <w:p w:rsidR="00E76191" w:rsidRPr="00E76191" w:rsidRDefault="00E76191" w:rsidP="00E76191">
            <w:pPr>
              <w:keepNext/>
              <w:spacing w:line="480" w:lineRule="auto"/>
              <w:outlineLvl w:val="1"/>
              <w:rPr>
                <w:bCs/>
              </w:rPr>
            </w:pPr>
            <w:r w:rsidRPr="00E76191">
              <w:rPr>
                <w:bCs/>
              </w:rPr>
              <w:t>½ WPM</w:t>
            </w:r>
          </w:p>
        </w:tc>
        <w:tc>
          <w:tcPr>
            <w:tcW w:w="2500" w:type="pct"/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5,34 c</w:t>
            </w:r>
          </w:p>
        </w:tc>
      </w:tr>
      <w:tr w:rsidR="00E76191" w:rsidRPr="00E76191" w:rsidTr="000D0B86">
        <w:tc>
          <w:tcPr>
            <w:tcW w:w="2500" w:type="pct"/>
          </w:tcPr>
          <w:p w:rsidR="00E76191" w:rsidRPr="00E76191" w:rsidRDefault="00E76191" w:rsidP="00E76191">
            <w:pPr>
              <w:keepNext/>
              <w:spacing w:line="480" w:lineRule="auto"/>
              <w:outlineLvl w:val="1"/>
              <w:rPr>
                <w:bCs/>
              </w:rPr>
            </w:pPr>
            <w:r w:rsidRPr="00E76191">
              <w:rPr>
                <w:bCs/>
              </w:rPr>
              <w:t>WPM</w:t>
            </w:r>
          </w:p>
        </w:tc>
        <w:tc>
          <w:tcPr>
            <w:tcW w:w="2500" w:type="pct"/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9,99 b</w:t>
            </w:r>
          </w:p>
        </w:tc>
      </w:tr>
      <w:tr w:rsidR="00E76191" w:rsidRPr="00E76191" w:rsidTr="000D0B86">
        <w:trPr>
          <w:trHeight w:val="74"/>
        </w:trPr>
        <w:tc>
          <w:tcPr>
            <w:tcW w:w="2500" w:type="pct"/>
            <w:tcBorders>
              <w:top w:val="dashed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outlineLvl w:val="1"/>
              <w:rPr>
                <w:bCs/>
              </w:rPr>
            </w:pPr>
            <w:r w:rsidRPr="00E76191">
              <w:rPr>
                <w:bCs/>
              </w:rPr>
              <w:t>Apical</w:t>
            </w: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6,26 b</w:t>
            </w:r>
          </w:p>
        </w:tc>
      </w:tr>
      <w:tr w:rsidR="00E76191" w:rsidRPr="00E76191" w:rsidTr="000D0B86">
        <w:trPr>
          <w:trHeight w:val="74"/>
        </w:trPr>
        <w:tc>
          <w:tcPr>
            <w:tcW w:w="2500" w:type="pct"/>
          </w:tcPr>
          <w:p w:rsidR="00E76191" w:rsidRPr="00E76191" w:rsidRDefault="00E76191" w:rsidP="00E76191">
            <w:pPr>
              <w:keepNext/>
              <w:spacing w:line="480" w:lineRule="auto"/>
              <w:outlineLvl w:val="1"/>
              <w:rPr>
                <w:bCs/>
              </w:rPr>
            </w:pPr>
            <w:r w:rsidRPr="00E76191">
              <w:rPr>
                <w:bCs/>
              </w:rPr>
              <w:t>Intermediária</w:t>
            </w:r>
          </w:p>
        </w:tc>
        <w:tc>
          <w:tcPr>
            <w:tcW w:w="2500" w:type="pct"/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10, 48 a</w:t>
            </w:r>
          </w:p>
        </w:tc>
      </w:tr>
      <w:tr w:rsidR="00E76191" w:rsidRPr="00E76191" w:rsidTr="000D0B86">
        <w:trPr>
          <w:trHeight w:val="74"/>
        </w:trPr>
        <w:tc>
          <w:tcPr>
            <w:tcW w:w="2500" w:type="pct"/>
            <w:tcBorders>
              <w:bottom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outlineLvl w:val="1"/>
              <w:rPr>
                <w:bCs/>
              </w:rPr>
            </w:pPr>
            <w:r w:rsidRPr="00E76191">
              <w:rPr>
                <w:bCs/>
              </w:rPr>
              <w:t>Basal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E76191" w:rsidRPr="00E76191" w:rsidRDefault="00E76191" w:rsidP="00E76191">
            <w:pPr>
              <w:keepNext/>
              <w:spacing w:line="480" w:lineRule="auto"/>
              <w:jc w:val="center"/>
              <w:outlineLvl w:val="1"/>
              <w:rPr>
                <w:bCs/>
              </w:rPr>
            </w:pPr>
            <w:r w:rsidRPr="00E76191">
              <w:rPr>
                <w:bCs/>
              </w:rPr>
              <w:t>11,89 a</w:t>
            </w:r>
          </w:p>
        </w:tc>
      </w:tr>
    </w:tbl>
    <w:p w:rsidR="00E76191" w:rsidRPr="00E76191" w:rsidRDefault="00E76191" w:rsidP="00E76191">
      <w:pPr>
        <w:keepNext/>
        <w:spacing w:line="480" w:lineRule="auto"/>
        <w:outlineLvl w:val="1"/>
      </w:pPr>
      <w:r w:rsidRPr="00E76191">
        <w:t xml:space="preserve">*Médias seguidas pela mesma letra na coluna, não diferem entre si pelo teste de Tukey ao nível de 5% de probabilidade de erro. A letra “a” refere-se à melhor resposta </w:t>
      </w:r>
      <w:r w:rsidRPr="00E76191">
        <w:rPr>
          <w:i/>
        </w:rPr>
        <w:t>in vitro</w:t>
      </w:r>
      <w:r w:rsidRPr="00E76191">
        <w:t>.</w:t>
      </w:r>
    </w:p>
    <w:p w:rsidR="00E76191" w:rsidRPr="00A26817" w:rsidRDefault="00E76191" w:rsidP="00E76191">
      <w:pPr>
        <w:spacing w:line="480" w:lineRule="auto"/>
        <w:ind w:firstLine="709"/>
      </w:pPr>
    </w:p>
    <w:p w:rsidR="00027AFF" w:rsidRPr="00E76191" w:rsidRDefault="00027AFF" w:rsidP="00E76191"/>
    <w:sectPr w:rsidR="00027AFF" w:rsidRPr="00E76191" w:rsidSect="00E76191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191"/>
    <w:rsid w:val="00027AFF"/>
    <w:rsid w:val="000407C1"/>
    <w:rsid w:val="002916AC"/>
    <w:rsid w:val="00326DA1"/>
    <w:rsid w:val="00355F44"/>
    <w:rsid w:val="00527643"/>
    <w:rsid w:val="00583D9D"/>
    <w:rsid w:val="005F713E"/>
    <w:rsid w:val="00840FD8"/>
    <w:rsid w:val="0089427C"/>
    <w:rsid w:val="00935129"/>
    <w:rsid w:val="00B90E8D"/>
    <w:rsid w:val="00C36C14"/>
    <w:rsid w:val="00E3190C"/>
    <w:rsid w:val="00E76191"/>
    <w:rsid w:val="00ED1890"/>
    <w:rsid w:val="00F8035B"/>
    <w:rsid w:val="00FE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" type="connector" idref="#_x0000_s1057"/>
        <o:r id="V:Rule14" type="connector" idref="#_x0000_s1056"/>
        <o:r id="V:Rule15" type="connector" idref="#_x0000_s1052"/>
        <o:r id="V:Rule16" type="connector" idref="#_x0000_s1055"/>
        <o:r id="V:Rule17" type="connector" idref="#_x0000_s1058"/>
        <o:r id="V:Rule18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191"/>
    <w:pPr>
      <w:spacing w:line="360" w:lineRule="auto"/>
      <w:jc w:val="both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FD8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0FD8"/>
    <w:pPr>
      <w:keepNext/>
      <w:keepLines/>
      <w:spacing w:before="20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qFormat/>
    <w:rsid w:val="00935129"/>
    <w:pPr>
      <w:keepNext/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83D9D"/>
    <w:pPr>
      <w:keepNext/>
      <w:keepLines/>
      <w:outlineLvl w:val="3"/>
    </w:pPr>
    <w:rPr>
      <w:rFonts w:eastAsiaTheme="majorEastAsia" w:cstheme="majorBidi"/>
      <w:bCs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aliases w:val="Tabela"/>
    <w:basedOn w:val="Fontepargpadro"/>
    <w:uiPriority w:val="19"/>
    <w:qFormat/>
    <w:rsid w:val="00583D9D"/>
    <w:rPr>
      <w:rFonts w:ascii="Times New Roman" w:hAnsi="Times New Roman"/>
      <w:iCs/>
      <w:color w:val="auto"/>
      <w:sz w:val="24"/>
    </w:rPr>
  </w:style>
  <w:style w:type="character" w:styleId="nfase">
    <w:name w:val="Emphasis"/>
    <w:aliases w:val="Figura"/>
    <w:basedOn w:val="Fontepargpadro"/>
    <w:uiPriority w:val="20"/>
    <w:qFormat/>
    <w:rsid w:val="00FE19C5"/>
    <w:rPr>
      <w:rFonts w:ascii="Times New Roman" w:hAnsi="Times New Roman"/>
      <w:i/>
      <w:iCs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840FD8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40FD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35129"/>
    <w:rPr>
      <w:rFonts w:ascii="Times New Roman" w:eastAsia="Times New Roman" w:hAnsi="Times New Roman"/>
      <w:b/>
      <w:bCs/>
      <w:sz w:val="24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583D9D"/>
    <w:rPr>
      <w:rFonts w:ascii="Times New Roman" w:eastAsiaTheme="majorEastAsia" w:hAnsi="Times New Roman" w:cstheme="majorBidi"/>
      <w:bCs/>
      <w:i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1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191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Marcio</cp:lastModifiedBy>
  <cp:revision>1</cp:revision>
  <dcterms:created xsi:type="dcterms:W3CDTF">2013-03-15T01:09:00Z</dcterms:created>
  <dcterms:modified xsi:type="dcterms:W3CDTF">2013-03-15T01:15:00Z</dcterms:modified>
</cp:coreProperties>
</file>