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E12F" w14:textId="77777777" w:rsidR="000F0530" w:rsidRPr="00C15D6A" w:rsidRDefault="000F0530" w:rsidP="00C15D6A">
      <w:pPr>
        <w:spacing w:line="360" w:lineRule="auto"/>
        <w:jc w:val="both"/>
        <w:rPr>
          <w:rFonts w:ascii="Garamond" w:hAnsi="Garamond" w:cs="Times New Roman"/>
          <w:b/>
          <w:sz w:val="24"/>
          <w:szCs w:val="24"/>
        </w:rPr>
      </w:pPr>
      <w:r w:rsidRPr="00C15D6A">
        <w:rPr>
          <w:rFonts w:ascii="Garamond" w:hAnsi="Garamond" w:cs="Times New Roman"/>
          <w:b/>
          <w:sz w:val="24"/>
          <w:szCs w:val="24"/>
        </w:rPr>
        <w:t>O DISCURSO FEMINISTA E SEUS EFEITOS NA SOCIEDADE PÓS-MODERNA.</w:t>
      </w:r>
    </w:p>
    <w:p w14:paraId="55FE216D" w14:textId="1B0E9AE5" w:rsidR="00B74ADA" w:rsidRDefault="008B2798" w:rsidP="008B2798">
      <w:pPr>
        <w:spacing w:after="0" w:line="360" w:lineRule="auto"/>
        <w:jc w:val="both"/>
        <w:rPr>
          <w:rFonts w:ascii="Garamond" w:hAnsi="Garamond" w:cs="Times New Roman"/>
          <w:sz w:val="24"/>
          <w:szCs w:val="24"/>
        </w:rPr>
      </w:pPr>
      <w:r>
        <w:rPr>
          <w:rFonts w:ascii="Garamond" w:hAnsi="Garamond" w:cs="Times New Roman"/>
          <w:sz w:val="24"/>
          <w:szCs w:val="24"/>
        </w:rPr>
        <w:t>Autores:</w:t>
      </w:r>
    </w:p>
    <w:p w14:paraId="1A5909B4" w14:textId="05442053" w:rsidR="008B2798" w:rsidRDefault="008B2798" w:rsidP="008B2798">
      <w:pPr>
        <w:spacing w:after="0" w:line="360" w:lineRule="auto"/>
        <w:jc w:val="both"/>
        <w:rPr>
          <w:rFonts w:ascii="Garamond" w:hAnsi="Garamond" w:cs="Times New Roman"/>
          <w:sz w:val="24"/>
          <w:szCs w:val="24"/>
        </w:rPr>
      </w:pPr>
      <w:r>
        <w:rPr>
          <w:rFonts w:ascii="Garamond" w:hAnsi="Garamond" w:cs="Times New Roman"/>
          <w:sz w:val="24"/>
          <w:szCs w:val="24"/>
        </w:rPr>
        <w:t>Marco Antônio Barbosa.</w:t>
      </w:r>
    </w:p>
    <w:p w14:paraId="2198B971" w14:textId="49C86F81" w:rsidR="008B2798" w:rsidRDefault="008B2798" w:rsidP="008B2798">
      <w:pPr>
        <w:spacing w:after="0" w:line="240" w:lineRule="auto"/>
        <w:jc w:val="both"/>
        <w:rPr>
          <w:rFonts w:ascii="Garamond" w:hAnsi="Garamond" w:cs="Tahoma"/>
          <w:sz w:val="24"/>
          <w:szCs w:val="24"/>
        </w:rPr>
      </w:pPr>
      <w:r w:rsidRPr="008B2798">
        <w:rPr>
          <w:rFonts w:ascii="Garamond" w:hAnsi="Garamond" w:cs="Tahoma"/>
          <w:sz w:val="24"/>
          <w:szCs w:val="24"/>
        </w:rPr>
        <w:t>Coordenador do Programa de Mestrado em Direito da Sociedade da Informação, Diretor de Pesquisa da Escola de Direito, Professor, Pesquisador e Orientador do Curso de Graduação e do Programa de Mestrado em Direito da Sociedade da Informação do Centro Universitário das Faculdades Metropolitanas Unidas-FMU, líder do Grupo de Pesquisa Regulamentação e Efetividade Jurídica na Sociedade da Informação do Centro Universitário das Faculdades Metropolitanas Unidas e Coordenador do Projeto de Pesquisa: Ética e Fundamentos Jurídico-Políticos da Sociedade da Informação do Programa de Mestrado em Direito da Sociedade da Informação do Centro Universitário das Faculdades Metropolitanas Unidas, Doutor em Direito pela Universidade de São Paulo, Mestre e Bacharel em Direito pela mesma Universidade. Tem experiência na área de Direito, com ênfase em Direito da Sociedade da Informação e Direito dos Povos Indígenas, atuando principalmente nos seguintes temas: direito da sociedade da informação; antropologia jurídica; teoria antropológica e direito; direito-internacional-povos-indígenas; direito à diferença e diversidade cultural.</w:t>
      </w:r>
    </w:p>
    <w:p w14:paraId="296A8B38" w14:textId="776BB7A3" w:rsidR="008B2798" w:rsidRDefault="008B2798" w:rsidP="008B2798">
      <w:pPr>
        <w:spacing w:after="0" w:line="240" w:lineRule="auto"/>
        <w:jc w:val="both"/>
        <w:rPr>
          <w:rFonts w:ascii="Garamond" w:hAnsi="Garamond" w:cs="Tahoma"/>
          <w:sz w:val="24"/>
          <w:szCs w:val="24"/>
        </w:rPr>
      </w:pPr>
    </w:p>
    <w:p w14:paraId="7A70CF50" w14:textId="099083A1" w:rsidR="008B2798" w:rsidRDefault="008B2798" w:rsidP="008B2798">
      <w:pPr>
        <w:spacing w:after="0" w:line="240" w:lineRule="auto"/>
        <w:jc w:val="both"/>
        <w:rPr>
          <w:rFonts w:ascii="Garamond" w:hAnsi="Garamond" w:cs="Tahoma"/>
          <w:sz w:val="24"/>
          <w:szCs w:val="24"/>
        </w:rPr>
      </w:pPr>
      <w:r>
        <w:rPr>
          <w:rFonts w:ascii="Garamond" w:hAnsi="Garamond" w:cs="Tahoma"/>
          <w:sz w:val="24"/>
          <w:szCs w:val="24"/>
        </w:rPr>
        <w:t>Vinculação institucional: Faculdades Metropolitanas Unidas – FMU.</w:t>
      </w:r>
    </w:p>
    <w:p w14:paraId="08166499" w14:textId="77777777" w:rsidR="008B2798" w:rsidRDefault="008B2798" w:rsidP="008B2798">
      <w:pPr>
        <w:spacing w:after="0" w:line="240" w:lineRule="auto"/>
        <w:jc w:val="both"/>
        <w:rPr>
          <w:rFonts w:ascii="Garamond" w:hAnsi="Garamond" w:cs="Tahoma"/>
          <w:sz w:val="24"/>
          <w:szCs w:val="24"/>
        </w:rPr>
      </w:pPr>
    </w:p>
    <w:p w14:paraId="7AF78EA8" w14:textId="4EBCC371" w:rsidR="008B2798" w:rsidRDefault="008B2798" w:rsidP="008B2798">
      <w:pPr>
        <w:spacing w:after="0" w:line="240" w:lineRule="auto"/>
        <w:jc w:val="both"/>
        <w:rPr>
          <w:rFonts w:ascii="Garamond" w:hAnsi="Garamond" w:cs="Tahoma"/>
          <w:sz w:val="24"/>
          <w:szCs w:val="24"/>
        </w:rPr>
      </w:pPr>
      <w:r>
        <w:rPr>
          <w:rFonts w:ascii="Garamond" w:hAnsi="Garamond" w:cs="Tahoma"/>
          <w:sz w:val="24"/>
          <w:szCs w:val="24"/>
        </w:rPr>
        <w:t xml:space="preserve">e-mail: </w:t>
      </w:r>
      <w:r w:rsidRPr="008B2798">
        <w:rPr>
          <w:rFonts w:ascii="Garamond" w:hAnsi="Garamond" w:cs="Tahoma"/>
          <w:sz w:val="24"/>
          <w:szCs w:val="24"/>
        </w:rPr>
        <w:t>marco.barbosa@fmu.br</w:t>
      </w:r>
    </w:p>
    <w:p w14:paraId="04261EBC" w14:textId="19F174B0" w:rsidR="008B2798" w:rsidRDefault="008B2798" w:rsidP="008B2798">
      <w:pPr>
        <w:spacing w:after="0" w:line="240" w:lineRule="auto"/>
        <w:jc w:val="both"/>
        <w:rPr>
          <w:rFonts w:ascii="Garamond" w:hAnsi="Garamond" w:cs="Tahoma"/>
          <w:sz w:val="24"/>
          <w:szCs w:val="24"/>
        </w:rPr>
      </w:pPr>
      <w:bookmarkStart w:id="0" w:name="_GoBack"/>
      <w:bookmarkEnd w:id="0"/>
    </w:p>
    <w:p w14:paraId="5F16310B" w14:textId="6FB56D36" w:rsidR="008B2798" w:rsidRDefault="008B2798" w:rsidP="008B2798">
      <w:pPr>
        <w:spacing w:after="0" w:line="240" w:lineRule="auto"/>
        <w:jc w:val="both"/>
        <w:rPr>
          <w:rFonts w:ascii="Garamond" w:hAnsi="Garamond" w:cs="Tahoma"/>
          <w:sz w:val="24"/>
          <w:szCs w:val="24"/>
        </w:rPr>
      </w:pPr>
      <w:r>
        <w:rPr>
          <w:rFonts w:ascii="Garamond" w:hAnsi="Garamond" w:cs="Tahoma"/>
          <w:sz w:val="24"/>
          <w:szCs w:val="24"/>
        </w:rPr>
        <w:t>Sandra Regina Valério de Souza</w:t>
      </w:r>
    </w:p>
    <w:p w14:paraId="1E2B98C5" w14:textId="77777777" w:rsidR="008B2798" w:rsidRDefault="008B2798" w:rsidP="008B2798">
      <w:pPr>
        <w:spacing w:after="0" w:line="240" w:lineRule="auto"/>
        <w:jc w:val="both"/>
        <w:rPr>
          <w:rFonts w:ascii="Garamond" w:hAnsi="Garamond" w:cs="Tahoma"/>
          <w:sz w:val="24"/>
          <w:szCs w:val="24"/>
        </w:rPr>
      </w:pPr>
    </w:p>
    <w:p w14:paraId="411F279F" w14:textId="46463260" w:rsidR="008B2798" w:rsidRDefault="008B2798" w:rsidP="008B2798">
      <w:pPr>
        <w:spacing w:after="0" w:line="240" w:lineRule="auto"/>
        <w:jc w:val="both"/>
        <w:rPr>
          <w:rFonts w:ascii="Garamond" w:hAnsi="Garamond" w:cs="Tahoma"/>
          <w:sz w:val="24"/>
          <w:szCs w:val="24"/>
        </w:rPr>
      </w:pPr>
      <w:r w:rsidRPr="008B2798">
        <w:rPr>
          <w:rFonts w:ascii="Garamond" w:hAnsi="Garamond" w:cs="Tahoma"/>
          <w:sz w:val="24"/>
          <w:szCs w:val="24"/>
        </w:rPr>
        <w:t>Profissional e pesquisadora com graduação em Direito pela Universidade Paulista (2004) e Pós Graduação em Direito Empresarial, com habilitação para o Ensino Superior, por meio de onde adquiriu o título de Especialista em Direito Empresarial, em curso com 402 horas aula, incluindo a matéria de didática para o ensino superior. Atualmente é advog</w:t>
      </w:r>
      <w:r>
        <w:rPr>
          <w:rFonts w:ascii="Garamond" w:hAnsi="Garamond" w:cs="Tahoma"/>
          <w:sz w:val="24"/>
          <w:szCs w:val="24"/>
        </w:rPr>
        <w:t>ada - JVS-Advocacia. E mestre</w:t>
      </w:r>
      <w:r w:rsidRPr="008B2798">
        <w:rPr>
          <w:rFonts w:ascii="Garamond" w:hAnsi="Garamond" w:cs="Tahoma"/>
          <w:sz w:val="24"/>
          <w:szCs w:val="24"/>
        </w:rPr>
        <w:t xml:space="preserve"> em Direito da Sociedade da Informação na Faculdade FMU -SP</w:t>
      </w:r>
      <w:r>
        <w:rPr>
          <w:rFonts w:ascii="Garamond" w:hAnsi="Garamond" w:cs="Tahoma"/>
          <w:sz w:val="24"/>
          <w:szCs w:val="24"/>
        </w:rPr>
        <w:t>, com pesquisa realizada com a metodologia de análise do discurso, autodidata nas áreas de análise do discurso e sociologia política</w:t>
      </w:r>
      <w:r w:rsidRPr="008B2798">
        <w:rPr>
          <w:rFonts w:ascii="Garamond" w:hAnsi="Garamond" w:cs="Tahoma"/>
          <w:sz w:val="24"/>
          <w:szCs w:val="24"/>
        </w:rPr>
        <w:t xml:space="preserve">. </w:t>
      </w:r>
    </w:p>
    <w:p w14:paraId="404EBB1A" w14:textId="276CA931" w:rsidR="008B2798" w:rsidRDefault="008B2798" w:rsidP="008B2798">
      <w:pPr>
        <w:spacing w:after="0" w:line="240" w:lineRule="auto"/>
        <w:jc w:val="both"/>
        <w:rPr>
          <w:rFonts w:ascii="Garamond" w:hAnsi="Garamond" w:cs="Tahoma"/>
          <w:sz w:val="24"/>
          <w:szCs w:val="24"/>
        </w:rPr>
      </w:pPr>
    </w:p>
    <w:p w14:paraId="0EA380FD" w14:textId="30CF623C" w:rsidR="008B2798" w:rsidRDefault="008B2798" w:rsidP="008B2798">
      <w:pPr>
        <w:spacing w:after="0" w:line="240" w:lineRule="auto"/>
        <w:jc w:val="both"/>
        <w:rPr>
          <w:rFonts w:ascii="Garamond" w:hAnsi="Garamond" w:cs="Tahoma"/>
          <w:sz w:val="24"/>
          <w:szCs w:val="24"/>
        </w:rPr>
      </w:pPr>
      <w:r>
        <w:rPr>
          <w:rFonts w:ascii="Garamond" w:hAnsi="Garamond" w:cs="Tahoma"/>
          <w:sz w:val="24"/>
          <w:szCs w:val="24"/>
        </w:rPr>
        <w:t>Vinculação institucional: Faculdades Metropolitanas Unidas – FMU</w:t>
      </w:r>
    </w:p>
    <w:p w14:paraId="76D63B81" w14:textId="59FE76B8" w:rsidR="008B2798" w:rsidRDefault="008B2798" w:rsidP="008B2798">
      <w:pPr>
        <w:spacing w:after="0" w:line="240" w:lineRule="auto"/>
        <w:jc w:val="both"/>
        <w:rPr>
          <w:rFonts w:ascii="Garamond" w:hAnsi="Garamond" w:cs="Tahoma"/>
          <w:sz w:val="24"/>
          <w:szCs w:val="24"/>
        </w:rPr>
      </w:pPr>
    </w:p>
    <w:p w14:paraId="121D49F0" w14:textId="4F4CE99F" w:rsidR="008B2798" w:rsidRPr="008B2798" w:rsidRDefault="008B2798" w:rsidP="008B2798">
      <w:pPr>
        <w:spacing w:after="0" w:line="240" w:lineRule="auto"/>
        <w:jc w:val="both"/>
        <w:rPr>
          <w:rFonts w:ascii="Garamond" w:hAnsi="Garamond" w:cs="Times New Roman"/>
          <w:sz w:val="24"/>
          <w:szCs w:val="24"/>
        </w:rPr>
      </w:pPr>
      <w:r>
        <w:rPr>
          <w:rFonts w:ascii="Garamond" w:hAnsi="Garamond" w:cs="Tahoma"/>
          <w:sz w:val="24"/>
          <w:szCs w:val="24"/>
        </w:rPr>
        <w:t>e-mail: sandrareginavalerio@gmail.com</w:t>
      </w:r>
    </w:p>
    <w:p w14:paraId="4D641A68" w14:textId="77777777" w:rsidR="008B2798" w:rsidRDefault="008B2798" w:rsidP="00C15D6A">
      <w:pPr>
        <w:spacing w:line="360" w:lineRule="auto"/>
        <w:jc w:val="both"/>
        <w:rPr>
          <w:rFonts w:ascii="Garamond" w:hAnsi="Garamond" w:cs="Times New Roman"/>
          <w:sz w:val="24"/>
          <w:szCs w:val="24"/>
        </w:rPr>
      </w:pPr>
    </w:p>
    <w:p w14:paraId="3FDF89DD" w14:textId="77777777" w:rsidR="008B2798" w:rsidRDefault="008B2798" w:rsidP="00C15D6A">
      <w:pPr>
        <w:spacing w:line="360" w:lineRule="auto"/>
        <w:jc w:val="both"/>
        <w:rPr>
          <w:rFonts w:ascii="Garamond" w:hAnsi="Garamond" w:cs="Times New Roman"/>
          <w:sz w:val="24"/>
          <w:szCs w:val="24"/>
        </w:rPr>
      </w:pPr>
    </w:p>
    <w:p w14:paraId="51C278AE" w14:textId="1455EFDC" w:rsidR="000F0530" w:rsidRPr="00C15D6A" w:rsidRDefault="000F0530" w:rsidP="00C15D6A">
      <w:pPr>
        <w:spacing w:line="360" w:lineRule="auto"/>
        <w:jc w:val="both"/>
        <w:rPr>
          <w:rFonts w:ascii="Garamond" w:hAnsi="Garamond" w:cs="Times New Roman"/>
          <w:sz w:val="24"/>
          <w:szCs w:val="24"/>
        </w:rPr>
      </w:pPr>
      <w:r w:rsidRPr="00C15D6A">
        <w:rPr>
          <w:rFonts w:ascii="Garamond" w:hAnsi="Garamond" w:cs="Times New Roman"/>
          <w:sz w:val="24"/>
          <w:szCs w:val="24"/>
        </w:rPr>
        <w:t>Resumo</w:t>
      </w:r>
    </w:p>
    <w:p w14:paraId="2C9C8593" w14:textId="592DEEB5" w:rsidR="000F0530" w:rsidRPr="00C15D6A" w:rsidRDefault="000F0530" w:rsidP="00C15D6A">
      <w:pPr>
        <w:spacing w:after="0" w:line="240" w:lineRule="auto"/>
        <w:jc w:val="both"/>
        <w:rPr>
          <w:rFonts w:ascii="Garamond" w:hAnsi="Garamond" w:cs="Times New Roman"/>
          <w:sz w:val="24"/>
          <w:szCs w:val="24"/>
        </w:rPr>
      </w:pPr>
      <w:r w:rsidRPr="00C15D6A">
        <w:rPr>
          <w:rFonts w:ascii="Garamond" w:hAnsi="Garamond" w:cs="Times New Roman"/>
          <w:sz w:val="24"/>
          <w:szCs w:val="24"/>
        </w:rPr>
        <w:t xml:space="preserve">O artigo demonstra a força do discurso da igualdade entre o homem e a mulher na sociedade pós-moderna, e como sua </w:t>
      </w:r>
      <w:r w:rsidR="008803F1" w:rsidRPr="00C15D6A">
        <w:rPr>
          <w:rFonts w:ascii="Garamond" w:hAnsi="Garamond" w:cs="Times New Roman"/>
          <w:sz w:val="24"/>
          <w:szCs w:val="24"/>
        </w:rPr>
        <w:t>influência sociodinâmica, causando pressõ</w:t>
      </w:r>
      <w:r w:rsidR="00966FCA" w:rsidRPr="00C15D6A">
        <w:rPr>
          <w:rFonts w:ascii="Garamond" w:hAnsi="Garamond" w:cs="Times New Roman"/>
          <w:sz w:val="24"/>
          <w:szCs w:val="24"/>
        </w:rPr>
        <w:t>es que levaram ao pico histórico que ocorre</w:t>
      </w:r>
      <w:r w:rsidR="008803F1" w:rsidRPr="00C15D6A">
        <w:rPr>
          <w:rFonts w:ascii="Garamond" w:hAnsi="Garamond" w:cs="Times New Roman"/>
          <w:sz w:val="24"/>
          <w:szCs w:val="24"/>
        </w:rPr>
        <w:t xml:space="preserve"> quando o Supremo Tribunal Federal aplica na prática os princípios da igualdade, da autodeterminação e do direito à felicidade, igualando a união está</w:t>
      </w:r>
      <w:r w:rsidR="001C19E8" w:rsidRPr="00C15D6A">
        <w:rPr>
          <w:rFonts w:ascii="Garamond" w:hAnsi="Garamond" w:cs="Times New Roman"/>
          <w:sz w:val="24"/>
          <w:szCs w:val="24"/>
        </w:rPr>
        <w:t>vel à união homoafetiva. Estudamos</w:t>
      </w:r>
      <w:r w:rsidR="008803F1" w:rsidRPr="00C15D6A">
        <w:rPr>
          <w:rFonts w:ascii="Garamond" w:hAnsi="Garamond" w:cs="Times New Roman"/>
          <w:sz w:val="24"/>
          <w:szCs w:val="24"/>
        </w:rPr>
        <w:t xml:space="preserve"> as mudanças causadas por discursos que se iniciam com o movimento feminista, </w:t>
      </w:r>
      <w:r w:rsidRPr="00C15D6A">
        <w:rPr>
          <w:rFonts w:ascii="Garamond" w:hAnsi="Garamond" w:cs="Times New Roman"/>
          <w:sz w:val="24"/>
          <w:szCs w:val="24"/>
        </w:rPr>
        <w:t xml:space="preserve">no </w:t>
      </w:r>
      <w:r w:rsidR="001C19E8" w:rsidRPr="00C15D6A">
        <w:rPr>
          <w:rFonts w:ascii="Garamond" w:hAnsi="Garamond" w:cs="Times New Roman"/>
          <w:sz w:val="24"/>
          <w:szCs w:val="24"/>
        </w:rPr>
        <w:t>final do</w:t>
      </w:r>
      <w:r w:rsidRPr="00C15D6A">
        <w:rPr>
          <w:rFonts w:ascii="Garamond" w:hAnsi="Garamond" w:cs="Times New Roman"/>
          <w:sz w:val="24"/>
          <w:szCs w:val="24"/>
        </w:rPr>
        <w:t xml:space="preserve"> século X</w:t>
      </w:r>
      <w:r w:rsidR="001C19E8" w:rsidRPr="00C15D6A">
        <w:rPr>
          <w:rFonts w:ascii="Garamond" w:hAnsi="Garamond" w:cs="Times New Roman"/>
          <w:sz w:val="24"/>
          <w:szCs w:val="24"/>
        </w:rPr>
        <w:t>I</w:t>
      </w:r>
      <w:r w:rsidRPr="00C15D6A">
        <w:rPr>
          <w:rFonts w:ascii="Garamond" w:hAnsi="Garamond" w:cs="Times New Roman"/>
          <w:sz w:val="24"/>
          <w:szCs w:val="24"/>
        </w:rPr>
        <w:t xml:space="preserve">X até </w:t>
      </w:r>
      <w:r w:rsidR="00925BCC" w:rsidRPr="00C15D6A">
        <w:rPr>
          <w:rFonts w:ascii="Garamond" w:hAnsi="Garamond" w:cs="Times New Roman"/>
          <w:sz w:val="24"/>
          <w:szCs w:val="24"/>
        </w:rPr>
        <w:t>o julgamento do Recurso Extraordinário nº 477.55</w:t>
      </w:r>
      <w:r w:rsidR="008803F1" w:rsidRPr="00C15D6A">
        <w:rPr>
          <w:rFonts w:ascii="Garamond" w:hAnsi="Garamond" w:cs="Times New Roman"/>
          <w:sz w:val="24"/>
          <w:szCs w:val="24"/>
        </w:rPr>
        <w:t>4</w:t>
      </w:r>
      <w:r w:rsidRPr="00C15D6A">
        <w:rPr>
          <w:rFonts w:ascii="Garamond" w:hAnsi="Garamond" w:cs="Times New Roman"/>
          <w:sz w:val="24"/>
          <w:szCs w:val="24"/>
        </w:rPr>
        <w:t xml:space="preserve">, </w:t>
      </w:r>
      <w:r w:rsidR="00575969" w:rsidRPr="00C15D6A">
        <w:rPr>
          <w:rFonts w:ascii="Garamond" w:hAnsi="Garamond" w:cs="Times New Roman"/>
          <w:sz w:val="24"/>
          <w:szCs w:val="24"/>
        </w:rPr>
        <w:t xml:space="preserve">em 16 de agosto de 2011. </w:t>
      </w:r>
      <w:r w:rsidRPr="00C15D6A">
        <w:rPr>
          <w:rFonts w:ascii="Garamond" w:hAnsi="Garamond" w:cs="Times New Roman"/>
          <w:sz w:val="24"/>
          <w:szCs w:val="24"/>
        </w:rPr>
        <w:t>Por meio da metodologia da análise do discurso e um estudo</w:t>
      </w:r>
      <w:r w:rsidR="008803F1" w:rsidRPr="00C15D6A">
        <w:rPr>
          <w:rFonts w:ascii="Garamond" w:hAnsi="Garamond" w:cs="Times New Roman"/>
          <w:sz w:val="24"/>
          <w:szCs w:val="24"/>
        </w:rPr>
        <w:t xml:space="preserve"> histórico do discurso feminista, descortinando suas </w:t>
      </w:r>
      <w:r w:rsidR="008803F1" w:rsidRPr="00C15D6A">
        <w:rPr>
          <w:rFonts w:ascii="Garamond" w:hAnsi="Garamond" w:cs="Times New Roman"/>
          <w:sz w:val="24"/>
          <w:szCs w:val="24"/>
        </w:rPr>
        <w:lastRenderedPageBreak/>
        <w:t xml:space="preserve">nuances ao torno da história, </w:t>
      </w:r>
      <w:r w:rsidRPr="00C15D6A">
        <w:rPr>
          <w:rFonts w:ascii="Garamond" w:hAnsi="Garamond" w:cs="Times New Roman"/>
          <w:sz w:val="24"/>
          <w:szCs w:val="24"/>
        </w:rPr>
        <w:t xml:space="preserve">o artigo </w:t>
      </w:r>
      <w:r w:rsidR="008803F1" w:rsidRPr="00C15D6A">
        <w:rPr>
          <w:rFonts w:ascii="Garamond" w:hAnsi="Garamond" w:cs="Times New Roman"/>
          <w:sz w:val="24"/>
          <w:szCs w:val="24"/>
        </w:rPr>
        <w:t xml:space="preserve">tem por objetivo </w:t>
      </w:r>
      <w:r w:rsidR="001C19E8" w:rsidRPr="00C15D6A">
        <w:rPr>
          <w:rFonts w:ascii="Garamond" w:hAnsi="Garamond" w:cs="Times New Roman"/>
          <w:sz w:val="24"/>
          <w:szCs w:val="24"/>
        </w:rPr>
        <w:t xml:space="preserve">tentar </w:t>
      </w:r>
      <w:r w:rsidRPr="00C15D6A">
        <w:rPr>
          <w:rFonts w:ascii="Garamond" w:hAnsi="Garamond" w:cs="Times New Roman"/>
          <w:sz w:val="24"/>
          <w:szCs w:val="24"/>
        </w:rPr>
        <w:t>demonstrar que a ideia de igualdade entre os sexos ganhou relevância social, sendo atualmente aplicada a qualquer indivíduo de grupos minoritários.</w:t>
      </w:r>
    </w:p>
    <w:p w14:paraId="0BBD347E" w14:textId="22AB0E49" w:rsidR="000F0530" w:rsidRPr="00C15D6A" w:rsidRDefault="000F0530" w:rsidP="00C15D6A">
      <w:pPr>
        <w:spacing w:line="360" w:lineRule="auto"/>
        <w:jc w:val="both"/>
        <w:rPr>
          <w:rFonts w:ascii="Garamond" w:hAnsi="Garamond" w:cs="Times New Roman"/>
          <w:sz w:val="24"/>
          <w:szCs w:val="24"/>
        </w:rPr>
      </w:pPr>
      <w:r w:rsidRPr="00C15D6A">
        <w:rPr>
          <w:rFonts w:ascii="Garamond" w:hAnsi="Garamond" w:cs="Times New Roman"/>
          <w:b/>
          <w:sz w:val="24"/>
          <w:szCs w:val="24"/>
        </w:rPr>
        <w:t>Palavras-chave</w:t>
      </w:r>
      <w:r w:rsidR="00C15D6A">
        <w:rPr>
          <w:rFonts w:ascii="Garamond" w:hAnsi="Garamond" w:cs="Times New Roman"/>
          <w:sz w:val="24"/>
          <w:szCs w:val="24"/>
        </w:rPr>
        <w:t>: análise do discurso crítica. feminismo.</w:t>
      </w:r>
      <w:r w:rsidRPr="00C15D6A">
        <w:rPr>
          <w:rFonts w:ascii="Garamond" w:hAnsi="Garamond" w:cs="Times New Roman"/>
          <w:sz w:val="24"/>
          <w:szCs w:val="24"/>
        </w:rPr>
        <w:t xml:space="preserve"> </w:t>
      </w:r>
      <w:r w:rsidR="008803F1" w:rsidRPr="00C15D6A">
        <w:rPr>
          <w:rFonts w:ascii="Garamond" w:hAnsi="Garamond" w:cs="Times New Roman"/>
          <w:sz w:val="24"/>
          <w:szCs w:val="24"/>
        </w:rPr>
        <w:t>conceito de igualdade</w:t>
      </w:r>
      <w:r w:rsidRPr="00C15D6A">
        <w:rPr>
          <w:rFonts w:ascii="Garamond" w:hAnsi="Garamond" w:cs="Times New Roman"/>
          <w:sz w:val="24"/>
          <w:szCs w:val="24"/>
        </w:rPr>
        <w:t>.</w:t>
      </w:r>
    </w:p>
    <w:p w14:paraId="2062FF2C" w14:textId="754D9B05" w:rsidR="001C0A90" w:rsidRPr="00C15D6A" w:rsidRDefault="001C57A2" w:rsidP="00C15D6A">
      <w:pPr>
        <w:spacing w:line="360" w:lineRule="auto"/>
        <w:jc w:val="both"/>
        <w:rPr>
          <w:rFonts w:ascii="Garamond" w:hAnsi="Garamond" w:cs="Times New Roman"/>
          <w:sz w:val="24"/>
          <w:szCs w:val="24"/>
        </w:rPr>
      </w:pPr>
      <w:r w:rsidRPr="00C15D6A">
        <w:rPr>
          <w:rFonts w:ascii="Garamond" w:hAnsi="Garamond" w:cs="Times New Roman"/>
          <w:sz w:val="24"/>
          <w:szCs w:val="24"/>
        </w:rPr>
        <w:t>Resumen</w:t>
      </w:r>
    </w:p>
    <w:p w14:paraId="3D410EF2" w14:textId="61A7BA92" w:rsidR="001C57A2" w:rsidRPr="00C15D6A" w:rsidRDefault="001C57A2" w:rsidP="00C15D6A">
      <w:pPr>
        <w:spacing w:line="240" w:lineRule="auto"/>
        <w:jc w:val="both"/>
        <w:rPr>
          <w:rFonts w:ascii="Garamond" w:hAnsi="Garamond" w:cs="Times New Roman"/>
          <w:sz w:val="24"/>
          <w:szCs w:val="24"/>
        </w:rPr>
      </w:pPr>
      <w:r w:rsidRPr="00C15D6A">
        <w:rPr>
          <w:rFonts w:ascii="Garamond" w:hAnsi="Garamond" w:cs="Times New Roman"/>
          <w:sz w:val="24"/>
          <w:szCs w:val="24"/>
        </w:rPr>
        <w:t xml:space="preserve">Lo articulo muestra la fuerza del discurso de la igualdadentre el hombre y la mujer em la sociedad pos moderna, y de que forma su influencia sociodinámica, </w:t>
      </w:r>
      <w:r w:rsidR="00B82648" w:rsidRPr="00C15D6A">
        <w:rPr>
          <w:rFonts w:ascii="Garamond" w:hAnsi="Garamond" w:cs="Times New Roman"/>
          <w:sz w:val="24"/>
          <w:szCs w:val="24"/>
        </w:rPr>
        <w:t xml:space="preserve">quedou pressiones y causado um pico histórico que ocurre em el momiento em que lo Supremo Tribunal Federal discorre  sobre lo princípio de igualdad, de la autodeterminacion y lo derecho a felicidade, equiparando la union establé a union homoafetiva. Estudiando las tranformaciones causado por discursos que comenziaran com el movimiento feminista, em el finale del Sec. XIX hasta lo julgamiento de lo Recurso Extraordinário n 477.554, em 16 de </w:t>
      </w:r>
      <w:r w:rsidR="002D4CC7" w:rsidRPr="00C15D6A">
        <w:rPr>
          <w:rFonts w:ascii="Garamond" w:hAnsi="Garamond" w:cs="Times New Roman"/>
          <w:sz w:val="24"/>
          <w:szCs w:val="24"/>
        </w:rPr>
        <w:t>agosto de 2011. A través de la metodologia de la analise del discurso y uno estúdio histórico, lo articulo tiene por objetivo probar demonstrar que la idea de la igualdad entre los sexos adquiriu relevancia sociale, y actualmente puede ser aplicada a cualquier individual de los grupos menores.</w:t>
      </w:r>
    </w:p>
    <w:p w14:paraId="7AAD5784" w14:textId="17B77115" w:rsidR="002D4CC7" w:rsidRPr="00C15D6A" w:rsidRDefault="002D4CC7" w:rsidP="00C15D6A">
      <w:pPr>
        <w:spacing w:line="360" w:lineRule="auto"/>
        <w:jc w:val="both"/>
        <w:rPr>
          <w:rFonts w:ascii="Garamond" w:hAnsi="Garamond" w:cs="Times New Roman"/>
          <w:sz w:val="24"/>
          <w:szCs w:val="24"/>
        </w:rPr>
      </w:pPr>
      <w:r w:rsidRPr="00C15D6A">
        <w:rPr>
          <w:rFonts w:ascii="Garamond" w:hAnsi="Garamond" w:cs="Times New Roman"/>
          <w:b/>
          <w:sz w:val="24"/>
          <w:szCs w:val="24"/>
        </w:rPr>
        <w:t>Palablas chave</w:t>
      </w:r>
      <w:r w:rsidRPr="00C15D6A">
        <w:rPr>
          <w:rFonts w:ascii="Garamond" w:hAnsi="Garamond" w:cs="Times New Roman"/>
          <w:sz w:val="24"/>
          <w:szCs w:val="24"/>
        </w:rPr>
        <w:t>: analise del d</w:t>
      </w:r>
      <w:r w:rsidR="00C15D6A">
        <w:rPr>
          <w:rFonts w:ascii="Garamond" w:hAnsi="Garamond" w:cs="Times New Roman"/>
          <w:sz w:val="24"/>
          <w:szCs w:val="24"/>
        </w:rPr>
        <w:t>iscurso critica. feminismo.</w:t>
      </w:r>
      <w:r w:rsidRPr="00C15D6A">
        <w:rPr>
          <w:rFonts w:ascii="Garamond" w:hAnsi="Garamond" w:cs="Times New Roman"/>
          <w:sz w:val="24"/>
          <w:szCs w:val="24"/>
        </w:rPr>
        <w:t xml:space="preserve"> concepto de la igualdad.</w:t>
      </w:r>
    </w:p>
    <w:p w14:paraId="11439BEC" w14:textId="77777777" w:rsidR="00F74029" w:rsidRPr="00C15D6A" w:rsidRDefault="00F74029" w:rsidP="00C15D6A">
      <w:pPr>
        <w:spacing w:line="360" w:lineRule="auto"/>
        <w:jc w:val="both"/>
        <w:rPr>
          <w:rFonts w:ascii="Garamond" w:hAnsi="Garamond" w:cs="Times New Roman"/>
          <w:sz w:val="24"/>
          <w:szCs w:val="24"/>
        </w:rPr>
      </w:pPr>
    </w:p>
    <w:p w14:paraId="3FBA536D" w14:textId="77777777" w:rsidR="00BA7A3F" w:rsidRPr="00C15D6A" w:rsidRDefault="009F5AD2" w:rsidP="00C15D6A">
      <w:pPr>
        <w:spacing w:line="360" w:lineRule="auto"/>
        <w:ind w:firstLine="708"/>
        <w:jc w:val="both"/>
        <w:rPr>
          <w:rFonts w:ascii="Garamond" w:hAnsi="Garamond" w:cs="Times New Roman"/>
          <w:b/>
          <w:sz w:val="24"/>
          <w:szCs w:val="24"/>
        </w:rPr>
      </w:pPr>
      <w:r w:rsidRPr="00C15D6A">
        <w:rPr>
          <w:rFonts w:ascii="Garamond" w:hAnsi="Garamond" w:cs="Times New Roman"/>
          <w:b/>
          <w:sz w:val="24"/>
          <w:szCs w:val="24"/>
        </w:rPr>
        <w:t>Introdução</w:t>
      </w:r>
    </w:p>
    <w:p w14:paraId="12C34BD1" w14:textId="035C766D" w:rsidR="001447F4" w:rsidRPr="00C15D6A" w:rsidRDefault="001447F4"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A metodologia da análise do discurso aqui utilizada </w:t>
      </w:r>
      <w:r w:rsidR="00204D19" w:rsidRPr="00C15D6A">
        <w:rPr>
          <w:rFonts w:ascii="Garamond" w:hAnsi="Garamond" w:cs="Times New Roman"/>
          <w:sz w:val="24"/>
          <w:szCs w:val="24"/>
        </w:rPr>
        <w:t>toma</w:t>
      </w:r>
      <w:r w:rsidRPr="00C15D6A">
        <w:rPr>
          <w:rFonts w:ascii="Garamond" w:hAnsi="Garamond" w:cs="Times New Roman"/>
          <w:sz w:val="24"/>
          <w:szCs w:val="24"/>
        </w:rPr>
        <w:t xml:space="preserve"> em consideração o momento histórico das lutas feministas</w:t>
      </w:r>
      <w:r w:rsidR="00205987" w:rsidRPr="00C15D6A">
        <w:rPr>
          <w:rFonts w:ascii="Garamond" w:hAnsi="Garamond" w:cs="Times New Roman"/>
          <w:sz w:val="24"/>
          <w:szCs w:val="24"/>
        </w:rPr>
        <w:t xml:space="preserve">, </w:t>
      </w:r>
      <w:r w:rsidR="00204D19" w:rsidRPr="00C15D6A">
        <w:rPr>
          <w:rFonts w:ascii="Garamond" w:hAnsi="Garamond" w:cs="Times New Roman"/>
          <w:sz w:val="24"/>
          <w:szCs w:val="24"/>
        </w:rPr>
        <w:t>buscando compreender</w:t>
      </w:r>
      <w:r w:rsidR="00205987" w:rsidRPr="00C15D6A">
        <w:rPr>
          <w:rFonts w:ascii="Garamond" w:hAnsi="Garamond" w:cs="Times New Roman"/>
          <w:sz w:val="24"/>
          <w:szCs w:val="24"/>
        </w:rPr>
        <w:t xml:space="preserve"> </w:t>
      </w:r>
      <w:r w:rsidR="00204D19" w:rsidRPr="00C15D6A">
        <w:rPr>
          <w:rFonts w:ascii="Garamond" w:hAnsi="Garamond" w:cs="Times New Roman"/>
          <w:sz w:val="24"/>
          <w:szCs w:val="24"/>
        </w:rPr>
        <w:t xml:space="preserve">sua modificação e alargamento </w:t>
      </w:r>
      <w:r w:rsidR="00205987" w:rsidRPr="00C15D6A">
        <w:rPr>
          <w:rFonts w:ascii="Garamond" w:hAnsi="Garamond" w:cs="Times New Roman"/>
          <w:sz w:val="24"/>
          <w:szCs w:val="24"/>
        </w:rPr>
        <w:t xml:space="preserve">no decorrer do tempo </w:t>
      </w:r>
      <w:r w:rsidR="00204D19" w:rsidRPr="00C15D6A">
        <w:rPr>
          <w:rFonts w:ascii="Garamond" w:hAnsi="Garamond" w:cs="Times New Roman"/>
          <w:sz w:val="24"/>
          <w:szCs w:val="24"/>
        </w:rPr>
        <w:t>com o ingresso</w:t>
      </w:r>
      <w:r w:rsidR="00205987" w:rsidRPr="00C15D6A">
        <w:rPr>
          <w:rFonts w:ascii="Garamond" w:hAnsi="Garamond" w:cs="Times New Roman"/>
          <w:sz w:val="24"/>
          <w:szCs w:val="24"/>
        </w:rPr>
        <w:t xml:space="preserve"> de que novos a</w:t>
      </w:r>
      <w:r w:rsidR="001C19E8" w:rsidRPr="00C15D6A">
        <w:rPr>
          <w:rFonts w:ascii="Garamond" w:hAnsi="Garamond" w:cs="Times New Roman"/>
          <w:sz w:val="24"/>
          <w:szCs w:val="24"/>
        </w:rPr>
        <w:t>c</w:t>
      </w:r>
      <w:r w:rsidR="00205987" w:rsidRPr="00C15D6A">
        <w:rPr>
          <w:rFonts w:ascii="Garamond" w:hAnsi="Garamond" w:cs="Times New Roman"/>
          <w:sz w:val="24"/>
          <w:szCs w:val="24"/>
        </w:rPr>
        <w:t xml:space="preserve">tores </w:t>
      </w:r>
      <w:r w:rsidR="00301513" w:rsidRPr="00C15D6A">
        <w:rPr>
          <w:rFonts w:ascii="Garamond" w:hAnsi="Garamond" w:cs="Times New Roman"/>
          <w:sz w:val="24"/>
          <w:szCs w:val="24"/>
        </w:rPr>
        <w:t xml:space="preserve">discursivos </w:t>
      </w:r>
      <w:r w:rsidR="00204D19" w:rsidRPr="00C15D6A">
        <w:rPr>
          <w:rFonts w:ascii="Garamond" w:hAnsi="Garamond" w:cs="Times New Roman"/>
          <w:sz w:val="24"/>
          <w:szCs w:val="24"/>
        </w:rPr>
        <w:t xml:space="preserve">que </w:t>
      </w:r>
      <w:r w:rsidR="00205987" w:rsidRPr="00C15D6A">
        <w:rPr>
          <w:rFonts w:ascii="Garamond" w:hAnsi="Garamond" w:cs="Times New Roman"/>
          <w:sz w:val="24"/>
          <w:szCs w:val="24"/>
        </w:rPr>
        <w:t xml:space="preserve">também </w:t>
      </w:r>
      <w:r w:rsidR="00204D19" w:rsidRPr="00C15D6A">
        <w:rPr>
          <w:rFonts w:ascii="Garamond" w:hAnsi="Garamond" w:cs="Times New Roman"/>
          <w:sz w:val="24"/>
          <w:szCs w:val="24"/>
        </w:rPr>
        <w:t xml:space="preserve">passaram a </w:t>
      </w:r>
      <w:r w:rsidR="00205987" w:rsidRPr="00C15D6A">
        <w:rPr>
          <w:rFonts w:ascii="Garamond" w:hAnsi="Garamond" w:cs="Times New Roman"/>
          <w:sz w:val="24"/>
          <w:szCs w:val="24"/>
        </w:rPr>
        <w:t>se s</w:t>
      </w:r>
      <w:r w:rsidR="00204D19" w:rsidRPr="00C15D6A">
        <w:rPr>
          <w:rFonts w:ascii="Garamond" w:hAnsi="Garamond" w:cs="Times New Roman"/>
          <w:sz w:val="24"/>
          <w:szCs w:val="24"/>
        </w:rPr>
        <w:t>ent</w:t>
      </w:r>
      <w:r w:rsidR="00205987" w:rsidRPr="00C15D6A">
        <w:rPr>
          <w:rFonts w:ascii="Garamond" w:hAnsi="Garamond" w:cs="Times New Roman"/>
          <w:sz w:val="24"/>
          <w:szCs w:val="24"/>
        </w:rPr>
        <w:t>i</w:t>
      </w:r>
      <w:r w:rsidR="00204D19" w:rsidRPr="00C15D6A">
        <w:rPr>
          <w:rFonts w:ascii="Garamond" w:hAnsi="Garamond" w:cs="Times New Roman"/>
          <w:sz w:val="24"/>
          <w:szCs w:val="24"/>
        </w:rPr>
        <w:t>r</w:t>
      </w:r>
      <w:r w:rsidR="00205987" w:rsidRPr="00C15D6A">
        <w:rPr>
          <w:rFonts w:ascii="Garamond" w:hAnsi="Garamond" w:cs="Times New Roman"/>
          <w:sz w:val="24"/>
          <w:szCs w:val="24"/>
        </w:rPr>
        <w:t xml:space="preserve"> capazes de direitos e obrigações</w:t>
      </w:r>
      <w:r w:rsidRPr="00C15D6A">
        <w:rPr>
          <w:rFonts w:ascii="Garamond" w:hAnsi="Garamond" w:cs="Times New Roman"/>
          <w:sz w:val="24"/>
          <w:szCs w:val="24"/>
        </w:rPr>
        <w:t>. Partindo</w:t>
      </w:r>
      <w:r w:rsidR="00A8153E" w:rsidRPr="00C15D6A">
        <w:rPr>
          <w:rFonts w:ascii="Garamond" w:hAnsi="Garamond" w:cs="Times New Roman"/>
          <w:sz w:val="24"/>
          <w:szCs w:val="24"/>
        </w:rPr>
        <w:t>-se</w:t>
      </w:r>
      <w:r w:rsidRPr="00C15D6A">
        <w:rPr>
          <w:rFonts w:ascii="Garamond" w:hAnsi="Garamond" w:cs="Times New Roman"/>
          <w:sz w:val="24"/>
          <w:szCs w:val="24"/>
        </w:rPr>
        <w:t xml:space="preserve"> d</w:t>
      </w:r>
      <w:r w:rsidR="00205987" w:rsidRPr="00C15D6A">
        <w:rPr>
          <w:rFonts w:ascii="Garamond" w:hAnsi="Garamond" w:cs="Times New Roman"/>
          <w:sz w:val="24"/>
          <w:szCs w:val="24"/>
        </w:rPr>
        <w:t>o início d</w:t>
      </w:r>
      <w:r w:rsidR="00A8153E" w:rsidRPr="00C15D6A">
        <w:rPr>
          <w:rFonts w:ascii="Garamond" w:hAnsi="Garamond" w:cs="Times New Roman"/>
          <w:sz w:val="24"/>
          <w:szCs w:val="24"/>
        </w:rPr>
        <w:t>as lutas d</w:t>
      </w:r>
      <w:r w:rsidR="00205987" w:rsidRPr="00C15D6A">
        <w:rPr>
          <w:rFonts w:ascii="Garamond" w:hAnsi="Garamond" w:cs="Times New Roman"/>
          <w:sz w:val="24"/>
          <w:szCs w:val="24"/>
        </w:rPr>
        <w:t xml:space="preserve">o movimento feminista </w:t>
      </w:r>
      <w:r w:rsidRPr="00C15D6A">
        <w:rPr>
          <w:rFonts w:ascii="Garamond" w:hAnsi="Garamond" w:cs="Times New Roman"/>
          <w:sz w:val="24"/>
          <w:szCs w:val="24"/>
        </w:rPr>
        <w:t>no co</w:t>
      </w:r>
      <w:r w:rsidR="00A8153E" w:rsidRPr="00C15D6A">
        <w:rPr>
          <w:rFonts w:ascii="Garamond" w:hAnsi="Garamond" w:cs="Times New Roman"/>
          <w:sz w:val="24"/>
          <w:szCs w:val="24"/>
        </w:rPr>
        <w:t>ntinente Europeu d</w:t>
      </w:r>
      <w:r w:rsidR="00205987" w:rsidRPr="00C15D6A">
        <w:rPr>
          <w:rFonts w:ascii="Garamond" w:hAnsi="Garamond" w:cs="Times New Roman"/>
          <w:sz w:val="24"/>
          <w:szCs w:val="24"/>
        </w:rPr>
        <w:t>o início do final Sé</w:t>
      </w:r>
      <w:r w:rsidRPr="00C15D6A">
        <w:rPr>
          <w:rFonts w:ascii="Garamond" w:hAnsi="Garamond" w:cs="Times New Roman"/>
          <w:sz w:val="24"/>
          <w:szCs w:val="24"/>
        </w:rPr>
        <w:t>culo X</w:t>
      </w:r>
      <w:r w:rsidR="00205987" w:rsidRPr="00C15D6A">
        <w:rPr>
          <w:rFonts w:ascii="Garamond" w:hAnsi="Garamond" w:cs="Times New Roman"/>
          <w:sz w:val="24"/>
          <w:szCs w:val="24"/>
        </w:rPr>
        <w:t>I</w:t>
      </w:r>
      <w:r w:rsidRPr="00C15D6A">
        <w:rPr>
          <w:rFonts w:ascii="Garamond" w:hAnsi="Garamond" w:cs="Times New Roman"/>
          <w:sz w:val="24"/>
          <w:szCs w:val="24"/>
        </w:rPr>
        <w:t xml:space="preserve">X, </w:t>
      </w:r>
      <w:r w:rsidR="00A8153E" w:rsidRPr="00C15D6A">
        <w:rPr>
          <w:rFonts w:ascii="Garamond" w:hAnsi="Garamond" w:cs="Times New Roman"/>
          <w:sz w:val="24"/>
          <w:szCs w:val="24"/>
        </w:rPr>
        <w:t>observa-se e se destaca</w:t>
      </w:r>
      <w:r w:rsidRPr="00C15D6A">
        <w:rPr>
          <w:rFonts w:ascii="Garamond" w:hAnsi="Garamond" w:cs="Times New Roman"/>
          <w:sz w:val="24"/>
          <w:szCs w:val="24"/>
        </w:rPr>
        <w:t xml:space="preserve"> como </w:t>
      </w:r>
      <w:r w:rsidR="00A8153E" w:rsidRPr="00C15D6A">
        <w:rPr>
          <w:rFonts w:ascii="Garamond" w:hAnsi="Garamond" w:cs="Times New Roman"/>
          <w:sz w:val="24"/>
          <w:szCs w:val="24"/>
        </w:rPr>
        <w:t>o</w:t>
      </w:r>
      <w:r w:rsidR="00205987" w:rsidRPr="00C15D6A">
        <w:rPr>
          <w:rFonts w:ascii="Garamond" w:hAnsi="Garamond" w:cs="Times New Roman"/>
          <w:sz w:val="24"/>
          <w:szCs w:val="24"/>
        </w:rPr>
        <w:t xml:space="preserve"> movimento </w:t>
      </w:r>
      <w:r w:rsidRPr="00C15D6A">
        <w:rPr>
          <w:rFonts w:ascii="Garamond" w:hAnsi="Garamond" w:cs="Times New Roman"/>
          <w:sz w:val="24"/>
          <w:szCs w:val="24"/>
        </w:rPr>
        <w:t xml:space="preserve">e seus discursos próprios tornaram situações antes impensadas </w:t>
      </w:r>
      <w:r w:rsidR="001C19E8" w:rsidRPr="00C15D6A">
        <w:rPr>
          <w:rFonts w:ascii="Garamond" w:hAnsi="Garamond" w:cs="Times New Roman"/>
          <w:sz w:val="24"/>
          <w:szCs w:val="24"/>
        </w:rPr>
        <w:t xml:space="preserve">em </w:t>
      </w:r>
      <w:r w:rsidRPr="00C15D6A">
        <w:rPr>
          <w:rFonts w:ascii="Garamond" w:hAnsi="Garamond" w:cs="Times New Roman"/>
          <w:sz w:val="24"/>
          <w:szCs w:val="24"/>
        </w:rPr>
        <w:t xml:space="preserve">ordinárias. </w:t>
      </w:r>
      <w:r w:rsidR="00205987" w:rsidRPr="00C15D6A">
        <w:rPr>
          <w:rFonts w:ascii="Garamond" w:hAnsi="Garamond" w:cs="Times New Roman"/>
          <w:sz w:val="24"/>
          <w:szCs w:val="24"/>
        </w:rPr>
        <w:t xml:space="preserve">Também </w:t>
      </w:r>
      <w:r w:rsidR="001C19E8" w:rsidRPr="00C15D6A">
        <w:rPr>
          <w:rFonts w:ascii="Garamond" w:hAnsi="Garamond" w:cs="Times New Roman"/>
          <w:sz w:val="24"/>
          <w:szCs w:val="24"/>
        </w:rPr>
        <w:t>analisamos</w:t>
      </w:r>
      <w:r w:rsidR="00205987" w:rsidRPr="00C15D6A">
        <w:rPr>
          <w:rFonts w:ascii="Garamond" w:hAnsi="Garamond" w:cs="Times New Roman"/>
          <w:sz w:val="24"/>
          <w:szCs w:val="24"/>
        </w:rPr>
        <w:t xml:space="preserve"> </w:t>
      </w:r>
      <w:r w:rsidRPr="00C15D6A">
        <w:rPr>
          <w:rFonts w:ascii="Garamond" w:hAnsi="Garamond" w:cs="Times New Roman"/>
          <w:sz w:val="24"/>
          <w:szCs w:val="24"/>
        </w:rPr>
        <w:t>os sujeitos emissores e receptores</w:t>
      </w:r>
      <w:r w:rsidR="00A8153E" w:rsidRPr="00C15D6A">
        <w:rPr>
          <w:rFonts w:ascii="Garamond" w:hAnsi="Garamond" w:cs="Times New Roman"/>
          <w:sz w:val="24"/>
          <w:szCs w:val="24"/>
        </w:rPr>
        <w:t xml:space="preserve"> desses discursos</w:t>
      </w:r>
      <w:r w:rsidRPr="00C15D6A">
        <w:rPr>
          <w:rFonts w:ascii="Garamond" w:hAnsi="Garamond" w:cs="Times New Roman"/>
          <w:sz w:val="24"/>
          <w:szCs w:val="24"/>
        </w:rPr>
        <w:t xml:space="preserve"> desde o início da concessão de direitos políticos às mulheres no Brasil até sua suposta igualdade constitucional em 1988</w:t>
      </w:r>
      <w:r w:rsidR="00205987" w:rsidRPr="00C15D6A">
        <w:rPr>
          <w:rFonts w:ascii="Garamond" w:hAnsi="Garamond" w:cs="Times New Roman"/>
          <w:sz w:val="24"/>
          <w:szCs w:val="24"/>
        </w:rPr>
        <w:t xml:space="preserve">, </w:t>
      </w:r>
      <w:r w:rsidR="00A8153E" w:rsidRPr="00C15D6A">
        <w:rPr>
          <w:rFonts w:ascii="Garamond" w:hAnsi="Garamond" w:cs="Times New Roman"/>
          <w:sz w:val="24"/>
          <w:szCs w:val="24"/>
        </w:rPr>
        <w:t>b</w:t>
      </w:r>
      <w:r w:rsidR="00205987" w:rsidRPr="00C15D6A">
        <w:rPr>
          <w:rFonts w:ascii="Garamond" w:hAnsi="Garamond" w:cs="Times New Roman"/>
          <w:sz w:val="24"/>
          <w:szCs w:val="24"/>
        </w:rPr>
        <w:t>e</w:t>
      </w:r>
      <w:r w:rsidR="00A8153E" w:rsidRPr="00C15D6A">
        <w:rPr>
          <w:rFonts w:ascii="Garamond" w:hAnsi="Garamond" w:cs="Times New Roman"/>
          <w:sz w:val="24"/>
          <w:szCs w:val="24"/>
        </w:rPr>
        <w:t>m</w:t>
      </w:r>
      <w:r w:rsidR="00205987" w:rsidRPr="00C15D6A">
        <w:rPr>
          <w:rFonts w:ascii="Garamond" w:hAnsi="Garamond" w:cs="Times New Roman"/>
          <w:sz w:val="24"/>
          <w:szCs w:val="24"/>
        </w:rPr>
        <w:t xml:space="preserve"> </w:t>
      </w:r>
      <w:r w:rsidR="00A8153E" w:rsidRPr="00C15D6A">
        <w:rPr>
          <w:rFonts w:ascii="Garamond" w:hAnsi="Garamond" w:cs="Times New Roman"/>
          <w:sz w:val="24"/>
          <w:szCs w:val="24"/>
        </w:rPr>
        <w:t xml:space="preserve">como </w:t>
      </w:r>
      <w:r w:rsidRPr="00C15D6A">
        <w:rPr>
          <w:rFonts w:ascii="Garamond" w:hAnsi="Garamond" w:cs="Times New Roman"/>
          <w:sz w:val="24"/>
          <w:szCs w:val="24"/>
        </w:rPr>
        <w:t xml:space="preserve">os discursos que sucederam a tal </w:t>
      </w:r>
      <w:r w:rsidR="00A8153E" w:rsidRPr="00C15D6A">
        <w:rPr>
          <w:rFonts w:ascii="Garamond" w:hAnsi="Garamond" w:cs="Times New Roman"/>
          <w:sz w:val="24"/>
          <w:szCs w:val="24"/>
        </w:rPr>
        <w:t>equalização</w:t>
      </w:r>
      <w:r w:rsidRPr="00C15D6A">
        <w:rPr>
          <w:rFonts w:ascii="Garamond" w:hAnsi="Garamond" w:cs="Times New Roman"/>
          <w:sz w:val="24"/>
          <w:szCs w:val="24"/>
        </w:rPr>
        <w:t xml:space="preserve">. </w:t>
      </w:r>
      <w:r w:rsidR="00F93158" w:rsidRPr="00C15D6A">
        <w:rPr>
          <w:rFonts w:ascii="Garamond" w:hAnsi="Garamond" w:cs="Times New Roman"/>
          <w:sz w:val="24"/>
          <w:szCs w:val="24"/>
        </w:rPr>
        <w:t>Adota</w:t>
      </w:r>
      <w:r w:rsidR="001C19E8" w:rsidRPr="00C15D6A">
        <w:rPr>
          <w:rFonts w:ascii="Garamond" w:hAnsi="Garamond" w:cs="Times New Roman"/>
          <w:sz w:val="24"/>
          <w:szCs w:val="24"/>
        </w:rPr>
        <w:t>mos</w:t>
      </w:r>
      <w:r w:rsidR="00F93158" w:rsidRPr="00C15D6A">
        <w:rPr>
          <w:rFonts w:ascii="Garamond" w:hAnsi="Garamond" w:cs="Times New Roman"/>
          <w:sz w:val="24"/>
          <w:szCs w:val="24"/>
        </w:rPr>
        <w:t xml:space="preserve">, assim, prisma cronológico de observação e análise </w:t>
      </w:r>
      <w:r w:rsidR="009F5AD2" w:rsidRPr="00C15D6A">
        <w:rPr>
          <w:rFonts w:ascii="Garamond" w:hAnsi="Garamond" w:cs="Times New Roman"/>
          <w:sz w:val="24"/>
          <w:szCs w:val="24"/>
        </w:rPr>
        <w:t xml:space="preserve">que </w:t>
      </w:r>
      <w:r w:rsidR="00F93158" w:rsidRPr="00C15D6A">
        <w:rPr>
          <w:rFonts w:ascii="Garamond" w:hAnsi="Garamond" w:cs="Times New Roman"/>
          <w:sz w:val="24"/>
          <w:szCs w:val="24"/>
        </w:rPr>
        <w:t>se inicia pela</w:t>
      </w:r>
      <w:r w:rsidR="009F5AD2" w:rsidRPr="00C15D6A">
        <w:rPr>
          <w:rFonts w:ascii="Garamond" w:hAnsi="Garamond" w:cs="Times New Roman"/>
          <w:sz w:val="24"/>
          <w:szCs w:val="24"/>
        </w:rPr>
        <w:t xml:space="preserve"> lei que concedeu o direito </w:t>
      </w:r>
      <w:r w:rsidR="00F93158" w:rsidRPr="00C15D6A">
        <w:rPr>
          <w:rFonts w:ascii="Garamond" w:hAnsi="Garamond" w:cs="Times New Roman"/>
          <w:sz w:val="24"/>
          <w:szCs w:val="24"/>
        </w:rPr>
        <w:t>de</w:t>
      </w:r>
      <w:r w:rsidR="009F5AD2" w:rsidRPr="00C15D6A">
        <w:rPr>
          <w:rFonts w:ascii="Garamond" w:hAnsi="Garamond" w:cs="Times New Roman"/>
          <w:sz w:val="24"/>
          <w:szCs w:val="24"/>
        </w:rPr>
        <w:t xml:space="preserve"> </w:t>
      </w:r>
      <w:r w:rsidR="009B0B5B" w:rsidRPr="00C15D6A">
        <w:rPr>
          <w:rFonts w:ascii="Garamond" w:hAnsi="Garamond" w:cs="Times New Roman"/>
          <w:sz w:val="24"/>
          <w:szCs w:val="24"/>
        </w:rPr>
        <w:t>voto feminino</w:t>
      </w:r>
      <w:r w:rsidR="009F5AD2" w:rsidRPr="00C15D6A">
        <w:rPr>
          <w:rFonts w:ascii="Garamond" w:hAnsi="Garamond" w:cs="Times New Roman"/>
          <w:sz w:val="24"/>
          <w:szCs w:val="24"/>
        </w:rPr>
        <w:t xml:space="preserve">, protegendo e discriminando a mulher, </w:t>
      </w:r>
      <w:r w:rsidR="00415A5D" w:rsidRPr="00C15D6A">
        <w:rPr>
          <w:rFonts w:ascii="Garamond" w:hAnsi="Garamond" w:cs="Times New Roman"/>
          <w:sz w:val="24"/>
          <w:szCs w:val="24"/>
        </w:rPr>
        <w:t xml:space="preserve">os direitos </w:t>
      </w:r>
      <w:r w:rsidR="00BD1C5C" w:rsidRPr="00C15D6A">
        <w:rPr>
          <w:rFonts w:ascii="Garamond" w:hAnsi="Garamond" w:cs="Times New Roman"/>
          <w:sz w:val="24"/>
          <w:szCs w:val="24"/>
        </w:rPr>
        <w:t xml:space="preserve">ao trabalho, planejamento familiar e </w:t>
      </w:r>
      <w:r w:rsidR="00415A5D" w:rsidRPr="00C15D6A">
        <w:rPr>
          <w:rFonts w:ascii="Garamond" w:hAnsi="Garamond" w:cs="Times New Roman"/>
          <w:sz w:val="24"/>
          <w:szCs w:val="24"/>
        </w:rPr>
        <w:t>a igualdade da capacidade da mulher e do homem</w:t>
      </w:r>
      <w:r w:rsidRPr="00C15D6A">
        <w:rPr>
          <w:rFonts w:ascii="Garamond" w:hAnsi="Garamond" w:cs="Times New Roman"/>
          <w:sz w:val="24"/>
          <w:szCs w:val="24"/>
        </w:rPr>
        <w:t>,</w:t>
      </w:r>
      <w:r w:rsidR="00415A5D" w:rsidRPr="00C15D6A">
        <w:rPr>
          <w:rFonts w:ascii="Garamond" w:hAnsi="Garamond" w:cs="Times New Roman"/>
          <w:sz w:val="24"/>
          <w:szCs w:val="24"/>
        </w:rPr>
        <w:t xml:space="preserve"> </w:t>
      </w:r>
      <w:r w:rsidRPr="00C15D6A">
        <w:rPr>
          <w:rFonts w:ascii="Garamond" w:hAnsi="Garamond" w:cs="Times New Roman"/>
          <w:sz w:val="24"/>
          <w:szCs w:val="24"/>
        </w:rPr>
        <w:t>até o advento de uma rusga, maior do que o próprio movimento feminista, o reconhecimento de que qualquer união deve ser respeitada juridicamente, merecendo proteção da justiça e é digna de direitos e deveres.</w:t>
      </w:r>
      <w:r w:rsidR="009F5AD2" w:rsidRPr="00C15D6A">
        <w:rPr>
          <w:rFonts w:ascii="Garamond" w:hAnsi="Garamond" w:cs="Times New Roman"/>
          <w:sz w:val="24"/>
          <w:szCs w:val="24"/>
        </w:rPr>
        <w:t xml:space="preserve"> </w:t>
      </w:r>
    </w:p>
    <w:p w14:paraId="4558F9E8" w14:textId="2C5C5AC9" w:rsidR="00205987" w:rsidRPr="00C15D6A" w:rsidRDefault="001447F4"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Além da parte histórica que acompanh</w:t>
      </w:r>
      <w:r w:rsidR="00F93158" w:rsidRPr="00C15D6A">
        <w:rPr>
          <w:rFonts w:ascii="Garamond" w:hAnsi="Garamond" w:cs="Times New Roman"/>
          <w:sz w:val="24"/>
          <w:szCs w:val="24"/>
        </w:rPr>
        <w:t>a</w:t>
      </w:r>
      <w:r w:rsidRPr="00C15D6A">
        <w:rPr>
          <w:rFonts w:ascii="Garamond" w:hAnsi="Garamond" w:cs="Times New Roman"/>
          <w:sz w:val="24"/>
          <w:szCs w:val="24"/>
        </w:rPr>
        <w:t xml:space="preserve"> todos esses “novos discursos”, também </w:t>
      </w:r>
      <w:r w:rsidR="001C19E8" w:rsidRPr="00C15D6A">
        <w:rPr>
          <w:rFonts w:ascii="Garamond" w:hAnsi="Garamond" w:cs="Times New Roman"/>
          <w:sz w:val="24"/>
          <w:szCs w:val="24"/>
        </w:rPr>
        <w:t>analisamos</w:t>
      </w:r>
      <w:r w:rsidRPr="00C15D6A">
        <w:rPr>
          <w:rFonts w:ascii="Garamond" w:hAnsi="Garamond" w:cs="Times New Roman"/>
          <w:sz w:val="24"/>
          <w:szCs w:val="24"/>
        </w:rPr>
        <w:t xml:space="preserve"> o</w:t>
      </w:r>
      <w:r w:rsidR="009F5AD2" w:rsidRPr="00C15D6A">
        <w:rPr>
          <w:rFonts w:ascii="Garamond" w:hAnsi="Garamond" w:cs="Times New Roman"/>
          <w:sz w:val="24"/>
          <w:szCs w:val="24"/>
        </w:rPr>
        <w:t>s sujeitos e</w:t>
      </w:r>
      <w:r w:rsidR="001C19E8" w:rsidRPr="00C15D6A">
        <w:rPr>
          <w:rFonts w:ascii="Garamond" w:hAnsi="Garamond" w:cs="Times New Roman"/>
          <w:sz w:val="24"/>
          <w:szCs w:val="24"/>
        </w:rPr>
        <w:t>nunciadores</w:t>
      </w:r>
      <w:r w:rsidR="009F5AD2" w:rsidRPr="00C15D6A">
        <w:rPr>
          <w:rFonts w:ascii="Garamond" w:hAnsi="Garamond" w:cs="Times New Roman"/>
          <w:sz w:val="24"/>
          <w:szCs w:val="24"/>
        </w:rPr>
        <w:t xml:space="preserve"> das </w:t>
      </w:r>
      <w:r w:rsidR="00205987" w:rsidRPr="00C15D6A">
        <w:rPr>
          <w:rFonts w:ascii="Garamond" w:hAnsi="Garamond" w:cs="Times New Roman"/>
          <w:sz w:val="24"/>
          <w:szCs w:val="24"/>
        </w:rPr>
        <w:t xml:space="preserve">mensagens do discurso feminista nos diferentes momentos históricos, </w:t>
      </w:r>
      <w:r w:rsidR="00205987" w:rsidRPr="00C15D6A">
        <w:rPr>
          <w:rFonts w:ascii="Garamond" w:hAnsi="Garamond" w:cs="Times New Roman"/>
          <w:sz w:val="24"/>
          <w:szCs w:val="24"/>
        </w:rPr>
        <w:lastRenderedPageBreak/>
        <w:t>de</w:t>
      </w:r>
      <w:r w:rsidR="00F93158" w:rsidRPr="00C15D6A">
        <w:rPr>
          <w:rFonts w:ascii="Garamond" w:hAnsi="Garamond" w:cs="Times New Roman"/>
          <w:sz w:val="24"/>
          <w:szCs w:val="24"/>
        </w:rPr>
        <w:t>stacando-se</w:t>
      </w:r>
      <w:r w:rsidR="00205987" w:rsidRPr="00C15D6A">
        <w:rPr>
          <w:rFonts w:ascii="Garamond" w:hAnsi="Garamond" w:cs="Times New Roman"/>
          <w:sz w:val="24"/>
          <w:szCs w:val="24"/>
        </w:rPr>
        <w:t xml:space="preserve"> que existe </w:t>
      </w:r>
      <w:r w:rsidR="001C19E8" w:rsidRPr="00C15D6A">
        <w:rPr>
          <w:rFonts w:ascii="Garamond" w:hAnsi="Garamond" w:cs="Times New Roman"/>
          <w:sz w:val="24"/>
          <w:szCs w:val="24"/>
        </w:rPr>
        <w:t xml:space="preserve">uma </w:t>
      </w:r>
      <w:r w:rsidR="00205987" w:rsidRPr="00C15D6A">
        <w:rPr>
          <w:rFonts w:ascii="Garamond" w:hAnsi="Garamond" w:cs="Times New Roman"/>
          <w:sz w:val="24"/>
          <w:szCs w:val="24"/>
        </w:rPr>
        <w:t xml:space="preserve">diferença concreta </w:t>
      </w:r>
      <w:r w:rsidR="001C19E8" w:rsidRPr="00C15D6A">
        <w:rPr>
          <w:rFonts w:ascii="Garamond" w:hAnsi="Garamond" w:cs="Times New Roman"/>
          <w:sz w:val="24"/>
          <w:szCs w:val="24"/>
        </w:rPr>
        <w:t xml:space="preserve">quando </w:t>
      </w:r>
      <w:r w:rsidR="00C15D6A">
        <w:rPr>
          <w:rFonts w:ascii="Garamond" w:hAnsi="Garamond" w:cs="Times New Roman"/>
          <w:sz w:val="24"/>
          <w:szCs w:val="24"/>
        </w:rPr>
        <w:t>o próprio agente fala sobre sí e</w:t>
      </w:r>
      <w:r w:rsidR="001C19E8" w:rsidRPr="00C15D6A">
        <w:rPr>
          <w:rFonts w:ascii="Garamond" w:hAnsi="Garamond" w:cs="Times New Roman"/>
          <w:sz w:val="24"/>
          <w:szCs w:val="24"/>
        </w:rPr>
        <w:t xml:space="preserve"> quando outro fala sobre ele</w:t>
      </w:r>
      <w:r w:rsidR="00205987" w:rsidRPr="00C15D6A">
        <w:rPr>
          <w:rFonts w:ascii="Garamond" w:hAnsi="Garamond" w:cs="Times New Roman"/>
          <w:sz w:val="24"/>
          <w:szCs w:val="24"/>
        </w:rPr>
        <w:t>. Analisa</w:t>
      </w:r>
      <w:r w:rsidR="00F93158" w:rsidRPr="00C15D6A">
        <w:rPr>
          <w:rFonts w:ascii="Garamond" w:hAnsi="Garamond" w:cs="Times New Roman"/>
          <w:sz w:val="24"/>
          <w:szCs w:val="24"/>
        </w:rPr>
        <w:t>m</w:t>
      </w:r>
      <w:r w:rsidR="001C19E8" w:rsidRPr="00C15D6A">
        <w:rPr>
          <w:rFonts w:ascii="Garamond" w:hAnsi="Garamond" w:cs="Times New Roman"/>
          <w:sz w:val="24"/>
          <w:szCs w:val="24"/>
        </w:rPr>
        <w:t>os</w:t>
      </w:r>
      <w:r w:rsidR="00205987" w:rsidRPr="00C15D6A">
        <w:rPr>
          <w:rFonts w:ascii="Garamond" w:hAnsi="Garamond" w:cs="Times New Roman"/>
          <w:sz w:val="24"/>
          <w:szCs w:val="24"/>
        </w:rPr>
        <w:t xml:space="preserve"> como </w:t>
      </w:r>
      <w:r w:rsidR="009F5AD2" w:rsidRPr="00C15D6A">
        <w:rPr>
          <w:rFonts w:ascii="Garamond" w:hAnsi="Garamond" w:cs="Times New Roman"/>
          <w:sz w:val="24"/>
          <w:szCs w:val="24"/>
        </w:rPr>
        <w:t>g</w:t>
      </w:r>
      <w:r w:rsidR="00BD1C5C" w:rsidRPr="00C15D6A">
        <w:rPr>
          <w:rFonts w:ascii="Garamond" w:hAnsi="Garamond" w:cs="Times New Roman"/>
          <w:sz w:val="24"/>
          <w:szCs w:val="24"/>
        </w:rPr>
        <w:t xml:space="preserve">overnantes </w:t>
      </w:r>
      <w:r w:rsidR="00F93158" w:rsidRPr="00C15D6A">
        <w:rPr>
          <w:rFonts w:ascii="Garamond" w:hAnsi="Garamond" w:cs="Times New Roman"/>
          <w:sz w:val="24"/>
          <w:szCs w:val="24"/>
        </w:rPr>
        <w:t>e/</w:t>
      </w:r>
      <w:r w:rsidR="00BD1C5C" w:rsidRPr="00C15D6A">
        <w:rPr>
          <w:rFonts w:ascii="Garamond" w:hAnsi="Garamond" w:cs="Times New Roman"/>
          <w:sz w:val="24"/>
          <w:szCs w:val="24"/>
        </w:rPr>
        <w:t>ou emissores de leis</w:t>
      </w:r>
      <w:r w:rsidR="009F5AD2" w:rsidRPr="00C15D6A">
        <w:rPr>
          <w:rFonts w:ascii="Garamond" w:hAnsi="Garamond" w:cs="Times New Roman"/>
          <w:sz w:val="24"/>
          <w:szCs w:val="24"/>
        </w:rPr>
        <w:t xml:space="preserve"> </w:t>
      </w:r>
      <w:r w:rsidR="00F93158" w:rsidRPr="00C15D6A">
        <w:rPr>
          <w:rFonts w:ascii="Garamond" w:hAnsi="Garamond" w:cs="Times New Roman"/>
          <w:sz w:val="24"/>
          <w:szCs w:val="24"/>
        </w:rPr>
        <w:t xml:space="preserve">assim como os </w:t>
      </w:r>
      <w:r w:rsidR="00205987" w:rsidRPr="00C15D6A">
        <w:rPr>
          <w:rFonts w:ascii="Garamond" w:hAnsi="Garamond" w:cs="Times New Roman"/>
          <w:sz w:val="24"/>
          <w:szCs w:val="24"/>
        </w:rPr>
        <w:t xml:space="preserve">membros do judiciário </w:t>
      </w:r>
      <w:r w:rsidR="00F93158" w:rsidRPr="00C15D6A">
        <w:rPr>
          <w:rFonts w:ascii="Garamond" w:hAnsi="Garamond" w:cs="Times New Roman"/>
          <w:sz w:val="24"/>
          <w:szCs w:val="24"/>
        </w:rPr>
        <w:t>vêm</w:t>
      </w:r>
      <w:r w:rsidR="009F5AD2" w:rsidRPr="00C15D6A">
        <w:rPr>
          <w:rFonts w:ascii="Garamond" w:hAnsi="Garamond" w:cs="Times New Roman"/>
          <w:sz w:val="24"/>
          <w:szCs w:val="24"/>
        </w:rPr>
        <w:t xml:space="preserve"> com o passar dos anos </w:t>
      </w:r>
      <w:r w:rsidR="00F93158" w:rsidRPr="00C15D6A">
        <w:rPr>
          <w:rFonts w:ascii="Garamond" w:hAnsi="Garamond" w:cs="Times New Roman"/>
          <w:sz w:val="24"/>
          <w:szCs w:val="24"/>
        </w:rPr>
        <w:t>reconhecendo/</w:t>
      </w:r>
      <w:r w:rsidR="009F5AD2" w:rsidRPr="00C15D6A">
        <w:rPr>
          <w:rFonts w:ascii="Garamond" w:hAnsi="Garamond" w:cs="Times New Roman"/>
          <w:sz w:val="24"/>
          <w:szCs w:val="24"/>
        </w:rPr>
        <w:t xml:space="preserve">concedendo direitos às mulheres, acompanhando os momentos históricos </w:t>
      </w:r>
      <w:r w:rsidR="00A00611" w:rsidRPr="00C15D6A">
        <w:rPr>
          <w:rFonts w:ascii="Garamond" w:hAnsi="Garamond" w:cs="Times New Roman"/>
          <w:sz w:val="24"/>
          <w:szCs w:val="24"/>
        </w:rPr>
        <w:t>do discurso feminista</w:t>
      </w:r>
      <w:r w:rsidR="009F5AD2" w:rsidRPr="00C15D6A">
        <w:rPr>
          <w:rFonts w:ascii="Garamond" w:hAnsi="Garamond" w:cs="Times New Roman"/>
          <w:sz w:val="24"/>
          <w:szCs w:val="24"/>
        </w:rPr>
        <w:t xml:space="preserve">. </w:t>
      </w:r>
      <w:r w:rsidRPr="00C15D6A">
        <w:rPr>
          <w:rFonts w:ascii="Garamond" w:hAnsi="Garamond" w:cs="Times New Roman"/>
          <w:sz w:val="24"/>
          <w:szCs w:val="24"/>
        </w:rPr>
        <w:t>Por outro lado, o</w:t>
      </w:r>
      <w:r w:rsidR="009F5AD2" w:rsidRPr="00C15D6A">
        <w:rPr>
          <w:rFonts w:ascii="Garamond" w:hAnsi="Garamond" w:cs="Times New Roman"/>
          <w:sz w:val="24"/>
          <w:szCs w:val="24"/>
        </w:rPr>
        <w:t xml:space="preserve">s sujeitos </w:t>
      </w:r>
      <w:r w:rsidR="00205987" w:rsidRPr="00C15D6A">
        <w:rPr>
          <w:rFonts w:ascii="Garamond" w:hAnsi="Garamond" w:cs="Times New Roman"/>
          <w:sz w:val="24"/>
          <w:szCs w:val="24"/>
        </w:rPr>
        <w:t xml:space="preserve">receptores são </w:t>
      </w:r>
      <w:r w:rsidRPr="00C15D6A">
        <w:rPr>
          <w:rFonts w:ascii="Garamond" w:hAnsi="Garamond" w:cs="Times New Roman"/>
          <w:sz w:val="24"/>
          <w:szCs w:val="24"/>
        </w:rPr>
        <w:t xml:space="preserve">inicialmente </w:t>
      </w:r>
      <w:r w:rsidR="009F5AD2" w:rsidRPr="00C15D6A">
        <w:rPr>
          <w:rFonts w:ascii="Garamond" w:hAnsi="Garamond" w:cs="Times New Roman"/>
          <w:sz w:val="24"/>
          <w:szCs w:val="24"/>
        </w:rPr>
        <w:t xml:space="preserve">as mulheres da sociedade brasileira </w:t>
      </w:r>
      <w:r w:rsidRPr="00C15D6A">
        <w:rPr>
          <w:rFonts w:ascii="Garamond" w:hAnsi="Garamond" w:cs="Times New Roman"/>
          <w:sz w:val="24"/>
          <w:szCs w:val="24"/>
        </w:rPr>
        <w:t>e atualmente</w:t>
      </w:r>
      <w:r w:rsidR="00F93158" w:rsidRPr="00C15D6A">
        <w:rPr>
          <w:rFonts w:ascii="Garamond" w:hAnsi="Garamond" w:cs="Times New Roman"/>
          <w:sz w:val="24"/>
          <w:szCs w:val="24"/>
        </w:rPr>
        <w:t xml:space="preserve"> abarca a todos os cidadãos</w:t>
      </w:r>
      <w:r w:rsidRPr="00C15D6A">
        <w:rPr>
          <w:rFonts w:ascii="Garamond" w:hAnsi="Garamond" w:cs="Times New Roman"/>
          <w:sz w:val="24"/>
          <w:szCs w:val="24"/>
        </w:rPr>
        <w:t xml:space="preserve"> seja </w:t>
      </w:r>
      <w:r w:rsidR="00F93158" w:rsidRPr="00C15D6A">
        <w:rPr>
          <w:rFonts w:ascii="Garamond" w:hAnsi="Garamond" w:cs="Times New Roman"/>
          <w:sz w:val="24"/>
          <w:szCs w:val="24"/>
        </w:rPr>
        <w:t xml:space="preserve">lá </w:t>
      </w:r>
      <w:r w:rsidRPr="00C15D6A">
        <w:rPr>
          <w:rFonts w:ascii="Garamond" w:hAnsi="Garamond" w:cs="Times New Roman"/>
          <w:sz w:val="24"/>
          <w:szCs w:val="24"/>
        </w:rPr>
        <w:t>qual for o gênero ou opção sexual</w:t>
      </w:r>
      <w:r w:rsidR="00F93158" w:rsidRPr="00C15D6A">
        <w:rPr>
          <w:rFonts w:ascii="Garamond" w:hAnsi="Garamond" w:cs="Times New Roman"/>
          <w:sz w:val="24"/>
          <w:szCs w:val="24"/>
        </w:rPr>
        <w:t>.</w:t>
      </w:r>
      <w:r w:rsidRPr="00C15D6A">
        <w:rPr>
          <w:rFonts w:ascii="Garamond" w:hAnsi="Garamond" w:cs="Times New Roman"/>
          <w:sz w:val="24"/>
          <w:szCs w:val="24"/>
        </w:rPr>
        <w:t xml:space="preserve"> </w:t>
      </w:r>
      <w:r w:rsidR="00A87EFA" w:rsidRPr="00C15D6A">
        <w:rPr>
          <w:rFonts w:ascii="Garamond" w:hAnsi="Garamond" w:cs="Times New Roman"/>
          <w:sz w:val="24"/>
          <w:szCs w:val="24"/>
        </w:rPr>
        <w:t>Os sujeitos c</w:t>
      </w:r>
      <w:r w:rsidR="00F93158" w:rsidRPr="00C15D6A">
        <w:rPr>
          <w:rFonts w:ascii="Garamond" w:hAnsi="Garamond" w:cs="Times New Roman"/>
          <w:sz w:val="24"/>
          <w:szCs w:val="24"/>
        </w:rPr>
        <w:t>onstitu</w:t>
      </w:r>
      <w:r w:rsidR="00A87EFA" w:rsidRPr="00C15D6A">
        <w:rPr>
          <w:rFonts w:ascii="Garamond" w:hAnsi="Garamond" w:cs="Times New Roman"/>
          <w:sz w:val="24"/>
          <w:szCs w:val="24"/>
        </w:rPr>
        <w:t>em</w:t>
      </w:r>
      <w:r w:rsidR="00F93158" w:rsidRPr="00C15D6A">
        <w:rPr>
          <w:rFonts w:ascii="Garamond" w:hAnsi="Garamond" w:cs="Times New Roman"/>
          <w:sz w:val="24"/>
          <w:szCs w:val="24"/>
        </w:rPr>
        <w:t>-se em</w:t>
      </w:r>
      <w:r w:rsidR="009F5AD2" w:rsidRPr="00C15D6A">
        <w:rPr>
          <w:rFonts w:ascii="Garamond" w:hAnsi="Garamond" w:cs="Times New Roman"/>
          <w:sz w:val="24"/>
          <w:szCs w:val="24"/>
        </w:rPr>
        <w:t xml:space="preserve"> uma diversidade </w:t>
      </w:r>
      <w:r w:rsidR="00A87EFA" w:rsidRPr="00C15D6A">
        <w:rPr>
          <w:rFonts w:ascii="Garamond" w:hAnsi="Garamond" w:cs="Times New Roman"/>
          <w:sz w:val="24"/>
          <w:szCs w:val="24"/>
        </w:rPr>
        <w:t xml:space="preserve">tal </w:t>
      </w:r>
      <w:r w:rsidR="009F5AD2" w:rsidRPr="00C15D6A">
        <w:rPr>
          <w:rFonts w:ascii="Garamond" w:hAnsi="Garamond" w:cs="Times New Roman"/>
          <w:sz w:val="24"/>
          <w:szCs w:val="24"/>
        </w:rPr>
        <w:t xml:space="preserve">de tipos e </w:t>
      </w:r>
      <w:r w:rsidR="00A87EFA" w:rsidRPr="00C15D6A">
        <w:rPr>
          <w:rFonts w:ascii="Garamond" w:hAnsi="Garamond" w:cs="Times New Roman"/>
          <w:sz w:val="24"/>
          <w:szCs w:val="24"/>
        </w:rPr>
        <w:t xml:space="preserve">de </w:t>
      </w:r>
      <w:r w:rsidR="009F5AD2" w:rsidRPr="00C15D6A">
        <w:rPr>
          <w:rFonts w:ascii="Garamond" w:hAnsi="Garamond" w:cs="Times New Roman"/>
          <w:sz w:val="24"/>
          <w:szCs w:val="24"/>
        </w:rPr>
        <w:t>condições sócio</w:t>
      </w:r>
      <w:r w:rsidR="00A87EFA" w:rsidRPr="00C15D6A">
        <w:rPr>
          <w:rFonts w:ascii="Garamond" w:hAnsi="Garamond" w:cs="Times New Roman"/>
          <w:sz w:val="24"/>
          <w:szCs w:val="24"/>
        </w:rPr>
        <w:t>-</w:t>
      </w:r>
      <w:r w:rsidR="009F5AD2" w:rsidRPr="00C15D6A">
        <w:rPr>
          <w:rFonts w:ascii="Garamond" w:hAnsi="Garamond" w:cs="Times New Roman"/>
          <w:sz w:val="24"/>
          <w:szCs w:val="24"/>
        </w:rPr>
        <w:t>econômica</w:t>
      </w:r>
      <w:r w:rsidR="00A87EFA" w:rsidRPr="00C15D6A">
        <w:rPr>
          <w:rFonts w:ascii="Garamond" w:hAnsi="Garamond" w:cs="Times New Roman"/>
          <w:sz w:val="24"/>
          <w:szCs w:val="24"/>
        </w:rPr>
        <w:t>-culturais</w:t>
      </w:r>
      <w:r w:rsidR="009F5AD2" w:rsidRPr="00C15D6A">
        <w:rPr>
          <w:rFonts w:ascii="Garamond" w:hAnsi="Garamond" w:cs="Times New Roman"/>
          <w:sz w:val="24"/>
          <w:szCs w:val="24"/>
        </w:rPr>
        <w:t xml:space="preserve"> </w:t>
      </w:r>
      <w:r w:rsidR="00A87EFA" w:rsidRPr="00C15D6A">
        <w:rPr>
          <w:rFonts w:ascii="Garamond" w:hAnsi="Garamond" w:cs="Times New Roman"/>
          <w:sz w:val="24"/>
          <w:szCs w:val="24"/>
        </w:rPr>
        <w:t>cuja dinâmica processual faz</w:t>
      </w:r>
      <w:r w:rsidR="009F5AD2" w:rsidRPr="00C15D6A">
        <w:rPr>
          <w:rFonts w:ascii="Garamond" w:hAnsi="Garamond" w:cs="Times New Roman"/>
          <w:sz w:val="24"/>
          <w:szCs w:val="24"/>
        </w:rPr>
        <w:t xml:space="preserve"> </w:t>
      </w:r>
      <w:r w:rsidR="00A87EFA" w:rsidRPr="00C15D6A">
        <w:rPr>
          <w:rFonts w:ascii="Garamond" w:hAnsi="Garamond" w:cs="Times New Roman"/>
          <w:sz w:val="24"/>
          <w:szCs w:val="24"/>
        </w:rPr>
        <w:t xml:space="preserve">com que se </w:t>
      </w:r>
      <w:r w:rsidR="00F93158" w:rsidRPr="00C15D6A">
        <w:rPr>
          <w:rFonts w:ascii="Garamond" w:hAnsi="Garamond" w:cs="Times New Roman"/>
          <w:sz w:val="24"/>
          <w:szCs w:val="24"/>
        </w:rPr>
        <w:t>repli</w:t>
      </w:r>
      <w:r w:rsidR="00A87EFA" w:rsidRPr="00C15D6A">
        <w:rPr>
          <w:rFonts w:ascii="Garamond" w:hAnsi="Garamond" w:cs="Times New Roman"/>
          <w:sz w:val="24"/>
          <w:szCs w:val="24"/>
        </w:rPr>
        <w:t>quem</w:t>
      </w:r>
      <w:r w:rsidR="009F5AD2" w:rsidRPr="00C15D6A">
        <w:rPr>
          <w:rFonts w:ascii="Garamond" w:hAnsi="Garamond" w:cs="Times New Roman"/>
          <w:sz w:val="24"/>
          <w:szCs w:val="24"/>
        </w:rPr>
        <w:t xml:space="preserve"> em diversas </w:t>
      </w:r>
      <w:r w:rsidR="00A87EFA" w:rsidRPr="00C15D6A">
        <w:rPr>
          <w:rFonts w:ascii="Garamond" w:hAnsi="Garamond" w:cs="Times New Roman"/>
          <w:sz w:val="24"/>
          <w:szCs w:val="24"/>
        </w:rPr>
        <w:t xml:space="preserve">outras </w:t>
      </w:r>
      <w:r w:rsidR="009F5AD2" w:rsidRPr="00C15D6A">
        <w:rPr>
          <w:rFonts w:ascii="Garamond" w:hAnsi="Garamond" w:cs="Times New Roman"/>
          <w:sz w:val="24"/>
          <w:szCs w:val="24"/>
        </w:rPr>
        <w:t>espécies</w:t>
      </w:r>
      <w:r w:rsidR="00A87EFA" w:rsidRPr="00C15D6A">
        <w:rPr>
          <w:rFonts w:ascii="Garamond" w:hAnsi="Garamond" w:cs="Times New Roman"/>
          <w:sz w:val="24"/>
          <w:szCs w:val="24"/>
        </w:rPr>
        <w:t xml:space="preserve"> e subespécies</w:t>
      </w:r>
      <w:r w:rsidR="009F5AD2" w:rsidRPr="00C15D6A">
        <w:rPr>
          <w:rFonts w:ascii="Garamond" w:hAnsi="Garamond" w:cs="Times New Roman"/>
          <w:sz w:val="24"/>
          <w:szCs w:val="24"/>
        </w:rPr>
        <w:t xml:space="preserve">, e que tornam os textos de lei e os direitos que </w:t>
      </w:r>
      <w:r w:rsidR="00F93158" w:rsidRPr="00C15D6A">
        <w:rPr>
          <w:rFonts w:ascii="Garamond" w:hAnsi="Garamond" w:cs="Times New Roman"/>
          <w:sz w:val="24"/>
          <w:szCs w:val="24"/>
        </w:rPr>
        <w:t>a eles se</w:t>
      </w:r>
      <w:r w:rsidR="009F5AD2" w:rsidRPr="00C15D6A">
        <w:rPr>
          <w:rFonts w:ascii="Garamond" w:hAnsi="Garamond" w:cs="Times New Roman"/>
          <w:sz w:val="24"/>
          <w:szCs w:val="24"/>
        </w:rPr>
        <w:t xml:space="preserve"> referem</w:t>
      </w:r>
      <w:r w:rsidR="00C641E8" w:rsidRPr="00C15D6A">
        <w:rPr>
          <w:rFonts w:ascii="Garamond" w:hAnsi="Garamond" w:cs="Times New Roman"/>
          <w:sz w:val="24"/>
          <w:szCs w:val="24"/>
        </w:rPr>
        <w:t xml:space="preserve"> mais ou menos impactantes na vida diária.</w:t>
      </w:r>
    </w:p>
    <w:p w14:paraId="4C0E5C50" w14:textId="46D62619" w:rsidR="002D4CC7" w:rsidRPr="00C15D6A" w:rsidRDefault="002D4CC7"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Esclarecemos que o discurso que reconhece o direito à união homoafetiva não foi emitido pelo legislador, mas sim pelo poder judiciário, em Acórdão que tinha como objeto o julgamento de lide que se pautava na possibilidade de que o cônjuge sobrevivente de união homoafetiva pudesse receber a pensão por morte de seu companheiro, Recurso Extraordinário – RE 477.544 AgR/MG. O voto do </w:t>
      </w:r>
      <w:r w:rsidR="005357BF" w:rsidRPr="00C15D6A">
        <w:rPr>
          <w:rFonts w:ascii="Garamond" w:hAnsi="Garamond" w:cs="Times New Roman"/>
          <w:sz w:val="24"/>
          <w:szCs w:val="24"/>
        </w:rPr>
        <w:t>que acompanha o Acórdão proferido pelo relator Ministro Celso de Mello requereu o não provimento ao recurso, o que foi determinado em Acordão de nº1388358 por votação unanime, publicado em 16 de agosto de 2011.</w:t>
      </w:r>
    </w:p>
    <w:p w14:paraId="4FBAA844" w14:textId="77777777" w:rsidR="005357BF" w:rsidRPr="00C15D6A" w:rsidRDefault="005357BF" w:rsidP="00C15D6A">
      <w:pPr>
        <w:spacing w:after="0" w:line="360" w:lineRule="auto"/>
        <w:ind w:firstLine="851"/>
        <w:jc w:val="both"/>
        <w:rPr>
          <w:rFonts w:ascii="Garamond" w:hAnsi="Garamond" w:cs="Times New Roman"/>
          <w:sz w:val="24"/>
          <w:szCs w:val="24"/>
        </w:rPr>
      </w:pPr>
    </w:p>
    <w:p w14:paraId="12D520A5" w14:textId="0FD5FA93" w:rsidR="007D2346" w:rsidRPr="00C15D6A" w:rsidRDefault="007D2346" w:rsidP="00C15D6A">
      <w:pPr>
        <w:spacing w:after="0" w:line="360" w:lineRule="auto"/>
        <w:jc w:val="both"/>
        <w:rPr>
          <w:rFonts w:ascii="Garamond" w:hAnsi="Garamond" w:cs="Times New Roman"/>
          <w:b/>
          <w:sz w:val="24"/>
          <w:szCs w:val="24"/>
        </w:rPr>
      </w:pPr>
      <w:r w:rsidRPr="00C15D6A">
        <w:rPr>
          <w:rFonts w:ascii="Garamond" w:hAnsi="Garamond" w:cs="Times New Roman"/>
          <w:b/>
          <w:sz w:val="24"/>
          <w:szCs w:val="24"/>
        </w:rPr>
        <w:t>1 - Cenário social pós-moderno e o surgimento de novas identidades.</w:t>
      </w:r>
    </w:p>
    <w:p w14:paraId="6183941D" w14:textId="77777777" w:rsidR="007D2346" w:rsidRPr="00C15D6A" w:rsidRDefault="007D2346" w:rsidP="00C15D6A">
      <w:pPr>
        <w:spacing w:after="0" w:line="360" w:lineRule="auto"/>
        <w:jc w:val="both"/>
        <w:rPr>
          <w:rFonts w:ascii="Garamond" w:hAnsi="Garamond" w:cs="Times New Roman"/>
          <w:b/>
          <w:sz w:val="24"/>
          <w:szCs w:val="24"/>
        </w:rPr>
      </w:pPr>
    </w:p>
    <w:p w14:paraId="0AFA5AE0" w14:textId="4B2BFFAA" w:rsidR="007D2346" w:rsidRPr="00C15D6A" w:rsidRDefault="007D2346"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O surgimento de “novas identidades” é algo que está ligado diretamente ao discurso, é o que Fairclough chama de “democratização discursiva”</w:t>
      </w:r>
      <w:r w:rsidRPr="00C15D6A">
        <w:rPr>
          <w:rStyle w:val="Refdenotaderodap"/>
          <w:rFonts w:ascii="Garamond" w:hAnsi="Garamond" w:cs="Times New Roman"/>
          <w:sz w:val="24"/>
          <w:szCs w:val="24"/>
        </w:rPr>
        <w:footnoteReference w:id="1"/>
      </w:r>
      <w:r w:rsidRPr="00C15D6A">
        <w:rPr>
          <w:rFonts w:ascii="Garamond" w:hAnsi="Garamond" w:cs="Times New Roman"/>
          <w:sz w:val="24"/>
          <w:szCs w:val="24"/>
        </w:rPr>
        <w:t>, ou seja, a participação de novos grupos sociais no cenário discursivo. Tal fato é descrito por Bronckart como “interacionismo sociodiscursivo”</w:t>
      </w:r>
      <w:r w:rsidRPr="00C15D6A">
        <w:rPr>
          <w:rStyle w:val="Refdenotaderodap"/>
          <w:rFonts w:ascii="Garamond" w:hAnsi="Garamond" w:cs="Times New Roman"/>
          <w:sz w:val="24"/>
          <w:szCs w:val="24"/>
        </w:rPr>
        <w:footnoteReference w:id="2"/>
      </w:r>
      <w:r w:rsidR="00C027DC" w:rsidRPr="00C15D6A">
        <w:rPr>
          <w:rFonts w:ascii="Garamond" w:hAnsi="Garamond" w:cs="Times New Roman"/>
          <w:sz w:val="24"/>
          <w:szCs w:val="24"/>
        </w:rPr>
        <w:t>. O interacionismo sociodiscursivo é a participação de vários actores</w:t>
      </w:r>
      <w:r w:rsidR="00053480" w:rsidRPr="00C15D6A">
        <w:rPr>
          <w:rStyle w:val="Refdenotaderodap"/>
          <w:rFonts w:ascii="Garamond" w:hAnsi="Garamond" w:cs="Times New Roman"/>
          <w:sz w:val="24"/>
          <w:szCs w:val="24"/>
        </w:rPr>
        <w:footnoteReference w:id="3"/>
      </w:r>
      <w:r w:rsidR="00C027DC" w:rsidRPr="00C15D6A">
        <w:rPr>
          <w:rFonts w:ascii="Garamond" w:hAnsi="Garamond" w:cs="Times New Roman"/>
          <w:sz w:val="24"/>
          <w:szCs w:val="24"/>
        </w:rPr>
        <w:t xml:space="preserve"> sociais nos diferentes discursos possíveis no cenário pós-moderno, com a descrição de suas necessidades, </w:t>
      </w:r>
      <w:r w:rsidR="00053480" w:rsidRPr="00C15D6A">
        <w:rPr>
          <w:rFonts w:ascii="Garamond" w:hAnsi="Garamond" w:cs="Times New Roman"/>
          <w:sz w:val="24"/>
          <w:szCs w:val="24"/>
        </w:rPr>
        <w:t>ideias</w:t>
      </w:r>
      <w:r w:rsidR="00C027DC" w:rsidRPr="00C15D6A">
        <w:rPr>
          <w:rFonts w:ascii="Garamond" w:hAnsi="Garamond" w:cs="Times New Roman"/>
          <w:sz w:val="24"/>
          <w:szCs w:val="24"/>
        </w:rPr>
        <w:t xml:space="preserve"> e prioridades.</w:t>
      </w:r>
    </w:p>
    <w:p w14:paraId="77DB7F75" w14:textId="68AFED35" w:rsidR="00C027DC" w:rsidRPr="00C15D6A" w:rsidRDefault="00C027DC"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E</w:t>
      </w:r>
      <w:r w:rsidR="00053480" w:rsidRPr="00C15D6A">
        <w:rPr>
          <w:rFonts w:ascii="Garamond" w:hAnsi="Garamond" w:cs="Times New Roman"/>
          <w:sz w:val="24"/>
          <w:szCs w:val="24"/>
        </w:rPr>
        <w:t xml:space="preserve">xplicando melhor tal questão, </w:t>
      </w:r>
      <w:r w:rsidRPr="00C15D6A">
        <w:rPr>
          <w:rFonts w:ascii="Garamond" w:hAnsi="Garamond" w:cs="Times New Roman"/>
          <w:sz w:val="24"/>
          <w:szCs w:val="24"/>
        </w:rPr>
        <w:t xml:space="preserve">a noção de que a identidade era definida por fatores divinos, </w:t>
      </w:r>
      <w:r w:rsidR="00053480" w:rsidRPr="00C15D6A">
        <w:rPr>
          <w:rFonts w:ascii="Garamond" w:hAnsi="Garamond" w:cs="Times New Roman"/>
          <w:sz w:val="24"/>
          <w:szCs w:val="24"/>
        </w:rPr>
        <w:t>foi retirada do contexto social com o nascimento do</w:t>
      </w:r>
      <w:r w:rsidR="00E72DF7" w:rsidRPr="00C15D6A">
        <w:rPr>
          <w:rFonts w:ascii="Garamond" w:hAnsi="Garamond" w:cs="Times New Roman"/>
          <w:sz w:val="24"/>
          <w:szCs w:val="24"/>
        </w:rPr>
        <w:t xml:space="preserve"> iluminismo n</w:t>
      </w:r>
      <w:r w:rsidRPr="00C15D6A">
        <w:rPr>
          <w:rFonts w:ascii="Garamond" w:hAnsi="Garamond" w:cs="Times New Roman"/>
          <w:sz w:val="24"/>
          <w:szCs w:val="24"/>
        </w:rPr>
        <w:t>o século XVIII, caus</w:t>
      </w:r>
      <w:r w:rsidR="00E72DF7" w:rsidRPr="00C15D6A">
        <w:rPr>
          <w:rFonts w:ascii="Garamond" w:hAnsi="Garamond" w:cs="Times New Roman"/>
          <w:sz w:val="24"/>
          <w:szCs w:val="24"/>
        </w:rPr>
        <w:t>ando</w:t>
      </w:r>
      <w:r w:rsidRPr="00C15D6A">
        <w:rPr>
          <w:rFonts w:ascii="Garamond" w:hAnsi="Garamond" w:cs="Times New Roman"/>
          <w:sz w:val="24"/>
          <w:szCs w:val="24"/>
        </w:rPr>
        <w:t xml:space="preserve"> uma mudança indiscutível na identidade do sujeito, antes ela era imutável, mas não sendo mais definida</w:t>
      </w:r>
      <w:r w:rsidR="00E72DF7" w:rsidRPr="00C15D6A">
        <w:rPr>
          <w:rFonts w:ascii="Garamond" w:hAnsi="Garamond" w:cs="Times New Roman"/>
          <w:sz w:val="24"/>
          <w:szCs w:val="24"/>
        </w:rPr>
        <w:t xml:space="preserve"> por fatores divinos, ela deixa</w:t>
      </w:r>
      <w:r w:rsidRPr="00C15D6A">
        <w:rPr>
          <w:rFonts w:ascii="Garamond" w:hAnsi="Garamond" w:cs="Times New Roman"/>
          <w:sz w:val="24"/>
          <w:szCs w:val="24"/>
        </w:rPr>
        <w:t xml:space="preserve"> de ser imutável, fazendo com que o homem, no decorrer de sua vida ou de </w:t>
      </w:r>
      <w:r w:rsidRPr="00C15D6A">
        <w:rPr>
          <w:rFonts w:ascii="Garamond" w:hAnsi="Garamond" w:cs="Times New Roman"/>
          <w:sz w:val="24"/>
          <w:szCs w:val="24"/>
        </w:rPr>
        <w:lastRenderedPageBreak/>
        <w:t xml:space="preserve">gerações, </w:t>
      </w:r>
      <w:r w:rsidR="00E72DF7" w:rsidRPr="00C15D6A">
        <w:rPr>
          <w:rFonts w:ascii="Garamond" w:hAnsi="Garamond" w:cs="Times New Roman"/>
          <w:sz w:val="24"/>
          <w:szCs w:val="24"/>
        </w:rPr>
        <w:t xml:space="preserve">pudesse </w:t>
      </w:r>
      <w:r w:rsidRPr="00C15D6A">
        <w:rPr>
          <w:rFonts w:ascii="Garamond" w:hAnsi="Garamond" w:cs="Times New Roman"/>
          <w:sz w:val="24"/>
          <w:szCs w:val="24"/>
        </w:rPr>
        <w:t>procur</w:t>
      </w:r>
      <w:r w:rsidR="00E72DF7" w:rsidRPr="00C15D6A">
        <w:rPr>
          <w:rFonts w:ascii="Garamond" w:hAnsi="Garamond" w:cs="Times New Roman"/>
          <w:sz w:val="24"/>
          <w:szCs w:val="24"/>
        </w:rPr>
        <w:t>ar</w:t>
      </w:r>
      <w:r w:rsidRPr="00C15D6A">
        <w:rPr>
          <w:rFonts w:ascii="Garamond" w:hAnsi="Garamond" w:cs="Times New Roman"/>
          <w:sz w:val="24"/>
          <w:szCs w:val="24"/>
        </w:rPr>
        <w:t xml:space="preserve"> uma condição que melhor lhe conviesse, fazendo com que a identidade pós-moderna </w:t>
      </w:r>
      <w:r w:rsidR="00E72DF7" w:rsidRPr="00C15D6A">
        <w:rPr>
          <w:rFonts w:ascii="Garamond" w:hAnsi="Garamond" w:cs="Times New Roman"/>
          <w:sz w:val="24"/>
          <w:szCs w:val="24"/>
        </w:rPr>
        <w:t>se tornasse</w:t>
      </w:r>
      <w:r w:rsidRPr="00C15D6A">
        <w:rPr>
          <w:rFonts w:ascii="Garamond" w:hAnsi="Garamond" w:cs="Times New Roman"/>
          <w:sz w:val="24"/>
          <w:szCs w:val="24"/>
        </w:rPr>
        <w:t xml:space="preserve"> descentrada e deslocada do próprio sujeito. </w:t>
      </w:r>
      <w:r w:rsidR="007D1C67" w:rsidRPr="00C15D6A">
        <w:rPr>
          <w:rFonts w:ascii="Garamond" w:hAnsi="Garamond" w:cs="Times New Roman"/>
          <w:sz w:val="24"/>
          <w:szCs w:val="24"/>
        </w:rPr>
        <w:t xml:space="preserve">Os sujeitos discursivos derivam da criação de identidades, construindo a identidade do eu enunciador e do eu receptor, contribuindo com o relacionamento entre as pessoas no mundo social, mas também construindo um sistema de conhecimento e crenças, criando e alavancando as mudanças de comportamento, e de forma de pensar dos indivíduos sociais. </w:t>
      </w:r>
    </w:p>
    <w:p w14:paraId="555E4E73" w14:textId="6188628B" w:rsidR="00C027DC" w:rsidRPr="00C15D6A" w:rsidRDefault="007D1C67"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A formação de uma identidade sempre é algo complexo, pois ela nasce diante da necessidade do homem de viver em grupo, tais agrupamentos passam a ter discursos próprios, ou seja, cada agrupamento possui formas próprias de pensamento, comportamento, cultura e discurso, de modo que um </w:t>
      </w:r>
      <w:r w:rsidR="00E72DF7" w:rsidRPr="00C15D6A">
        <w:rPr>
          <w:rFonts w:ascii="Garamond" w:hAnsi="Garamond" w:cs="Times New Roman"/>
          <w:sz w:val="24"/>
          <w:szCs w:val="24"/>
        </w:rPr>
        <w:t>“</w:t>
      </w:r>
      <w:r w:rsidRPr="00C15D6A">
        <w:rPr>
          <w:rFonts w:ascii="Garamond" w:hAnsi="Garamond" w:cs="Times New Roman"/>
          <w:sz w:val="24"/>
          <w:szCs w:val="24"/>
        </w:rPr>
        <w:t>novo discurso</w:t>
      </w:r>
      <w:r w:rsidR="00E72DF7" w:rsidRPr="00C15D6A">
        <w:rPr>
          <w:rFonts w:ascii="Garamond" w:hAnsi="Garamond" w:cs="Times New Roman"/>
          <w:sz w:val="24"/>
          <w:szCs w:val="24"/>
        </w:rPr>
        <w:t>”</w:t>
      </w:r>
      <w:r w:rsidRPr="00C15D6A">
        <w:rPr>
          <w:rFonts w:ascii="Garamond" w:hAnsi="Garamond" w:cs="Times New Roman"/>
          <w:sz w:val="24"/>
          <w:szCs w:val="24"/>
        </w:rPr>
        <w:t xml:space="preserve"> cria uma nova possibilidade de identidade, de adesão possível a todo cidadão àquele discurso, criando assim uma nova possibilidade identitária, uma nova identidade. As condições pós-modernas, que como explicamos é descentralizada, </w:t>
      </w:r>
      <w:r w:rsidR="00C027DC" w:rsidRPr="00C15D6A">
        <w:rPr>
          <w:rFonts w:ascii="Garamond" w:hAnsi="Garamond" w:cs="Times New Roman"/>
          <w:sz w:val="24"/>
          <w:szCs w:val="24"/>
        </w:rPr>
        <w:t>fez com que surgissem, diversas possibilidades discursivas, como o discurso feminista, que surge, e emerge na sociedade, advindo do surgimento da identidade feminina não como sendo algo imutável, que nasce para ter sua vida dentro do lar, mas sim de uma mulher que pode estar dentro das casas e também fora delas, podendo hora ser mãe e hora ser funcionária das fábricas, ora ser gestante e hora ser política, reivindicando por sua participação no mundo social, político, familiar, enfim, assumindo uma identidade descentralizada do que antes foi a sua identidade própria.</w:t>
      </w:r>
    </w:p>
    <w:p w14:paraId="2249AFA4" w14:textId="77276355" w:rsidR="005A5CF7" w:rsidRPr="00C15D6A" w:rsidRDefault="005A5CF7"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Norman Fairclough ao debater a democratização de discursos, emergindo de lutas hegemônicas e a legitimação de diversos discursos “novos”, entre eles podemos citar, além dos discursos proferidos pelas diversidades de gêneros sexuais atualmente aceitos, a dos indígenas, onde vemos o ressurgimento de diversos grupos indígenas, antes considerados extintos, lutando por um reconhecimento de suas identidades.  Para diversos antropólogos e historiadores, “s</w:t>
      </w:r>
      <w:r w:rsidRPr="00C15D6A">
        <w:rPr>
          <w:rFonts w:ascii="Garamond" w:eastAsia="Times New Roman" w:hAnsi="Garamond" w:cs="Times New Roman"/>
          <w:sz w:val="24"/>
          <w:szCs w:val="24"/>
          <w:lang w:eastAsia="pt-BR"/>
        </w:rPr>
        <w:t>ão os índios mestiços que, invisibilizados por conjunturas políticas desfavoráveis no século XIX, reaparecem hoje, evidenciando que metamorfoses étnicas e culturais não significam necessariamente a extinção de identidades indígenas”</w:t>
      </w:r>
      <w:r w:rsidRPr="00C15D6A">
        <w:rPr>
          <w:rStyle w:val="Refdenotaderodap"/>
          <w:rFonts w:ascii="Garamond" w:eastAsia="Times New Roman" w:hAnsi="Garamond" w:cs="Times New Roman"/>
          <w:sz w:val="24"/>
          <w:szCs w:val="24"/>
          <w:lang w:eastAsia="pt-BR"/>
        </w:rPr>
        <w:footnoteReference w:id="4"/>
      </w:r>
      <w:r w:rsidRPr="00C15D6A">
        <w:rPr>
          <w:rFonts w:ascii="Garamond" w:eastAsia="Times New Roman" w:hAnsi="Garamond" w:cs="Times New Roman"/>
          <w:sz w:val="24"/>
          <w:szCs w:val="24"/>
          <w:lang w:eastAsia="pt-BR"/>
        </w:rPr>
        <w:t>.</w:t>
      </w:r>
      <w:r w:rsidRPr="00C15D6A">
        <w:rPr>
          <w:rFonts w:ascii="Garamond" w:hAnsi="Garamond" w:cs="Times New Roman"/>
          <w:sz w:val="24"/>
          <w:szCs w:val="24"/>
        </w:rPr>
        <w:t xml:space="preserve"> </w:t>
      </w:r>
    </w:p>
    <w:p w14:paraId="110F6E73" w14:textId="25755582" w:rsidR="007D1C67" w:rsidRPr="00C15D6A" w:rsidRDefault="007D1C67"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Alberto Costa e Silva</w:t>
      </w:r>
      <w:r w:rsidRPr="00C15D6A">
        <w:rPr>
          <w:rStyle w:val="Refdenotaderodap"/>
          <w:rFonts w:ascii="Garamond" w:hAnsi="Garamond" w:cs="Times New Roman"/>
          <w:sz w:val="24"/>
          <w:szCs w:val="24"/>
        </w:rPr>
        <w:footnoteReference w:id="5"/>
      </w:r>
      <w:r w:rsidRPr="00C15D6A">
        <w:rPr>
          <w:rFonts w:ascii="Garamond" w:hAnsi="Garamond" w:cs="Times New Roman"/>
          <w:sz w:val="24"/>
          <w:szCs w:val="24"/>
        </w:rPr>
        <w:t xml:space="preserve"> explicou em entrevista veiculada em 18 de maio de 2015</w:t>
      </w:r>
      <w:r w:rsidRPr="00C15D6A">
        <w:rPr>
          <w:rStyle w:val="Refdenotaderodap"/>
          <w:rFonts w:ascii="Garamond" w:hAnsi="Garamond" w:cs="Times New Roman"/>
          <w:sz w:val="24"/>
          <w:szCs w:val="24"/>
        </w:rPr>
        <w:footnoteReference w:id="6"/>
      </w:r>
      <w:r w:rsidRPr="00C15D6A">
        <w:rPr>
          <w:rFonts w:ascii="Garamond" w:hAnsi="Garamond" w:cs="Times New Roman"/>
          <w:sz w:val="24"/>
          <w:szCs w:val="24"/>
        </w:rPr>
        <w:t xml:space="preserve">, que o brasileiro em sua essência não é preconceituoso, mas nossa sociedade possui bases de desigualdade, </w:t>
      </w:r>
      <w:r w:rsidRPr="00C15D6A">
        <w:rPr>
          <w:rFonts w:ascii="Garamond" w:hAnsi="Garamond" w:cs="Times New Roman"/>
          <w:sz w:val="24"/>
          <w:szCs w:val="24"/>
        </w:rPr>
        <w:lastRenderedPageBreak/>
        <w:t xml:space="preserve">não sendo difícil para a população o reconhecimento do direito do outro, mas que tal reconhecimento é, muitas vezes barrado pelas estruturas culturais e sociais, que não permitem o acesso de mais pessoas no mercado de trabalho ou </w:t>
      </w:r>
      <w:r w:rsidR="00E72DF7" w:rsidRPr="00C15D6A">
        <w:rPr>
          <w:rFonts w:ascii="Garamond" w:hAnsi="Garamond" w:cs="Times New Roman"/>
          <w:sz w:val="24"/>
          <w:szCs w:val="24"/>
        </w:rPr>
        <w:t>a</w:t>
      </w:r>
      <w:r w:rsidRPr="00C15D6A">
        <w:rPr>
          <w:rFonts w:ascii="Garamond" w:hAnsi="Garamond" w:cs="Times New Roman"/>
          <w:sz w:val="24"/>
          <w:szCs w:val="24"/>
        </w:rPr>
        <w:t xml:space="preserve">o cenário </w:t>
      </w:r>
      <w:r w:rsidR="00E72DF7" w:rsidRPr="00C15D6A">
        <w:rPr>
          <w:rFonts w:ascii="Garamond" w:hAnsi="Garamond" w:cs="Times New Roman"/>
          <w:sz w:val="24"/>
          <w:szCs w:val="24"/>
        </w:rPr>
        <w:t xml:space="preserve">político e </w:t>
      </w:r>
      <w:r w:rsidRPr="00C15D6A">
        <w:rPr>
          <w:rFonts w:ascii="Garamond" w:hAnsi="Garamond" w:cs="Times New Roman"/>
          <w:sz w:val="24"/>
          <w:szCs w:val="24"/>
        </w:rPr>
        <w:t>discursivo. Explica o historiador que: em 13 de maio de 1888</w:t>
      </w:r>
      <w:r w:rsidRPr="00C15D6A">
        <w:rPr>
          <w:rStyle w:val="Refdenotaderodap"/>
          <w:rFonts w:ascii="Garamond" w:hAnsi="Garamond" w:cs="Times New Roman"/>
          <w:sz w:val="24"/>
          <w:szCs w:val="24"/>
        </w:rPr>
        <w:footnoteReference w:id="7"/>
      </w:r>
      <w:r w:rsidRPr="00C15D6A">
        <w:rPr>
          <w:rFonts w:ascii="Garamond" w:hAnsi="Garamond" w:cs="Times New Roman"/>
          <w:sz w:val="24"/>
          <w:szCs w:val="24"/>
        </w:rPr>
        <w:t>, havia</w:t>
      </w:r>
      <w:r w:rsidR="00E72DF7" w:rsidRPr="00C15D6A">
        <w:rPr>
          <w:rFonts w:ascii="Garamond" w:hAnsi="Garamond" w:cs="Times New Roman"/>
          <w:sz w:val="24"/>
          <w:szCs w:val="24"/>
        </w:rPr>
        <w:t>m</w:t>
      </w:r>
      <w:r w:rsidRPr="00C15D6A">
        <w:rPr>
          <w:rFonts w:ascii="Garamond" w:hAnsi="Garamond" w:cs="Times New Roman"/>
          <w:sz w:val="24"/>
          <w:szCs w:val="24"/>
        </w:rPr>
        <w:t xml:space="preserve"> no Brasil muitos negros e descendentes dos negros já livres, trabalhadores altamente especializados na cultura do café, ouro, extrações de pedras preciosas e outras culturas em expansão no Brasil de tal época, no entanto, os </w:t>
      </w:r>
      <w:r w:rsidR="006238E2" w:rsidRPr="00C15D6A">
        <w:rPr>
          <w:rFonts w:ascii="Garamond" w:hAnsi="Garamond" w:cs="Times New Roman"/>
          <w:sz w:val="24"/>
          <w:szCs w:val="24"/>
        </w:rPr>
        <w:t>grandes fazendeiros veicularam a ideia de que a libertação do escravo iria causar uma escassez de mão de obra, o que fez com que, após a abolição, fossem trazidos ao Brasil diversos imigrantes europeus, que trabalhariam num tipo de escravidão diferente, a escravidão por dívidas</w:t>
      </w:r>
      <w:r w:rsidR="006238E2" w:rsidRPr="00C15D6A">
        <w:rPr>
          <w:rStyle w:val="Refdenotaderodap"/>
          <w:rFonts w:ascii="Garamond" w:hAnsi="Garamond" w:cs="Times New Roman"/>
          <w:sz w:val="24"/>
          <w:szCs w:val="24"/>
        </w:rPr>
        <w:footnoteReference w:id="8"/>
      </w:r>
      <w:r w:rsidR="006238E2" w:rsidRPr="00C15D6A">
        <w:rPr>
          <w:rFonts w:ascii="Garamond" w:hAnsi="Garamond" w:cs="Times New Roman"/>
          <w:sz w:val="24"/>
          <w:szCs w:val="24"/>
        </w:rPr>
        <w:t>. Tal fato fez com q</w:t>
      </w:r>
      <w:r w:rsidR="00E72DF7" w:rsidRPr="00C15D6A">
        <w:rPr>
          <w:rFonts w:ascii="Garamond" w:hAnsi="Garamond" w:cs="Times New Roman"/>
          <w:sz w:val="24"/>
          <w:szCs w:val="24"/>
        </w:rPr>
        <w:t>ue o negro fosse tido como impró</w:t>
      </w:r>
      <w:r w:rsidR="006238E2" w:rsidRPr="00C15D6A">
        <w:rPr>
          <w:rFonts w:ascii="Garamond" w:hAnsi="Garamond" w:cs="Times New Roman"/>
          <w:sz w:val="24"/>
          <w:szCs w:val="24"/>
        </w:rPr>
        <w:t>prio para exercer atividade remunerada, pois era preguiçoso e incapaz tecnicamente de exercê-la, fazendo com que os mesmos imigrassem para as cidades e passassem a viver em guetos ou favelas, desempregados, desvalorizados e invalidados pelo poder hegemônico da época</w:t>
      </w:r>
      <w:r w:rsidR="00E72DF7" w:rsidRPr="00C15D6A">
        <w:rPr>
          <w:rFonts w:ascii="Garamond" w:hAnsi="Garamond" w:cs="Times New Roman"/>
          <w:sz w:val="24"/>
          <w:szCs w:val="24"/>
        </w:rPr>
        <w:t>, foram invisibilizados pelas classes sociais dominantes.</w:t>
      </w:r>
    </w:p>
    <w:p w14:paraId="38ED0828" w14:textId="332033EA" w:rsidR="006238E2" w:rsidRPr="00C15D6A" w:rsidRDefault="006238E2"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Explica ainda o historiador que, antes mesmo da abolição existiam negros de altas patentes, como José do Patrocínio e João Cândido, no entanto, tais pessoas eram isoladas, foram figuras importantíssimas, mas que, por não constituírem uma massa, eram incapazes de </w:t>
      </w:r>
      <w:r w:rsidR="00E72DF7" w:rsidRPr="00C15D6A">
        <w:rPr>
          <w:rFonts w:ascii="Garamond" w:hAnsi="Garamond" w:cs="Times New Roman"/>
          <w:sz w:val="24"/>
          <w:szCs w:val="24"/>
        </w:rPr>
        <w:t>formar</w:t>
      </w:r>
      <w:r w:rsidRPr="00C15D6A">
        <w:rPr>
          <w:rFonts w:ascii="Garamond" w:hAnsi="Garamond" w:cs="Times New Roman"/>
          <w:sz w:val="24"/>
          <w:szCs w:val="24"/>
        </w:rPr>
        <w:t xml:space="preserve"> grupos sociais que criasse</w:t>
      </w:r>
      <w:r w:rsidR="00E72DF7" w:rsidRPr="00C15D6A">
        <w:rPr>
          <w:rFonts w:ascii="Garamond" w:hAnsi="Garamond" w:cs="Times New Roman"/>
          <w:sz w:val="24"/>
          <w:szCs w:val="24"/>
        </w:rPr>
        <w:t>m</w:t>
      </w:r>
      <w:r w:rsidRPr="00C15D6A">
        <w:rPr>
          <w:rFonts w:ascii="Garamond" w:hAnsi="Garamond" w:cs="Times New Roman"/>
          <w:sz w:val="24"/>
          <w:szCs w:val="24"/>
        </w:rPr>
        <w:t xml:space="preserve"> uma identidade discursiva. Daí vejamos que</w:t>
      </w:r>
      <w:r w:rsidR="00C15D6A">
        <w:rPr>
          <w:rFonts w:ascii="Garamond" w:hAnsi="Garamond" w:cs="Times New Roman"/>
          <w:sz w:val="24"/>
          <w:szCs w:val="24"/>
        </w:rPr>
        <w:t xml:space="preserve">: </w:t>
      </w:r>
      <w:r w:rsidRPr="00C15D6A">
        <w:rPr>
          <w:rFonts w:ascii="Garamond" w:hAnsi="Garamond" w:cs="Times New Roman"/>
          <w:sz w:val="24"/>
          <w:szCs w:val="24"/>
        </w:rPr>
        <w:t xml:space="preserve">a identidade discursiva não </w:t>
      </w:r>
      <w:r w:rsidR="0010666D" w:rsidRPr="00C15D6A">
        <w:rPr>
          <w:rFonts w:ascii="Garamond" w:hAnsi="Garamond" w:cs="Times New Roman"/>
          <w:sz w:val="24"/>
          <w:szCs w:val="24"/>
        </w:rPr>
        <w:t>advêm</w:t>
      </w:r>
      <w:r w:rsidRPr="00C15D6A">
        <w:rPr>
          <w:rFonts w:ascii="Garamond" w:hAnsi="Garamond" w:cs="Times New Roman"/>
          <w:sz w:val="24"/>
          <w:szCs w:val="24"/>
        </w:rPr>
        <w:t xml:space="preserve"> de um indivíduo, mas de uma massa, exatamente como o discurso feminista, que nasce de uma ou outra mulher, mas que toma força social com a criação de associações próprias</w:t>
      </w:r>
      <w:r w:rsidRPr="00C15D6A">
        <w:rPr>
          <w:rStyle w:val="Refdenotaderodap"/>
          <w:rFonts w:ascii="Garamond" w:hAnsi="Garamond" w:cs="Times New Roman"/>
          <w:sz w:val="24"/>
          <w:szCs w:val="24"/>
        </w:rPr>
        <w:footnoteReference w:id="9"/>
      </w:r>
      <w:r w:rsidR="0010666D" w:rsidRPr="00C15D6A">
        <w:rPr>
          <w:rFonts w:ascii="Garamond" w:hAnsi="Garamond" w:cs="Times New Roman"/>
          <w:sz w:val="24"/>
          <w:szCs w:val="24"/>
        </w:rPr>
        <w:t>.</w:t>
      </w:r>
    </w:p>
    <w:p w14:paraId="69AF1F4C" w14:textId="33723841" w:rsidR="0010666D" w:rsidRPr="00C15D6A" w:rsidRDefault="00E72DF7"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Vo</w:t>
      </w:r>
      <w:r w:rsidR="00C15D6A">
        <w:rPr>
          <w:rFonts w:ascii="Garamond" w:hAnsi="Garamond" w:cs="Times New Roman"/>
          <w:sz w:val="24"/>
          <w:szCs w:val="24"/>
        </w:rPr>
        <w:t>l</w:t>
      </w:r>
      <w:r w:rsidRPr="00C15D6A">
        <w:rPr>
          <w:rFonts w:ascii="Garamond" w:hAnsi="Garamond" w:cs="Times New Roman"/>
          <w:sz w:val="24"/>
          <w:szCs w:val="24"/>
        </w:rPr>
        <w:t>tamos à</w:t>
      </w:r>
      <w:r w:rsidR="0010666D" w:rsidRPr="00C15D6A">
        <w:rPr>
          <w:rFonts w:ascii="Garamond" w:hAnsi="Garamond" w:cs="Times New Roman"/>
          <w:sz w:val="24"/>
          <w:szCs w:val="24"/>
        </w:rPr>
        <w:t xml:space="preserve"> questão não científicas de cunho social do senso comum: vemos que o negro era tido como preguiçoso, não profissional e indigno de receber pelo seu trabalho, tal visão não teve, ao longo da história nenhuma comprovação científica, mas prevaleceu por um longo período de tempo. Também a mulher foi vista como incapaz para exercer atividades políticas e participar da escolhe política, foi vista como incapaz para o trabalho e vista como pessoa</w:t>
      </w:r>
      <w:r w:rsidRPr="00C15D6A">
        <w:rPr>
          <w:rFonts w:ascii="Garamond" w:hAnsi="Garamond" w:cs="Times New Roman"/>
          <w:sz w:val="24"/>
          <w:szCs w:val="24"/>
        </w:rPr>
        <w:t xml:space="preserve"> relegada aos meios familiares, visão que hoje se encontra ultrapassada. Em um passado mais próximo t</w:t>
      </w:r>
      <w:r w:rsidR="0010666D" w:rsidRPr="00C15D6A">
        <w:rPr>
          <w:rFonts w:ascii="Garamond" w:hAnsi="Garamond" w:cs="Times New Roman"/>
          <w:sz w:val="24"/>
          <w:szCs w:val="24"/>
        </w:rPr>
        <w:t xml:space="preserve">ambém o transexual ou homossexual é visto, muitas vezes como pessoa incapaz para o trabalho, indigno de constituir família e </w:t>
      </w:r>
      <w:r w:rsidRPr="00C15D6A">
        <w:rPr>
          <w:rFonts w:ascii="Garamond" w:hAnsi="Garamond" w:cs="Times New Roman"/>
          <w:sz w:val="24"/>
          <w:szCs w:val="24"/>
        </w:rPr>
        <w:t xml:space="preserve">de ter uma vida familiar digna, fatores desmistificados por discursos recentes em favor da agregação </w:t>
      </w:r>
      <w:r w:rsidRPr="00C15D6A">
        <w:rPr>
          <w:rFonts w:ascii="Garamond" w:hAnsi="Garamond" w:cs="Times New Roman"/>
          <w:sz w:val="24"/>
          <w:szCs w:val="24"/>
        </w:rPr>
        <w:lastRenderedPageBreak/>
        <w:t xml:space="preserve">social destes grupos. </w:t>
      </w:r>
      <w:r w:rsidR="0010666D" w:rsidRPr="00C15D6A">
        <w:rPr>
          <w:rFonts w:ascii="Garamond" w:hAnsi="Garamond" w:cs="Times New Roman"/>
          <w:sz w:val="24"/>
          <w:szCs w:val="24"/>
        </w:rPr>
        <w:t xml:space="preserve">Tais </w:t>
      </w:r>
      <w:r w:rsidRPr="00C15D6A">
        <w:rPr>
          <w:rFonts w:ascii="Garamond" w:hAnsi="Garamond" w:cs="Times New Roman"/>
          <w:sz w:val="24"/>
          <w:szCs w:val="24"/>
        </w:rPr>
        <w:t xml:space="preserve">discursos de exclusão </w:t>
      </w:r>
      <w:r w:rsidR="0010666D" w:rsidRPr="00C15D6A">
        <w:rPr>
          <w:rFonts w:ascii="Garamond" w:hAnsi="Garamond" w:cs="Times New Roman"/>
          <w:sz w:val="24"/>
          <w:szCs w:val="24"/>
        </w:rPr>
        <w:t>são derivados da hegemonia e da questão da identidade pessoal.</w:t>
      </w:r>
    </w:p>
    <w:p w14:paraId="46261ADA" w14:textId="5AEA510F" w:rsidR="0010666D" w:rsidRPr="00C15D6A" w:rsidRDefault="0010666D"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Explica Charandeau</w:t>
      </w:r>
      <w:r w:rsidRPr="00C15D6A">
        <w:rPr>
          <w:rStyle w:val="Refdenotaderodap"/>
          <w:rFonts w:ascii="Garamond" w:hAnsi="Garamond" w:cs="Times New Roman"/>
          <w:sz w:val="24"/>
          <w:szCs w:val="24"/>
        </w:rPr>
        <w:footnoteReference w:id="10"/>
      </w:r>
      <w:r w:rsidRPr="00C15D6A">
        <w:rPr>
          <w:rFonts w:ascii="Garamond" w:hAnsi="Garamond" w:cs="Times New Roman"/>
          <w:sz w:val="24"/>
          <w:szCs w:val="24"/>
        </w:rPr>
        <w:t xml:space="preserve"> que a discriminação não é fato de desvio de personalidade, como alguma vezes cremos, mas sim</w:t>
      </w:r>
      <w:r w:rsidR="005A5CF7" w:rsidRPr="00C15D6A">
        <w:rPr>
          <w:rFonts w:ascii="Garamond" w:hAnsi="Garamond" w:cs="Times New Roman"/>
          <w:sz w:val="24"/>
          <w:szCs w:val="24"/>
        </w:rPr>
        <w:t xml:space="preserve"> </w:t>
      </w:r>
      <w:r w:rsidR="00E72DF7" w:rsidRPr="00C15D6A">
        <w:rPr>
          <w:rFonts w:ascii="Garamond" w:hAnsi="Garamond" w:cs="Times New Roman"/>
          <w:sz w:val="24"/>
          <w:szCs w:val="24"/>
        </w:rPr>
        <w:t xml:space="preserve">derivado </w:t>
      </w:r>
      <w:r w:rsidR="005A5CF7" w:rsidRPr="00C15D6A">
        <w:rPr>
          <w:rFonts w:ascii="Garamond" w:hAnsi="Garamond" w:cs="Times New Roman"/>
          <w:sz w:val="24"/>
          <w:szCs w:val="24"/>
        </w:rPr>
        <w:t xml:space="preserve">da questão do julgamento. Explica o autor que somos constantemente levados a emitir julgamentos, tendo como base quem somos, e por isso, tendemos a concluir que o outro é errado e não possui os mesmos benefícios que possuímos. Tal motivo é um dos causadores </w:t>
      </w:r>
      <w:r w:rsidR="00C15D6A" w:rsidRPr="00C15D6A">
        <w:rPr>
          <w:rFonts w:ascii="Garamond" w:hAnsi="Garamond" w:cs="Times New Roman"/>
          <w:sz w:val="24"/>
          <w:szCs w:val="24"/>
        </w:rPr>
        <w:t>da ideia descrita</w:t>
      </w:r>
      <w:r w:rsidR="005A5CF7" w:rsidRPr="00C15D6A">
        <w:rPr>
          <w:rFonts w:ascii="Garamond" w:hAnsi="Garamond" w:cs="Times New Roman"/>
          <w:sz w:val="24"/>
          <w:szCs w:val="24"/>
        </w:rPr>
        <w:t xml:space="preserve"> no parágrafo acima, criamos para nós mesmos a noção de que o diferente é menos correto, “pobre” e que não devemos partici</w:t>
      </w:r>
      <w:r w:rsidR="00E72DF7" w:rsidRPr="00C15D6A">
        <w:rPr>
          <w:rFonts w:ascii="Garamond" w:hAnsi="Garamond" w:cs="Times New Roman"/>
          <w:sz w:val="24"/>
          <w:szCs w:val="24"/>
        </w:rPr>
        <w:t>par dele</w:t>
      </w:r>
      <w:r w:rsidR="005A5CF7" w:rsidRPr="00C15D6A">
        <w:rPr>
          <w:rFonts w:ascii="Garamond" w:hAnsi="Garamond" w:cs="Times New Roman"/>
          <w:sz w:val="24"/>
          <w:szCs w:val="24"/>
        </w:rPr>
        <w:t>s, ocorre que o cenário pós-moderno se choca com tudo isso, criando uma série de possibilidades identitárias distintas a cada indivíduo, possibilitando a democratização discursiva e a proliferação de uma quantidade maior de discursos sociais.</w:t>
      </w:r>
    </w:p>
    <w:p w14:paraId="3D5E6531" w14:textId="75E801D3" w:rsidR="005A5CF7" w:rsidRPr="00C15D6A" w:rsidRDefault="005A5CF7" w:rsidP="00C15D6A">
      <w:pPr>
        <w:widowControl w:val="0"/>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A</w:t>
      </w:r>
      <w:r w:rsidR="0067028C" w:rsidRPr="00C15D6A">
        <w:rPr>
          <w:rFonts w:ascii="Garamond" w:hAnsi="Garamond" w:cs="Times New Roman"/>
          <w:sz w:val="24"/>
          <w:szCs w:val="24"/>
        </w:rPr>
        <w:t xml:space="preserve"> questão da mulher e </w:t>
      </w:r>
      <w:r w:rsidR="00A00611" w:rsidRPr="00C15D6A">
        <w:rPr>
          <w:rFonts w:ascii="Garamond" w:hAnsi="Garamond" w:cs="Times New Roman"/>
          <w:sz w:val="24"/>
          <w:szCs w:val="24"/>
        </w:rPr>
        <w:t>suas</w:t>
      </w:r>
      <w:r w:rsidR="0067028C" w:rsidRPr="00C15D6A">
        <w:rPr>
          <w:rFonts w:ascii="Garamond" w:hAnsi="Garamond" w:cs="Times New Roman"/>
          <w:sz w:val="24"/>
          <w:szCs w:val="24"/>
        </w:rPr>
        <w:t xml:space="preserve"> ideias feministas</w:t>
      </w:r>
      <w:r w:rsidR="00C641E8" w:rsidRPr="00C15D6A">
        <w:rPr>
          <w:rFonts w:ascii="Garamond" w:hAnsi="Garamond" w:cs="Times New Roman"/>
          <w:sz w:val="24"/>
          <w:szCs w:val="24"/>
        </w:rPr>
        <w:t xml:space="preserve"> </w:t>
      </w:r>
      <w:r w:rsidR="00093BD2" w:rsidRPr="00C15D6A">
        <w:rPr>
          <w:rFonts w:ascii="Garamond" w:hAnsi="Garamond" w:cs="Times New Roman"/>
          <w:sz w:val="24"/>
          <w:szCs w:val="24"/>
        </w:rPr>
        <w:t>fo</w:t>
      </w:r>
      <w:r w:rsidR="00E964BE" w:rsidRPr="00C15D6A">
        <w:rPr>
          <w:rFonts w:ascii="Garamond" w:hAnsi="Garamond" w:cs="Times New Roman"/>
          <w:sz w:val="24"/>
          <w:szCs w:val="24"/>
        </w:rPr>
        <w:t>ram</w:t>
      </w:r>
      <w:r w:rsidR="0067028C" w:rsidRPr="00C15D6A">
        <w:rPr>
          <w:rFonts w:ascii="Garamond" w:hAnsi="Garamond" w:cs="Times New Roman"/>
          <w:sz w:val="24"/>
          <w:szCs w:val="24"/>
        </w:rPr>
        <w:t xml:space="preserve"> um dos </w:t>
      </w:r>
      <w:r w:rsidR="00E72DF7" w:rsidRPr="00C15D6A">
        <w:rPr>
          <w:rFonts w:ascii="Garamond" w:hAnsi="Garamond" w:cs="Times New Roman"/>
          <w:sz w:val="24"/>
          <w:szCs w:val="24"/>
        </w:rPr>
        <w:t xml:space="preserve">fatores </w:t>
      </w:r>
      <w:r w:rsidR="0067028C" w:rsidRPr="00C15D6A">
        <w:rPr>
          <w:rFonts w:ascii="Garamond" w:hAnsi="Garamond" w:cs="Times New Roman"/>
          <w:sz w:val="24"/>
          <w:szCs w:val="24"/>
        </w:rPr>
        <w:t>sociais</w:t>
      </w:r>
      <w:r w:rsidR="00093BD2" w:rsidRPr="00C15D6A">
        <w:rPr>
          <w:rFonts w:ascii="Garamond" w:hAnsi="Garamond" w:cs="Times New Roman"/>
          <w:sz w:val="24"/>
          <w:szCs w:val="24"/>
        </w:rPr>
        <w:t xml:space="preserve"> que introduzi</w:t>
      </w:r>
      <w:r w:rsidR="00E964BE" w:rsidRPr="00C15D6A">
        <w:rPr>
          <w:rFonts w:ascii="Garamond" w:hAnsi="Garamond" w:cs="Times New Roman"/>
          <w:sz w:val="24"/>
          <w:szCs w:val="24"/>
        </w:rPr>
        <w:t>ram</w:t>
      </w:r>
      <w:r w:rsidR="00093BD2" w:rsidRPr="00C15D6A">
        <w:rPr>
          <w:rFonts w:ascii="Garamond" w:hAnsi="Garamond" w:cs="Times New Roman"/>
          <w:sz w:val="24"/>
          <w:szCs w:val="24"/>
        </w:rPr>
        <w:t xml:space="preserve"> na soc</w:t>
      </w:r>
      <w:r w:rsidR="007E58D3" w:rsidRPr="00C15D6A">
        <w:rPr>
          <w:rFonts w:ascii="Garamond" w:hAnsi="Garamond" w:cs="Times New Roman"/>
          <w:sz w:val="24"/>
          <w:szCs w:val="24"/>
        </w:rPr>
        <w:t>iedade o discurso hegemônico</w:t>
      </w:r>
      <w:r w:rsidR="00093BD2" w:rsidRPr="00C15D6A">
        <w:rPr>
          <w:rFonts w:ascii="Garamond" w:hAnsi="Garamond" w:cs="Times New Roman"/>
          <w:sz w:val="24"/>
          <w:szCs w:val="24"/>
        </w:rPr>
        <w:t xml:space="preserve"> </w:t>
      </w:r>
      <w:r w:rsidR="005F1A7A" w:rsidRPr="00C15D6A">
        <w:rPr>
          <w:rFonts w:ascii="Garamond" w:hAnsi="Garamond" w:cs="Times New Roman"/>
          <w:sz w:val="24"/>
          <w:szCs w:val="24"/>
        </w:rPr>
        <w:t xml:space="preserve">para a criação de nova identidade e </w:t>
      </w:r>
      <w:r w:rsidR="00093BD2" w:rsidRPr="00C15D6A">
        <w:rPr>
          <w:rFonts w:ascii="Garamond" w:hAnsi="Garamond" w:cs="Times New Roman"/>
          <w:sz w:val="24"/>
          <w:szCs w:val="24"/>
        </w:rPr>
        <w:t xml:space="preserve">para </w:t>
      </w:r>
      <w:r w:rsidR="00E964BE" w:rsidRPr="00C15D6A">
        <w:rPr>
          <w:rFonts w:ascii="Garamond" w:hAnsi="Garamond" w:cs="Times New Roman"/>
          <w:sz w:val="24"/>
          <w:szCs w:val="24"/>
        </w:rPr>
        <w:t>o reconhecimento/</w:t>
      </w:r>
      <w:r w:rsidR="00C641E8" w:rsidRPr="00C15D6A">
        <w:rPr>
          <w:rFonts w:ascii="Garamond" w:hAnsi="Garamond" w:cs="Times New Roman"/>
          <w:sz w:val="24"/>
          <w:szCs w:val="24"/>
        </w:rPr>
        <w:t xml:space="preserve">concessão de novos direitos advindos de uma sociedade que se intitula </w:t>
      </w:r>
      <w:r w:rsidR="00E72DF7" w:rsidRPr="00C15D6A">
        <w:rPr>
          <w:rFonts w:ascii="Garamond" w:hAnsi="Garamond" w:cs="Times New Roman"/>
          <w:sz w:val="24"/>
          <w:szCs w:val="24"/>
        </w:rPr>
        <w:t xml:space="preserve">pelo Supremo Tribunal Federal como isenta de </w:t>
      </w:r>
      <w:r w:rsidR="00C641E8" w:rsidRPr="00C15D6A">
        <w:rPr>
          <w:rFonts w:ascii="Garamond" w:hAnsi="Garamond" w:cs="Times New Roman"/>
          <w:sz w:val="24"/>
          <w:szCs w:val="24"/>
        </w:rPr>
        <w:t xml:space="preserve">preconceitos, </w:t>
      </w:r>
      <w:r w:rsidR="0067028C" w:rsidRPr="00C15D6A">
        <w:rPr>
          <w:rFonts w:ascii="Garamond" w:hAnsi="Garamond" w:cs="Times New Roman"/>
          <w:sz w:val="24"/>
          <w:szCs w:val="24"/>
        </w:rPr>
        <w:t>capaz de</w:t>
      </w:r>
      <w:r w:rsidR="00A00611" w:rsidRPr="00C15D6A">
        <w:rPr>
          <w:rFonts w:ascii="Garamond" w:hAnsi="Garamond" w:cs="Times New Roman"/>
          <w:sz w:val="24"/>
          <w:szCs w:val="24"/>
        </w:rPr>
        <w:t xml:space="preserve"> disseminar o</w:t>
      </w:r>
      <w:r w:rsidR="005426C2" w:rsidRPr="00C15D6A">
        <w:rPr>
          <w:rFonts w:ascii="Garamond" w:hAnsi="Garamond" w:cs="Times New Roman"/>
          <w:sz w:val="24"/>
          <w:szCs w:val="24"/>
        </w:rPr>
        <w:t xml:space="preserve"> d</w:t>
      </w:r>
      <w:r w:rsidR="00A00611" w:rsidRPr="00C15D6A">
        <w:rPr>
          <w:rFonts w:ascii="Garamond" w:hAnsi="Garamond" w:cs="Times New Roman"/>
          <w:sz w:val="24"/>
          <w:szCs w:val="24"/>
        </w:rPr>
        <w:t>ireito à</w:t>
      </w:r>
      <w:r w:rsidR="005426C2" w:rsidRPr="00C15D6A">
        <w:rPr>
          <w:rFonts w:ascii="Garamond" w:hAnsi="Garamond" w:cs="Times New Roman"/>
          <w:sz w:val="24"/>
          <w:szCs w:val="24"/>
        </w:rPr>
        <w:t xml:space="preserve"> auto</w:t>
      </w:r>
      <w:r w:rsidR="0067028C" w:rsidRPr="00C15D6A">
        <w:rPr>
          <w:rFonts w:ascii="Garamond" w:hAnsi="Garamond" w:cs="Times New Roman"/>
          <w:sz w:val="24"/>
          <w:szCs w:val="24"/>
        </w:rPr>
        <w:t>determi</w:t>
      </w:r>
      <w:r w:rsidR="00A00611" w:rsidRPr="00C15D6A">
        <w:rPr>
          <w:rFonts w:ascii="Garamond" w:hAnsi="Garamond" w:cs="Times New Roman"/>
          <w:sz w:val="24"/>
          <w:szCs w:val="24"/>
        </w:rPr>
        <w:t xml:space="preserve">nação e o direito </w:t>
      </w:r>
      <w:r w:rsidR="00E964BE" w:rsidRPr="00C15D6A">
        <w:rPr>
          <w:rFonts w:ascii="Garamond" w:hAnsi="Garamond" w:cs="Times New Roman"/>
          <w:sz w:val="24"/>
          <w:szCs w:val="24"/>
        </w:rPr>
        <w:t>à</w:t>
      </w:r>
      <w:r w:rsidR="00A00611" w:rsidRPr="00C15D6A">
        <w:rPr>
          <w:rFonts w:ascii="Garamond" w:hAnsi="Garamond" w:cs="Times New Roman"/>
          <w:sz w:val="24"/>
          <w:szCs w:val="24"/>
        </w:rPr>
        <w:t xml:space="preserve"> felicidade e </w:t>
      </w:r>
      <w:r w:rsidR="00E964BE" w:rsidRPr="00C15D6A">
        <w:rPr>
          <w:rFonts w:ascii="Garamond" w:hAnsi="Garamond" w:cs="Times New Roman"/>
          <w:sz w:val="24"/>
          <w:szCs w:val="24"/>
        </w:rPr>
        <w:t xml:space="preserve">a </w:t>
      </w:r>
      <w:r w:rsidR="00C641E8" w:rsidRPr="00C15D6A">
        <w:rPr>
          <w:rFonts w:ascii="Garamond" w:hAnsi="Garamond" w:cs="Times New Roman"/>
          <w:sz w:val="24"/>
          <w:szCs w:val="24"/>
        </w:rPr>
        <w:t>cede</w:t>
      </w:r>
      <w:r w:rsidR="00A00611" w:rsidRPr="00C15D6A">
        <w:rPr>
          <w:rFonts w:ascii="Garamond" w:hAnsi="Garamond" w:cs="Times New Roman"/>
          <w:sz w:val="24"/>
          <w:szCs w:val="24"/>
        </w:rPr>
        <w:t>r</w:t>
      </w:r>
      <w:r w:rsidR="00C641E8" w:rsidRPr="00C15D6A">
        <w:rPr>
          <w:rFonts w:ascii="Garamond" w:hAnsi="Garamond" w:cs="Times New Roman"/>
          <w:sz w:val="24"/>
          <w:szCs w:val="24"/>
        </w:rPr>
        <w:t xml:space="preserve"> direitos </w:t>
      </w:r>
      <w:r w:rsidR="00AC5B0B" w:rsidRPr="00C15D6A">
        <w:rPr>
          <w:rFonts w:ascii="Garamond" w:hAnsi="Garamond" w:cs="Times New Roman"/>
          <w:sz w:val="24"/>
          <w:szCs w:val="24"/>
        </w:rPr>
        <w:t>igualitário</w:t>
      </w:r>
      <w:r w:rsidR="00093BD2" w:rsidRPr="00C15D6A">
        <w:rPr>
          <w:rFonts w:ascii="Garamond" w:hAnsi="Garamond" w:cs="Times New Roman"/>
          <w:sz w:val="24"/>
          <w:szCs w:val="24"/>
        </w:rPr>
        <w:t xml:space="preserve">s </w:t>
      </w:r>
      <w:r w:rsidR="00C641E8" w:rsidRPr="00C15D6A">
        <w:rPr>
          <w:rFonts w:ascii="Garamond" w:hAnsi="Garamond" w:cs="Times New Roman"/>
          <w:sz w:val="24"/>
          <w:szCs w:val="24"/>
        </w:rPr>
        <w:t xml:space="preserve">a </w:t>
      </w:r>
      <w:r w:rsidR="005F1A7A" w:rsidRPr="00C15D6A">
        <w:rPr>
          <w:rFonts w:ascii="Garamond" w:hAnsi="Garamond" w:cs="Times New Roman"/>
          <w:sz w:val="24"/>
          <w:szCs w:val="24"/>
        </w:rPr>
        <w:t>todos, sem distinção de gênero ou opção sexual</w:t>
      </w:r>
      <w:r w:rsidR="00C641E8" w:rsidRPr="00C15D6A">
        <w:rPr>
          <w:rFonts w:ascii="Garamond" w:hAnsi="Garamond" w:cs="Times New Roman"/>
          <w:sz w:val="24"/>
          <w:szCs w:val="24"/>
        </w:rPr>
        <w:t xml:space="preserve">. </w:t>
      </w:r>
      <w:r w:rsidR="00021F38" w:rsidRPr="00C15D6A">
        <w:rPr>
          <w:rFonts w:ascii="Garamond" w:hAnsi="Garamond" w:cs="Times New Roman"/>
          <w:sz w:val="24"/>
          <w:szCs w:val="24"/>
        </w:rPr>
        <w:t>Durante a história</w:t>
      </w:r>
      <w:r w:rsidR="00E964BE" w:rsidRPr="00C15D6A">
        <w:rPr>
          <w:rFonts w:ascii="Garamond" w:hAnsi="Garamond" w:cs="Times New Roman"/>
          <w:sz w:val="24"/>
          <w:szCs w:val="24"/>
        </w:rPr>
        <w:t>,</w:t>
      </w:r>
      <w:r w:rsidR="001F55D6" w:rsidRPr="00C15D6A">
        <w:rPr>
          <w:rFonts w:ascii="Garamond" w:hAnsi="Garamond" w:cs="Times New Roman"/>
          <w:sz w:val="24"/>
          <w:szCs w:val="24"/>
        </w:rPr>
        <w:t xml:space="preserve"> </w:t>
      </w:r>
      <w:r w:rsidR="00093BD2" w:rsidRPr="00C15D6A">
        <w:rPr>
          <w:rFonts w:ascii="Garamond" w:hAnsi="Garamond" w:cs="Times New Roman"/>
          <w:sz w:val="24"/>
          <w:szCs w:val="24"/>
        </w:rPr>
        <w:t xml:space="preserve">a mulher cria uma personalidade própria pautada na </w:t>
      </w:r>
      <w:r w:rsidR="00C641E8" w:rsidRPr="00C15D6A">
        <w:rPr>
          <w:rFonts w:ascii="Garamond" w:hAnsi="Garamond" w:cs="Times New Roman"/>
          <w:sz w:val="24"/>
          <w:szCs w:val="24"/>
        </w:rPr>
        <w:t xml:space="preserve">sua capacidade de luta pela igualdade e obtenção de direitos. </w:t>
      </w:r>
      <w:r w:rsidR="00A00611" w:rsidRPr="00C15D6A">
        <w:rPr>
          <w:rFonts w:ascii="Garamond" w:hAnsi="Garamond" w:cs="Times New Roman"/>
          <w:sz w:val="24"/>
          <w:szCs w:val="24"/>
        </w:rPr>
        <w:t xml:space="preserve">Também a própria legislação brasileira vem mudando na </w:t>
      </w:r>
      <w:r w:rsidR="00E964BE" w:rsidRPr="00C15D6A">
        <w:rPr>
          <w:rFonts w:ascii="Garamond" w:hAnsi="Garamond" w:cs="Times New Roman"/>
          <w:sz w:val="24"/>
          <w:szCs w:val="24"/>
        </w:rPr>
        <w:t>busca</w:t>
      </w:r>
      <w:r w:rsidR="00A00611" w:rsidRPr="00C15D6A">
        <w:rPr>
          <w:rFonts w:ascii="Garamond" w:hAnsi="Garamond" w:cs="Times New Roman"/>
          <w:sz w:val="24"/>
          <w:szCs w:val="24"/>
        </w:rPr>
        <w:t xml:space="preserve"> de abarcar o sentido de que as mulheres, com suas características físicas e sociais próprias, devem ser tratadas como iguais dentro de um cenário desigual, ou seja, devem ser levados em conta seus aspectos próprios e singulares para a concessão de direitos. O que demonstra que a questão da mulher diante da legislação brasileira acompanha as lutas feministas e suas nuances. </w:t>
      </w:r>
      <w:r w:rsidR="00C641E8" w:rsidRPr="00C15D6A">
        <w:rPr>
          <w:rFonts w:ascii="Garamond" w:hAnsi="Garamond" w:cs="Times New Roman"/>
          <w:sz w:val="24"/>
          <w:szCs w:val="24"/>
        </w:rPr>
        <w:t>Tal questão</w:t>
      </w:r>
      <w:r w:rsidR="00A00611" w:rsidRPr="00C15D6A">
        <w:rPr>
          <w:rFonts w:ascii="Garamond" w:hAnsi="Garamond" w:cs="Times New Roman"/>
          <w:sz w:val="24"/>
          <w:szCs w:val="24"/>
        </w:rPr>
        <w:t>,</w:t>
      </w:r>
      <w:r w:rsidR="00C641E8" w:rsidRPr="00C15D6A">
        <w:rPr>
          <w:rFonts w:ascii="Garamond" w:hAnsi="Garamond" w:cs="Times New Roman"/>
          <w:sz w:val="24"/>
          <w:szCs w:val="24"/>
        </w:rPr>
        <w:t xml:space="preserve"> ainda é muitas vezes </w:t>
      </w:r>
      <w:r w:rsidR="006A0813" w:rsidRPr="00C15D6A">
        <w:rPr>
          <w:rFonts w:ascii="Garamond" w:hAnsi="Garamond" w:cs="Times New Roman"/>
          <w:sz w:val="24"/>
          <w:szCs w:val="24"/>
        </w:rPr>
        <w:t>negligenciada</w:t>
      </w:r>
      <w:r w:rsidR="00A00611" w:rsidRPr="00C15D6A">
        <w:rPr>
          <w:rFonts w:ascii="Garamond" w:hAnsi="Garamond" w:cs="Times New Roman"/>
          <w:sz w:val="24"/>
          <w:szCs w:val="24"/>
        </w:rPr>
        <w:t xml:space="preserve"> e desvalorizada pelos grupos sociais d</w:t>
      </w:r>
      <w:r w:rsidR="00021F38" w:rsidRPr="00C15D6A">
        <w:rPr>
          <w:rFonts w:ascii="Garamond" w:hAnsi="Garamond" w:cs="Times New Roman"/>
          <w:sz w:val="24"/>
          <w:szCs w:val="24"/>
        </w:rPr>
        <w:t>ominantes que</w:t>
      </w:r>
      <w:r w:rsidR="00C641E8" w:rsidRPr="00C15D6A">
        <w:rPr>
          <w:rFonts w:ascii="Garamond" w:hAnsi="Garamond" w:cs="Times New Roman"/>
          <w:sz w:val="24"/>
          <w:szCs w:val="24"/>
        </w:rPr>
        <w:t xml:space="preserve"> </w:t>
      </w:r>
      <w:r w:rsidR="006A0813" w:rsidRPr="00C15D6A">
        <w:rPr>
          <w:rFonts w:ascii="Garamond" w:hAnsi="Garamond" w:cs="Times New Roman"/>
          <w:sz w:val="24"/>
          <w:szCs w:val="24"/>
        </w:rPr>
        <w:t>entende</w:t>
      </w:r>
      <w:r w:rsidR="00E964BE" w:rsidRPr="00C15D6A">
        <w:rPr>
          <w:rFonts w:ascii="Garamond" w:hAnsi="Garamond" w:cs="Times New Roman"/>
          <w:sz w:val="24"/>
          <w:szCs w:val="24"/>
        </w:rPr>
        <w:t>m</w:t>
      </w:r>
      <w:r w:rsidR="006A0813" w:rsidRPr="00C15D6A">
        <w:rPr>
          <w:rFonts w:ascii="Garamond" w:hAnsi="Garamond" w:cs="Times New Roman"/>
          <w:sz w:val="24"/>
          <w:szCs w:val="24"/>
        </w:rPr>
        <w:t xml:space="preserve"> que a igualdade legal prevista na Constituição Federal de 1988 é</w:t>
      </w:r>
      <w:r w:rsidR="00E964BE" w:rsidRPr="00C15D6A">
        <w:rPr>
          <w:rFonts w:ascii="Garamond" w:hAnsi="Garamond" w:cs="Times New Roman"/>
          <w:sz w:val="24"/>
          <w:szCs w:val="24"/>
        </w:rPr>
        <w:t>,</w:t>
      </w:r>
      <w:r w:rsidR="006A0813" w:rsidRPr="00C15D6A">
        <w:rPr>
          <w:rFonts w:ascii="Garamond" w:hAnsi="Garamond" w:cs="Times New Roman"/>
          <w:sz w:val="24"/>
          <w:szCs w:val="24"/>
        </w:rPr>
        <w:t xml:space="preserve"> sozinha</w:t>
      </w:r>
      <w:r w:rsidR="00E964BE" w:rsidRPr="00C15D6A">
        <w:rPr>
          <w:rFonts w:ascii="Garamond" w:hAnsi="Garamond" w:cs="Times New Roman"/>
          <w:sz w:val="24"/>
          <w:szCs w:val="24"/>
        </w:rPr>
        <w:t>,</w:t>
      </w:r>
      <w:r w:rsidR="006A0813" w:rsidRPr="00C15D6A">
        <w:rPr>
          <w:rFonts w:ascii="Garamond" w:hAnsi="Garamond" w:cs="Times New Roman"/>
          <w:sz w:val="24"/>
          <w:szCs w:val="24"/>
        </w:rPr>
        <w:t xml:space="preserve"> capaz de solucionar toda questão da mulher no Brasil pós-moderno, o que, na prática </w:t>
      </w:r>
      <w:r w:rsidR="00A00611" w:rsidRPr="00C15D6A">
        <w:rPr>
          <w:rFonts w:ascii="Garamond" w:hAnsi="Garamond" w:cs="Times New Roman"/>
          <w:sz w:val="24"/>
          <w:szCs w:val="24"/>
        </w:rPr>
        <w:t>nem sempre</w:t>
      </w:r>
      <w:r w:rsidR="006A0813" w:rsidRPr="00C15D6A">
        <w:rPr>
          <w:rFonts w:ascii="Garamond" w:hAnsi="Garamond" w:cs="Times New Roman"/>
          <w:sz w:val="24"/>
          <w:szCs w:val="24"/>
        </w:rPr>
        <w:t xml:space="preserve"> se observa. </w:t>
      </w:r>
    </w:p>
    <w:p w14:paraId="2944B836" w14:textId="77777777" w:rsidR="005A5CF7" w:rsidRPr="00C15D6A" w:rsidRDefault="005A5CF7" w:rsidP="00C15D6A">
      <w:pPr>
        <w:widowControl w:val="0"/>
        <w:spacing w:after="0" w:line="360" w:lineRule="auto"/>
        <w:ind w:firstLine="851"/>
        <w:jc w:val="both"/>
        <w:rPr>
          <w:rFonts w:ascii="Garamond" w:hAnsi="Garamond" w:cs="Times New Roman"/>
          <w:sz w:val="24"/>
          <w:szCs w:val="24"/>
        </w:rPr>
      </w:pPr>
    </w:p>
    <w:p w14:paraId="56776C96" w14:textId="3F6B9CCB" w:rsidR="006A0813" w:rsidRPr="00C15D6A" w:rsidRDefault="005A5CF7" w:rsidP="00C15D6A">
      <w:pPr>
        <w:widowControl w:val="0"/>
        <w:spacing w:after="0" w:line="360" w:lineRule="auto"/>
        <w:jc w:val="both"/>
        <w:rPr>
          <w:rFonts w:ascii="Garamond" w:hAnsi="Garamond" w:cs="Times New Roman"/>
          <w:b/>
          <w:sz w:val="24"/>
          <w:szCs w:val="24"/>
        </w:rPr>
      </w:pPr>
      <w:r w:rsidRPr="00C15D6A">
        <w:rPr>
          <w:rFonts w:ascii="Garamond" w:hAnsi="Garamond" w:cs="Times New Roman"/>
          <w:b/>
          <w:sz w:val="24"/>
          <w:szCs w:val="24"/>
        </w:rPr>
        <w:t xml:space="preserve">2 - </w:t>
      </w:r>
      <w:r w:rsidR="006A0813" w:rsidRPr="00C15D6A">
        <w:rPr>
          <w:rFonts w:ascii="Garamond" w:hAnsi="Garamond" w:cs="Times New Roman"/>
          <w:b/>
          <w:sz w:val="24"/>
          <w:szCs w:val="24"/>
        </w:rPr>
        <w:t>Breve histórico do movimento feminista.</w:t>
      </w:r>
    </w:p>
    <w:p w14:paraId="10E40820" w14:textId="77777777" w:rsidR="001C0A90" w:rsidRPr="00C15D6A" w:rsidRDefault="001C0A90" w:rsidP="00C15D6A">
      <w:pPr>
        <w:pStyle w:val="PargrafodaLista"/>
        <w:spacing w:line="360" w:lineRule="auto"/>
        <w:ind w:left="284"/>
        <w:jc w:val="both"/>
        <w:rPr>
          <w:rFonts w:ascii="Garamond" w:hAnsi="Garamond" w:cs="Times New Roman"/>
          <w:sz w:val="24"/>
          <w:szCs w:val="24"/>
        </w:rPr>
      </w:pPr>
    </w:p>
    <w:p w14:paraId="614F9567" w14:textId="06C14FC3" w:rsidR="002B0E52" w:rsidRPr="00C15D6A" w:rsidRDefault="0039414F"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lastRenderedPageBreak/>
        <w:t>A partir d</w:t>
      </w:r>
      <w:r w:rsidR="00093BD2" w:rsidRPr="00C15D6A">
        <w:rPr>
          <w:rFonts w:ascii="Garamond" w:hAnsi="Garamond" w:cs="Times New Roman"/>
          <w:sz w:val="24"/>
          <w:szCs w:val="24"/>
        </w:rPr>
        <w:t xml:space="preserve">a </w:t>
      </w:r>
      <w:r w:rsidR="001A2E6A" w:rsidRPr="00C15D6A">
        <w:rPr>
          <w:rFonts w:ascii="Garamond" w:hAnsi="Garamond" w:cs="Times New Roman"/>
          <w:sz w:val="24"/>
          <w:szCs w:val="24"/>
        </w:rPr>
        <w:t>I</w:t>
      </w:r>
      <w:r w:rsidR="00093BD2" w:rsidRPr="00C15D6A">
        <w:rPr>
          <w:rFonts w:ascii="Garamond" w:hAnsi="Garamond" w:cs="Times New Roman"/>
          <w:sz w:val="24"/>
          <w:szCs w:val="24"/>
        </w:rPr>
        <w:t xml:space="preserve">dade </w:t>
      </w:r>
      <w:r w:rsidR="001A2E6A" w:rsidRPr="00C15D6A">
        <w:rPr>
          <w:rFonts w:ascii="Garamond" w:hAnsi="Garamond" w:cs="Times New Roman"/>
          <w:sz w:val="24"/>
          <w:szCs w:val="24"/>
        </w:rPr>
        <w:t>M</w:t>
      </w:r>
      <w:r w:rsidR="00093BD2" w:rsidRPr="00C15D6A">
        <w:rPr>
          <w:rFonts w:ascii="Garamond" w:hAnsi="Garamond" w:cs="Times New Roman"/>
          <w:sz w:val="24"/>
          <w:szCs w:val="24"/>
        </w:rPr>
        <w:t>édia</w:t>
      </w:r>
      <w:r w:rsidR="00F344E1" w:rsidRPr="00C15D6A">
        <w:rPr>
          <w:rStyle w:val="Refdenotaderodap"/>
          <w:rFonts w:ascii="Garamond" w:hAnsi="Garamond" w:cs="Times New Roman"/>
          <w:sz w:val="24"/>
          <w:szCs w:val="24"/>
        </w:rPr>
        <w:footnoteReference w:id="11"/>
      </w:r>
      <w:r w:rsidR="00093BD2" w:rsidRPr="00C15D6A">
        <w:rPr>
          <w:rFonts w:ascii="Garamond" w:hAnsi="Garamond" w:cs="Times New Roman"/>
          <w:sz w:val="24"/>
          <w:szCs w:val="24"/>
        </w:rPr>
        <w:t xml:space="preserve"> </w:t>
      </w:r>
      <w:r w:rsidRPr="00C15D6A">
        <w:rPr>
          <w:rFonts w:ascii="Garamond" w:hAnsi="Garamond" w:cs="Times New Roman"/>
          <w:sz w:val="24"/>
          <w:szCs w:val="24"/>
        </w:rPr>
        <w:t xml:space="preserve">é possível observar o </w:t>
      </w:r>
      <w:r w:rsidR="001A4F30" w:rsidRPr="00C15D6A">
        <w:rPr>
          <w:rFonts w:ascii="Garamond" w:hAnsi="Garamond" w:cs="Times New Roman"/>
          <w:sz w:val="24"/>
          <w:szCs w:val="24"/>
        </w:rPr>
        <w:t>surgimento</w:t>
      </w:r>
      <w:r w:rsidRPr="00C15D6A">
        <w:rPr>
          <w:rFonts w:ascii="Garamond" w:hAnsi="Garamond" w:cs="Times New Roman"/>
          <w:sz w:val="24"/>
          <w:szCs w:val="24"/>
        </w:rPr>
        <w:t xml:space="preserve"> n</w:t>
      </w:r>
      <w:r w:rsidR="00093BD2" w:rsidRPr="00C15D6A">
        <w:rPr>
          <w:rFonts w:ascii="Garamond" w:hAnsi="Garamond" w:cs="Times New Roman"/>
          <w:sz w:val="24"/>
          <w:szCs w:val="24"/>
        </w:rPr>
        <w:t xml:space="preserve">a sociedade </w:t>
      </w:r>
      <w:r w:rsidR="001A2E6A" w:rsidRPr="00C15D6A">
        <w:rPr>
          <w:rFonts w:ascii="Garamond" w:hAnsi="Garamond" w:cs="Times New Roman"/>
          <w:sz w:val="24"/>
          <w:szCs w:val="24"/>
        </w:rPr>
        <w:t>europeia</w:t>
      </w:r>
      <w:r w:rsidR="00093BD2" w:rsidRPr="00C15D6A">
        <w:rPr>
          <w:rFonts w:ascii="Garamond" w:hAnsi="Garamond" w:cs="Times New Roman"/>
          <w:sz w:val="24"/>
          <w:szCs w:val="24"/>
        </w:rPr>
        <w:t xml:space="preserve"> </w:t>
      </w:r>
      <w:r w:rsidRPr="00C15D6A">
        <w:rPr>
          <w:rFonts w:ascii="Garamond" w:hAnsi="Garamond" w:cs="Times New Roman"/>
          <w:sz w:val="24"/>
          <w:szCs w:val="24"/>
        </w:rPr>
        <w:t>d</w:t>
      </w:r>
      <w:r w:rsidR="00093BD2" w:rsidRPr="00C15D6A">
        <w:rPr>
          <w:rFonts w:ascii="Garamond" w:hAnsi="Garamond" w:cs="Times New Roman"/>
          <w:sz w:val="24"/>
          <w:szCs w:val="24"/>
        </w:rPr>
        <w:t xml:space="preserve">e </w:t>
      </w:r>
      <w:r w:rsidR="00F344E1" w:rsidRPr="00C15D6A">
        <w:rPr>
          <w:rFonts w:ascii="Garamond" w:hAnsi="Garamond" w:cs="Times New Roman"/>
          <w:sz w:val="24"/>
          <w:szCs w:val="24"/>
        </w:rPr>
        <w:t xml:space="preserve">Reinos desenvolvidos sobre as ruinas do Império Romano, o que ocorreu graças </w:t>
      </w:r>
      <w:r w:rsidR="0082399D" w:rsidRPr="00C15D6A">
        <w:rPr>
          <w:rFonts w:ascii="Garamond" w:hAnsi="Garamond" w:cs="Times New Roman"/>
          <w:sz w:val="24"/>
          <w:szCs w:val="24"/>
        </w:rPr>
        <w:t>ao surgimento da Sociedade de Corte</w:t>
      </w:r>
      <w:r w:rsidR="001A2E6A" w:rsidRPr="00C15D6A">
        <w:rPr>
          <w:rStyle w:val="Refdenotaderodap"/>
          <w:rFonts w:ascii="Garamond" w:hAnsi="Garamond" w:cs="Times New Roman"/>
          <w:sz w:val="24"/>
          <w:szCs w:val="24"/>
        </w:rPr>
        <w:footnoteReference w:id="12"/>
      </w:r>
      <w:r w:rsidR="00021F38" w:rsidRPr="00C15D6A">
        <w:rPr>
          <w:rFonts w:ascii="Garamond" w:hAnsi="Garamond" w:cs="Times New Roman"/>
          <w:sz w:val="24"/>
          <w:szCs w:val="24"/>
        </w:rPr>
        <w:t>, que se pauta no modelo patriarcal do homem como centro da vida social e política</w:t>
      </w:r>
      <w:r w:rsidR="001A2E6A" w:rsidRPr="00C15D6A">
        <w:rPr>
          <w:rFonts w:ascii="Garamond" w:hAnsi="Garamond" w:cs="Times New Roman"/>
          <w:sz w:val="24"/>
          <w:szCs w:val="24"/>
        </w:rPr>
        <w:t xml:space="preserve">. É evidente que </w:t>
      </w:r>
      <w:r w:rsidR="00021F38" w:rsidRPr="00C15D6A">
        <w:rPr>
          <w:rFonts w:ascii="Garamond" w:hAnsi="Garamond" w:cs="Times New Roman"/>
          <w:sz w:val="24"/>
          <w:szCs w:val="24"/>
        </w:rPr>
        <w:t>o</w:t>
      </w:r>
      <w:r w:rsidR="001A2E6A" w:rsidRPr="00C15D6A">
        <w:rPr>
          <w:rFonts w:ascii="Garamond" w:hAnsi="Garamond" w:cs="Times New Roman"/>
          <w:sz w:val="24"/>
          <w:szCs w:val="24"/>
        </w:rPr>
        <w:t xml:space="preserve"> modelo patriarcal </w:t>
      </w:r>
      <w:r w:rsidR="00E74895" w:rsidRPr="00C15D6A">
        <w:rPr>
          <w:rFonts w:ascii="Garamond" w:hAnsi="Garamond" w:cs="Times New Roman"/>
          <w:sz w:val="24"/>
          <w:szCs w:val="24"/>
        </w:rPr>
        <w:t>está presente</w:t>
      </w:r>
      <w:r w:rsidR="001A2E6A" w:rsidRPr="00C15D6A">
        <w:rPr>
          <w:rFonts w:ascii="Garamond" w:hAnsi="Garamond" w:cs="Times New Roman"/>
          <w:sz w:val="24"/>
          <w:szCs w:val="24"/>
        </w:rPr>
        <w:t xml:space="preserve"> muito antes dessa época</w:t>
      </w:r>
      <w:r w:rsidR="002B0E52" w:rsidRPr="00C15D6A">
        <w:rPr>
          <w:rFonts w:ascii="Garamond" w:hAnsi="Garamond" w:cs="Times New Roman"/>
          <w:sz w:val="24"/>
          <w:szCs w:val="24"/>
        </w:rPr>
        <w:t>.</w:t>
      </w:r>
      <w:r w:rsidR="00E74895" w:rsidRPr="00C15D6A">
        <w:rPr>
          <w:rFonts w:ascii="Garamond" w:hAnsi="Garamond" w:cs="Times New Roman"/>
          <w:sz w:val="24"/>
          <w:szCs w:val="24"/>
        </w:rPr>
        <w:t xml:space="preserve"> A obra de</w:t>
      </w:r>
      <w:r w:rsidR="001A2E6A" w:rsidRPr="00C15D6A">
        <w:rPr>
          <w:rFonts w:ascii="Garamond" w:hAnsi="Garamond" w:cs="Times New Roman"/>
          <w:sz w:val="24"/>
          <w:szCs w:val="24"/>
        </w:rPr>
        <w:t xml:space="preserve"> Homero </w:t>
      </w:r>
      <w:r w:rsidR="00E74895" w:rsidRPr="00C15D6A">
        <w:rPr>
          <w:rFonts w:ascii="Garamond" w:hAnsi="Garamond" w:cs="Times New Roman"/>
          <w:sz w:val="24"/>
          <w:szCs w:val="24"/>
        </w:rPr>
        <w:t xml:space="preserve">é o </w:t>
      </w:r>
      <w:r w:rsidR="001A2E6A" w:rsidRPr="00C15D6A">
        <w:rPr>
          <w:rFonts w:ascii="Garamond" w:hAnsi="Garamond" w:cs="Times New Roman"/>
          <w:sz w:val="24"/>
          <w:szCs w:val="24"/>
        </w:rPr>
        <w:t>testemunh</w:t>
      </w:r>
      <w:r w:rsidR="00E74895" w:rsidRPr="00C15D6A">
        <w:rPr>
          <w:rFonts w:ascii="Garamond" w:hAnsi="Garamond" w:cs="Times New Roman"/>
          <w:sz w:val="24"/>
          <w:szCs w:val="24"/>
        </w:rPr>
        <w:t>o</w:t>
      </w:r>
      <w:r w:rsidR="001A2E6A" w:rsidRPr="00C15D6A">
        <w:rPr>
          <w:rFonts w:ascii="Garamond" w:hAnsi="Garamond" w:cs="Times New Roman"/>
          <w:sz w:val="24"/>
          <w:szCs w:val="24"/>
        </w:rPr>
        <w:t xml:space="preserve"> </w:t>
      </w:r>
      <w:r w:rsidR="002B0E52" w:rsidRPr="00C15D6A">
        <w:rPr>
          <w:rFonts w:ascii="Garamond" w:hAnsi="Garamond" w:cs="Times New Roman"/>
          <w:sz w:val="24"/>
          <w:szCs w:val="24"/>
        </w:rPr>
        <w:t xml:space="preserve">mais eloquente </w:t>
      </w:r>
      <w:r w:rsidR="001A2E6A" w:rsidRPr="00C15D6A">
        <w:rPr>
          <w:rFonts w:ascii="Garamond" w:hAnsi="Garamond" w:cs="Times New Roman"/>
          <w:sz w:val="24"/>
          <w:szCs w:val="24"/>
        </w:rPr>
        <w:t>d</w:t>
      </w:r>
      <w:r w:rsidR="002B0E52" w:rsidRPr="00C15D6A">
        <w:rPr>
          <w:rFonts w:ascii="Garamond" w:hAnsi="Garamond" w:cs="Times New Roman"/>
          <w:sz w:val="24"/>
          <w:szCs w:val="24"/>
        </w:rPr>
        <w:t xml:space="preserve">e que </w:t>
      </w:r>
      <w:r w:rsidR="001A2E6A" w:rsidRPr="00C15D6A">
        <w:rPr>
          <w:rFonts w:ascii="Garamond" w:hAnsi="Garamond" w:cs="Times New Roman"/>
          <w:sz w:val="24"/>
          <w:szCs w:val="24"/>
        </w:rPr>
        <w:t xml:space="preserve">a sociedade grega </w:t>
      </w:r>
      <w:r w:rsidR="002B0E52" w:rsidRPr="00C15D6A">
        <w:rPr>
          <w:rFonts w:ascii="Garamond" w:hAnsi="Garamond" w:cs="Times New Roman"/>
          <w:sz w:val="24"/>
          <w:szCs w:val="24"/>
        </w:rPr>
        <w:t xml:space="preserve">já é </w:t>
      </w:r>
      <w:r w:rsidR="001A2E6A" w:rsidRPr="00C15D6A">
        <w:rPr>
          <w:rFonts w:ascii="Garamond" w:hAnsi="Garamond" w:cs="Times New Roman"/>
          <w:sz w:val="24"/>
          <w:szCs w:val="24"/>
        </w:rPr>
        <w:t>fundada na supremacia masculina</w:t>
      </w:r>
      <w:r w:rsidR="002B0E52" w:rsidRPr="00C15D6A">
        <w:rPr>
          <w:rFonts w:ascii="Garamond" w:hAnsi="Garamond" w:cs="Times New Roman"/>
          <w:sz w:val="24"/>
          <w:szCs w:val="24"/>
        </w:rPr>
        <w:t>,</w:t>
      </w:r>
      <w:r w:rsidR="001A2E6A" w:rsidRPr="00C15D6A">
        <w:rPr>
          <w:rFonts w:ascii="Garamond" w:hAnsi="Garamond" w:cs="Times New Roman"/>
          <w:sz w:val="24"/>
          <w:szCs w:val="24"/>
        </w:rPr>
        <w:t xml:space="preserve"> da qual Ulisses é o grande representante</w:t>
      </w:r>
      <w:r w:rsidR="00923A3C" w:rsidRPr="00C15D6A">
        <w:rPr>
          <w:rStyle w:val="Refdenotaderodap"/>
          <w:rFonts w:ascii="Garamond" w:hAnsi="Garamond" w:cs="Times New Roman"/>
          <w:sz w:val="24"/>
          <w:szCs w:val="24"/>
        </w:rPr>
        <w:footnoteReference w:id="13"/>
      </w:r>
      <w:r w:rsidR="001A2E6A" w:rsidRPr="00C15D6A">
        <w:rPr>
          <w:rFonts w:ascii="Garamond" w:hAnsi="Garamond" w:cs="Times New Roman"/>
          <w:sz w:val="24"/>
          <w:szCs w:val="24"/>
        </w:rPr>
        <w:t>. Nesse contexto,</w:t>
      </w:r>
      <w:r w:rsidR="0080724E" w:rsidRPr="00C15D6A">
        <w:rPr>
          <w:rFonts w:ascii="Garamond" w:hAnsi="Garamond" w:cs="Times New Roman"/>
          <w:sz w:val="24"/>
          <w:szCs w:val="24"/>
        </w:rPr>
        <w:t xml:space="preserve"> as mulheres que geravam a vida </w:t>
      </w:r>
      <w:r w:rsidR="002B0E52" w:rsidRPr="00C15D6A">
        <w:rPr>
          <w:rFonts w:ascii="Garamond" w:hAnsi="Garamond" w:cs="Times New Roman"/>
          <w:sz w:val="24"/>
          <w:szCs w:val="24"/>
        </w:rPr>
        <w:t>em</w:t>
      </w:r>
      <w:r w:rsidR="0080724E" w:rsidRPr="00C15D6A">
        <w:rPr>
          <w:rFonts w:ascii="Garamond" w:hAnsi="Garamond" w:cs="Times New Roman"/>
          <w:sz w:val="24"/>
          <w:szCs w:val="24"/>
        </w:rPr>
        <w:t xml:space="preserve"> sociedade</w:t>
      </w:r>
      <w:r w:rsidR="002B0E52" w:rsidRPr="00C15D6A">
        <w:rPr>
          <w:rFonts w:ascii="Garamond" w:hAnsi="Garamond" w:cs="Times New Roman"/>
          <w:sz w:val="24"/>
          <w:szCs w:val="24"/>
        </w:rPr>
        <w:t>s</w:t>
      </w:r>
      <w:r w:rsidR="0080724E" w:rsidRPr="00C15D6A">
        <w:rPr>
          <w:rFonts w:ascii="Garamond" w:hAnsi="Garamond" w:cs="Times New Roman"/>
          <w:sz w:val="24"/>
          <w:szCs w:val="24"/>
        </w:rPr>
        <w:t xml:space="preserve"> cheia</w:t>
      </w:r>
      <w:r w:rsidR="002B0E52" w:rsidRPr="00C15D6A">
        <w:rPr>
          <w:rFonts w:ascii="Garamond" w:hAnsi="Garamond" w:cs="Times New Roman"/>
          <w:sz w:val="24"/>
          <w:szCs w:val="24"/>
        </w:rPr>
        <w:t>s</w:t>
      </w:r>
      <w:r w:rsidR="0080724E" w:rsidRPr="00C15D6A">
        <w:rPr>
          <w:rFonts w:ascii="Garamond" w:hAnsi="Garamond" w:cs="Times New Roman"/>
          <w:sz w:val="24"/>
          <w:szCs w:val="24"/>
        </w:rPr>
        <w:t xml:space="preserve"> de perigos, doenças incuráveis, violência de toda espécie, se mantiveram dentro de suas casas, presas às atividades domésticas e </w:t>
      </w:r>
      <w:r w:rsidR="00923A3C" w:rsidRPr="00C15D6A">
        <w:rPr>
          <w:rFonts w:ascii="Garamond" w:hAnsi="Garamond" w:cs="Times New Roman"/>
          <w:sz w:val="24"/>
          <w:szCs w:val="24"/>
        </w:rPr>
        <w:t xml:space="preserve">à </w:t>
      </w:r>
      <w:r w:rsidR="0080724E" w:rsidRPr="00C15D6A">
        <w:rPr>
          <w:rFonts w:ascii="Garamond" w:hAnsi="Garamond" w:cs="Times New Roman"/>
          <w:sz w:val="24"/>
          <w:szCs w:val="24"/>
        </w:rPr>
        <w:t>criação da prole.</w:t>
      </w:r>
      <w:r w:rsidR="008F4CD8" w:rsidRPr="00C15D6A">
        <w:rPr>
          <w:rFonts w:ascii="Garamond" w:hAnsi="Garamond" w:cs="Times New Roman"/>
          <w:sz w:val="24"/>
          <w:szCs w:val="24"/>
        </w:rPr>
        <w:t xml:space="preserve"> </w:t>
      </w:r>
    </w:p>
    <w:p w14:paraId="252FF17A" w14:textId="08FE18F9" w:rsidR="00901B0A" w:rsidRPr="00C15D6A" w:rsidRDefault="002B0E52"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N</w:t>
      </w:r>
      <w:r w:rsidR="00923A3C" w:rsidRPr="00C15D6A">
        <w:rPr>
          <w:rFonts w:ascii="Garamond" w:hAnsi="Garamond" w:cs="Times New Roman"/>
          <w:sz w:val="24"/>
          <w:szCs w:val="24"/>
        </w:rPr>
        <w:t xml:space="preserve">a Idade Moderna </w:t>
      </w:r>
      <w:r w:rsidR="00497F12" w:rsidRPr="00C15D6A">
        <w:rPr>
          <w:rFonts w:ascii="Garamond" w:hAnsi="Garamond" w:cs="Times New Roman"/>
          <w:sz w:val="24"/>
          <w:szCs w:val="24"/>
        </w:rPr>
        <w:t xml:space="preserve">a </w:t>
      </w:r>
      <w:r w:rsidR="00243889" w:rsidRPr="00C15D6A">
        <w:rPr>
          <w:rFonts w:ascii="Garamond" w:hAnsi="Garamond" w:cs="Times New Roman"/>
          <w:sz w:val="24"/>
          <w:szCs w:val="24"/>
        </w:rPr>
        <w:t xml:space="preserve">industrialização provoca a mais abrupta e espetacular </w:t>
      </w:r>
      <w:r w:rsidR="00497F12" w:rsidRPr="00C15D6A">
        <w:rPr>
          <w:rFonts w:ascii="Garamond" w:hAnsi="Garamond" w:cs="Times New Roman"/>
          <w:sz w:val="24"/>
          <w:szCs w:val="24"/>
        </w:rPr>
        <w:t xml:space="preserve">migração maciça do campo para as cidades, onde as pessoas se concentraram e </w:t>
      </w:r>
      <w:r w:rsidR="00465583" w:rsidRPr="00C15D6A">
        <w:rPr>
          <w:rFonts w:ascii="Garamond" w:hAnsi="Garamond" w:cs="Times New Roman"/>
          <w:sz w:val="24"/>
          <w:szCs w:val="24"/>
        </w:rPr>
        <w:t>ganham</w:t>
      </w:r>
      <w:r w:rsidR="00497F12" w:rsidRPr="00C15D6A">
        <w:rPr>
          <w:rFonts w:ascii="Garamond" w:hAnsi="Garamond" w:cs="Times New Roman"/>
          <w:sz w:val="24"/>
          <w:szCs w:val="24"/>
        </w:rPr>
        <w:t xml:space="preserve"> nova forma de vida, como trabalhadores das fábricas. </w:t>
      </w:r>
      <w:r w:rsidR="00C36B6C" w:rsidRPr="00C15D6A">
        <w:rPr>
          <w:rFonts w:ascii="Garamond" w:hAnsi="Garamond" w:cs="Times New Roman"/>
          <w:sz w:val="24"/>
          <w:szCs w:val="24"/>
        </w:rPr>
        <w:t>A</w:t>
      </w:r>
      <w:r w:rsidR="00C92869" w:rsidRPr="00C15D6A">
        <w:rPr>
          <w:rFonts w:ascii="Garamond" w:hAnsi="Garamond" w:cs="Times New Roman"/>
          <w:sz w:val="24"/>
          <w:szCs w:val="24"/>
        </w:rPr>
        <w:t xml:space="preserve">s mudanças se iniciaram com o surgimento de técnicas para produção em massa, quando as máquinas à vapor foram aproveitadas para a produção de tecido e indústria ferroviária e locomotiva, permitindo também modificações na navegação e produção em massa de produtos de metal, entre eles armas, espingardas e canhões. Entre todas as mudanças, podemos citar a imensa imigração do campo para as cidades, provocando concentração de pessoas para um espaço restrito. </w:t>
      </w:r>
      <w:r w:rsidR="00497F12" w:rsidRPr="00C15D6A">
        <w:rPr>
          <w:rFonts w:ascii="Garamond" w:hAnsi="Garamond" w:cs="Times New Roman"/>
          <w:sz w:val="24"/>
          <w:szCs w:val="24"/>
        </w:rPr>
        <w:t xml:space="preserve">Essa concentração de pessoas </w:t>
      </w:r>
      <w:r w:rsidR="00243889" w:rsidRPr="00C15D6A">
        <w:rPr>
          <w:rFonts w:ascii="Garamond" w:hAnsi="Garamond" w:cs="Times New Roman"/>
          <w:sz w:val="24"/>
          <w:szCs w:val="24"/>
        </w:rPr>
        <w:t>provocou</w:t>
      </w:r>
      <w:r w:rsidR="00497F12" w:rsidRPr="00C15D6A">
        <w:rPr>
          <w:rFonts w:ascii="Garamond" w:hAnsi="Garamond" w:cs="Times New Roman"/>
          <w:sz w:val="24"/>
          <w:szCs w:val="24"/>
        </w:rPr>
        <w:t xml:space="preserve"> mudanças drásticas</w:t>
      </w:r>
      <w:r w:rsidR="00465583" w:rsidRPr="00C15D6A">
        <w:rPr>
          <w:rFonts w:ascii="Garamond" w:hAnsi="Garamond" w:cs="Times New Roman"/>
          <w:sz w:val="24"/>
          <w:szCs w:val="24"/>
        </w:rPr>
        <w:t>,</w:t>
      </w:r>
      <w:r w:rsidRPr="00C15D6A">
        <w:rPr>
          <w:rFonts w:ascii="Garamond" w:hAnsi="Garamond" w:cs="Times New Roman"/>
          <w:sz w:val="24"/>
          <w:szCs w:val="24"/>
        </w:rPr>
        <w:t xml:space="preserve"> entre elas</w:t>
      </w:r>
      <w:r w:rsidR="00497F12" w:rsidRPr="00C15D6A">
        <w:rPr>
          <w:rFonts w:ascii="Garamond" w:hAnsi="Garamond" w:cs="Times New Roman"/>
          <w:sz w:val="24"/>
          <w:szCs w:val="24"/>
        </w:rPr>
        <w:t xml:space="preserve"> as revoluções pela busca de direitos e </w:t>
      </w:r>
      <w:r w:rsidR="00465583" w:rsidRPr="00C15D6A">
        <w:rPr>
          <w:rFonts w:ascii="Garamond" w:hAnsi="Garamond" w:cs="Times New Roman"/>
          <w:sz w:val="24"/>
          <w:szCs w:val="24"/>
        </w:rPr>
        <w:t xml:space="preserve">de </w:t>
      </w:r>
      <w:r w:rsidR="00497F12" w:rsidRPr="00C15D6A">
        <w:rPr>
          <w:rFonts w:ascii="Garamond" w:hAnsi="Garamond" w:cs="Times New Roman"/>
          <w:sz w:val="24"/>
          <w:szCs w:val="24"/>
        </w:rPr>
        <w:t>associaç</w:t>
      </w:r>
      <w:r w:rsidR="00465583" w:rsidRPr="00C15D6A">
        <w:rPr>
          <w:rFonts w:ascii="Garamond" w:hAnsi="Garamond" w:cs="Times New Roman"/>
          <w:sz w:val="24"/>
          <w:szCs w:val="24"/>
        </w:rPr>
        <w:t>ão</w:t>
      </w:r>
      <w:r w:rsidR="00497F12" w:rsidRPr="00C15D6A">
        <w:rPr>
          <w:rFonts w:ascii="Garamond" w:hAnsi="Garamond" w:cs="Times New Roman"/>
          <w:sz w:val="24"/>
          <w:szCs w:val="24"/>
        </w:rPr>
        <w:t>. E</w:t>
      </w:r>
      <w:r w:rsidR="00243889" w:rsidRPr="00C15D6A">
        <w:rPr>
          <w:rFonts w:ascii="Garamond" w:hAnsi="Garamond" w:cs="Times New Roman"/>
          <w:sz w:val="24"/>
          <w:szCs w:val="24"/>
        </w:rPr>
        <w:t>m 1</w:t>
      </w:r>
      <w:r w:rsidR="00497F12" w:rsidRPr="00C15D6A">
        <w:rPr>
          <w:rFonts w:ascii="Garamond" w:hAnsi="Garamond" w:cs="Times New Roman"/>
          <w:sz w:val="24"/>
          <w:szCs w:val="24"/>
        </w:rPr>
        <w:t>8</w:t>
      </w:r>
      <w:r w:rsidR="00243889" w:rsidRPr="00C15D6A">
        <w:rPr>
          <w:rFonts w:ascii="Garamond" w:hAnsi="Garamond" w:cs="Times New Roman"/>
          <w:sz w:val="24"/>
          <w:szCs w:val="24"/>
        </w:rPr>
        <w:t>9</w:t>
      </w:r>
      <w:r w:rsidR="00497F12" w:rsidRPr="00C15D6A">
        <w:rPr>
          <w:rFonts w:ascii="Garamond" w:hAnsi="Garamond" w:cs="Times New Roman"/>
          <w:sz w:val="24"/>
          <w:szCs w:val="24"/>
        </w:rPr>
        <w:t>7 um grupo de mulheres cri</w:t>
      </w:r>
      <w:r w:rsidRPr="00C15D6A">
        <w:rPr>
          <w:rFonts w:ascii="Garamond" w:hAnsi="Garamond" w:cs="Times New Roman"/>
          <w:sz w:val="24"/>
          <w:szCs w:val="24"/>
        </w:rPr>
        <w:t>a</w:t>
      </w:r>
      <w:r w:rsidR="00497F12" w:rsidRPr="00C15D6A">
        <w:rPr>
          <w:rFonts w:ascii="Garamond" w:hAnsi="Garamond" w:cs="Times New Roman"/>
          <w:sz w:val="24"/>
          <w:szCs w:val="24"/>
        </w:rPr>
        <w:t xml:space="preserve"> a União Nacional Pelo Sufrágio Feminino </w:t>
      </w:r>
      <w:r w:rsidRPr="00C15D6A">
        <w:rPr>
          <w:rFonts w:ascii="Garamond" w:hAnsi="Garamond" w:cs="Times New Roman"/>
          <w:sz w:val="24"/>
          <w:szCs w:val="24"/>
        </w:rPr>
        <w:t>e, c</w:t>
      </w:r>
      <w:r w:rsidR="0080724E" w:rsidRPr="00C15D6A">
        <w:rPr>
          <w:rFonts w:ascii="Garamond" w:hAnsi="Garamond" w:cs="Times New Roman"/>
          <w:sz w:val="24"/>
          <w:szCs w:val="24"/>
        </w:rPr>
        <w:t>om o advento da 1ª Guerra Mundial</w:t>
      </w:r>
      <w:r w:rsidR="0080724E" w:rsidRPr="00C15D6A">
        <w:rPr>
          <w:rStyle w:val="Refdenotaderodap"/>
          <w:rFonts w:ascii="Garamond" w:hAnsi="Garamond" w:cs="Times New Roman"/>
          <w:sz w:val="24"/>
          <w:szCs w:val="24"/>
        </w:rPr>
        <w:footnoteReference w:id="14"/>
      </w:r>
      <w:r w:rsidR="0080724E" w:rsidRPr="00C15D6A">
        <w:rPr>
          <w:rFonts w:ascii="Garamond" w:hAnsi="Garamond" w:cs="Times New Roman"/>
          <w:sz w:val="24"/>
          <w:szCs w:val="24"/>
        </w:rPr>
        <w:t xml:space="preserve">, </w:t>
      </w:r>
      <w:r w:rsidR="008F4CD8" w:rsidRPr="00C15D6A">
        <w:rPr>
          <w:rFonts w:ascii="Garamond" w:hAnsi="Garamond" w:cs="Times New Roman"/>
          <w:sz w:val="24"/>
          <w:szCs w:val="24"/>
        </w:rPr>
        <w:t>diante de uma sociedade já industrializada, a</w:t>
      </w:r>
      <w:r w:rsidRPr="00C15D6A">
        <w:rPr>
          <w:rFonts w:ascii="Garamond" w:hAnsi="Garamond" w:cs="Times New Roman"/>
          <w:sz w:val="24"/>
          <w:szCs w:val="24"/>
        </w:rPr>
        <w:t>s</w:t>
      </w:r>
      <w:r w:rsidR="008F4CD8" w:rsidRPr="00C15D6A">
        <w:rPr>
          <w:rFonts w:ascii="Garamond" w:hAnsi="Garamond" w:cs="Times New Roman"/>
          <w:sz w:val="24"/>
          <w:szCs w:val="24"/>
        </w:rPr>
        <w:t xml:space="preserve"> mulher</w:t>
      </w:r>
      <w:r w:rsidRPr="00C15D6A">
        <w:rPr>
          <w:rFonts w:ascii="Garamond" w:hAnsi="Garamond" w:cs="Times New Roman"/>
          <w:sz w:val="24"/>
          <w:szCs w:val="24"/>
        </w:rPr>
        <w:t>es</w:t>
      </w:r>
      <w:r w:rsidR="008F4CD8" w:rsidRPr="00C15D6A">
        <w:rPr>
          <w:rFonts w:ascii="Garamond" w:hAnsi="Garamond" w:cs="Times New Roman"/>
          <w:sz w:val="24"/>
          <w:szCs w:val="24"/>
        </w:rPr>
        <w:t xml:space="preserve"> t</w:t>
      </w:r>
      <w:r w:rsidRPr="00C15D6A">
        <w:rPr>
          <w:rFonts w:ascii="Garamond" w:hAnsi="Garamond" w:cs="Times New Roman"/>
          <w:sz w:val="24"/>
          <w:szCs w:val="24"/>
        </w:rPr>
        <w:t>i</w:t>
      </w:r>
      <w:r w:rsidR="008F4CD8" w:rsidRPr="00C15D6A">
        <w:rPr>
          <w:rFonts w:ascii="Garamond" w:hAnsi="Garamond" w:cs="Times New Roman"/>
          <w:sz w:val="24"/>
          <w:szCs w:val="24"/>
        </w:rPr>
        <w:t>ve</w:t>
      </w:r>
      <w:r w:rsidRPr="00C15D6A">
        <w:rPr>
          <w:rFonts w:ascii="Garamond" w:hAnsi="Garamond" w:cs="Times New Roman"/>
          <w:sz w:val="24"/>
          <w:szCs w:val="24"/>
        </w:rPr>
        <w:t>ram</w:t>
      </w:r>
      <w:r w:rsidR="008F4CD8" w:rsidRPr="00C15D6A">
        <w:rPr>
          <w:rFonts w:ascii="Garamond" w:hAnsi="Garamond" w:cs="Times New Roman"/>
          <w:sz w:val="24"/>
          <w:szCs w:val="24"/>
        </w:rPr>
        <w:t xml:space="preserve"> que suprir a mão de obra dos homens que se encontravam em combate, saindo de suas casas e trabalhando nas fábricas, ganhando e administrado seu próprio dinheiro, o que </w:t>
      </w:r>
      <w:r w:rsidR="00497F12" w:rsidRPr="00C15D6A">
        <w:rPr>
          <w:rFonts w:ascii="Garamond" w:hAnsi="Garamond" w:cs="Times New Roman"/>
          <w:sz w:val="24"/>
          <w:szCs w:val="24"/>
        </w:rPr>
        <w:t>fez com que as ideias feministas se propagassem e as mulheres intensifica</w:t>
      </w:r>
      <w:r w:rsidRPr="00C15D6A">
        <w:rPr>
          <w:rFonts w:ascii="Garamond" w:hAnsi="Garamond" w:cs="Times New Roman"/>
          <w:sz w:val="24"/>
          <w:szCs w:val="24"/>
        </w:rPr>
        <w:t>ss</w:t>
      </w:r>
      <w:r w:rsidR="00497F12" w:rsidRPr="00C15D6A">
        <w:rPr>
          <w:rFonts w:ascii="Garamond" w:hAnsi="Garamond" w:cs="Times New Roman"/>
          <w:sz w:val="24"/>
          <w:szCs w:val="24"/>
        </w:rPr>
        <w:t>em sua luta pelo direito a uma representação política.</w:t>
      </w:r>
    </w:p>
    <w:p w14:paraId="527ED87C" w14:textId="467D1419" w:rsidR="004A5E98" w:rsidRPr="00C15D6A" w:rsidRDefault="007E58D3"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lastRenderedPageBreak/>
        <w:t>Lucila Scavone</w:t>
      </w:r>
      <w:r w:rsidRPr="00C15D6A">
        <w:rPr>
          <w:rStyle w:val="Refdenotaderodap"/>
          <w:rFonts w:ascii="Garamond" w:hAnsi="Garamond" w:cs="Times New Roman"/>
          <w:sz w:val="24"/>
          <w:szCs w:val="24"/>
        </w:rPr>
        <w:footnoteReference w:id="15"/>
      </w:r>
      <w:r w:rsidRPr="00C15D6A">
        <w:rPr>
          <w:rFonts w:ascii="Garamond" w:hAnsi="Garamond" w:cs="Times New Roman"/>
          <w:sz w:val="24"/>
          <w:szCs w:val="24"/>
        </w:rPr>
        <w:t xml:space="preserve"> </w:t>
      </w:r>
      <w:r w:rsidR="00901B0A" w:rsidRPr="00C15D6A">
        <w:rPr>
          <w:rFonts w:ascii="Garamond" w:hAnsi="Garamond" w:cs="Times New Roman"/>
          <w:sz w:val="24"/>
          <w:szCs w:val="24"/>
        </w:rPr>
        <w:t>divid</w:t>
      </w:r>
      <w:r w:rsidRPr="00C15D6A">
        <w:rPr>
          <w:rFonts w:ascii="Garamond" w:hAnsi="Garamond" w:cs="Times New Roman"/>
          <w:sz w:val="24"/>
          <w:szCs w:val="24"/>
        </w:rPr>
        <w:t>e</w:t>
      </w:r>
      <w:r w:rsidR="00901B0A" w:rsidRPr="00C15D6A">
        <w:rPr>
          <w:rFonts w:ascii="Garamond" w:hAnsi="Garamond" w:cs="Times New Roman"/>
          <w:sz w:val="24"/>
          <w:szCs w:val="24"/>
        </w:rPr>
        <w:t xml:space="preserve"> o movimento feminista em três fazes distintas</w:t>
      </w:r>
      <w:r w:rsidR="00475D10" w:rsidRPr="00C15D6A">
        <w:rPr>
          <w:rFonts w:ascii="Garamond" w:hAnsi="Garamond" w:cs="Times New Roman"/>
          <w:sz w:val="24"/>
          <w:szCs w:val="24"/>
        </w:rPr>
        <w:t xml:space="preserve"> </w:t>
      </w:r>
      <w:r w:rsidR="00465583" w:rsidRPr="00C15D6A">
        <w:rPr>
          <w:rFonts w:ascii="Garamond" w:hAnsi="Garamond" w:cs="Times New Roman"/>
          <w:sz w:val="24"/>
          <w:szCs w:val="24"/>
        </w:rPr>
        <w:t>visando</w:t>
      </w:r>
      <w:r w:rsidR="00901B0A" w:rsidRPr="00C15D6A">
        <w:rPr>
          <w:rFonts w:ascii="Garamond" w:hAnsi="Garamond" w:cs="Times New Roman"/>
          <w:sz w:val="24"/>
          <w:szCs w:val="24"/>
        </w:rPr>
        <w:t xml:space="preserve"> </w:t>
      </w:r>
      <w:r w:rsidR="0031404C" w:rsidRPr="00C15D6A">
        <w:rPr>
          <w:rFonts w:ascii="Garamond" w:hAnsi="Garamond" w:cs="Times New Roman"/>
          <w:sz w:val="24"/>
          <w:szCs w:val="24"/>
        </w:rPr>
        <w:t>analisar</w:t>
      </w:r>
      <w:r w:rsidR="00901B0A" w:rsidRPr="00C15D6A">
        <w:rPr>
          <w:rFonts w:ascii="Garamond" w:hAnsi="Garamond" w:cs="Times New Roman"/>
          <w:sz w:val="24"/>
          <w:szCs w:val="24"/>
        </w:rPr>
        <w:t xml:space="preserve"> como o movimento feminista se fez ao longo d</w:t>
      </w:r>
      <w:r w:rsidR="0031404C" w:rsidRPr="00C15D6A">
        <w:rPr>
          <w:rFonts w:ascii="Garamond" w:hAnsi="Garamond" w:cs="Times New Roman"/>
          <w:sz w:val="24"/>
          <w:szCs w:val="24"/>
        </w:rPr>
        <w:t>ess</w:t>
      </w:r>
      <w:r w:rsidR="00901B0A" w:rsidRPr="00C15D6A">
        <w:rPr>
          <w:rFonts w:ascii="Garamond" w:hAnsi="Garamond" w:cs="Times New Roman"/>
          <w:sz w:val="24"/>
          <w:szCs w:val="24"/>
        </w:rPr>
        <w:t>e período, to</w:t>
      </w:r>
      <w:r w:rsidR="0031404C" w:rsidRPr="00C15D6A">
        <w:rPr>
          <w:rFonts w:ascii="Garamond" w:hAnsi="Garamond" w:cs="Times New Roman"/>
          <w:sz w:val="24"/>
          <w:szCs w:val="24"/>
        </w:rPr>
        <w:t>r</w:t>
      </w:r>
      <w:r w:rsidR="00901B0A" w:rsidRPr="00C15D6A">
        <w:rPr>
          <w:rFonts w:ascii="Garamond" w:hAnsi="Garamond" w:cs="Times New Roman"/>
          <w:sz w:val="24"/>
          <w:szCs w:val="24"/>
        </w:rPr>
        <w:t>nando</w:t>
      </w:r>
      <w:r w:rsidR="0031404C" w:rsidRPr="00C15D6A">
        <w:rPr>
          <w:rFonts w:ascii="Garamond" w:hAnsi="Garamond" w:cs="Times New Roman"/>
          <w:sz w:val="24"/>
          <w:szCs w:val="24"/>
        </w:rPr>
        <w:t>-se</w:t>
      </w:r>
      <w:r w:rsidR="00901B0A" w:rsidRPr="00C15D6A">
        <w:rPr>
          <w:rFonts w:ascii="Garamond" w:hAnsi="Garamond" w:cs="Times New Roman"/>
          <w:sz w:val="24"/>
          <w:szCs w:val="24"/>
        </w:rPr>
        <w:t xml:space="preserve"> parte das vidas ordinárias</w:t>
      </w:r>
      <w:r w:rsidR="00465583" w:rsidRPr="00C15D6A">
        <w:rPr>
          <w:rFonts w:ascii="Garamond" w:hAnsi="Garamond" w:cs="Times New Roman"/>
          <w:sz w:val="24"/>
          <w:szCs w:val="24"/>
        </w:rPr>
        <w:t xml:space="preserve"> e</w:t>
      </w:r>
      <w:r w:rsidR="00901B0A" w:rsidRPr="00C15D6A">
        <w:rPr>
          <w:rFonts w:ascii="Garamond" w:hAnsi="Garamond" w:cs="Times New Roman"/>
          <w:sz w:val="24"/>
          <w:szCs w:val="24"/>
        </w:rPr>
        <w:t xml:space="preserve"> deixando de causar </w:t>
      </w:r>
      <w:r w:rsidR="00465583" w:rsidRPr="00C15D6A">
        <w:rPr>
          <w:rFonts w:ascii="Garamond" w:hAnsi="Garamond" w:cs="Times New Roman"/>
          <w:sz w:val="24"/>
          <w:szCs w:val="24"/>
        </w:rPr>
        <w:t xml:space="preserve">maiores </w:t>
      </w:r>
      <w:r w:rsidR="00901B0A" w:rsidRPr="00C15D6A">
        <w:rPr>
          <w:rFonts w:ascii="Garamond" w:hAnsi="Garamond" w:cs="Times New Roman"/>
          <w:sz w:val="24"/>
          <w:szCs w:val="24"/>
        </w:rPr>
        <w:t xml:space="preserve">impactos, o que </w:t>
      </w:r>
      <w:r w:rsidR="0031404C" w:rsidRPr="00C15D6A">
        <w:rPr>
          <w:rFonts w:ascii="Garamond" w:hAnsi="Garamond" w:cs="Times New Roman"/>
          <w:sz w:val="24"/>
          <w:szCs w:val="24"/>
        </w:rPr>
        <w:t xml:space="preserve">de certo modo </w:t>
      </w:r>
      <w:r w:rsidR="00901B0A" w:rsidRPr="00C15D6A">
        <w:rPr>
          <w:rFonts w:ascii="Garamond" w:hAnsi="Garamond" w:cs="Times New Roman"/>
          <w:sz w:val="24"/>
          <w:szCs w:val="24"/>
        </w:rPr>
        <w:t xml:space="preserve">o </w:t>
      </w:r>
      <w:r w:rsidR="004A5E98" w:rsidRPr="00C15D6A">
        <w:rPr>
          <w:rFonts w:ascii="Garamond" w:hAnsi="Garamond" w:cs="Times New Roman"/>
          <w:sz w:val="24"/>
          <w:szCs w:val="24"/>
        </w:rPr>
        <w:t>invisibilizou. N</w:t>
      </w:r>
      <w:r w:rsidR="00901B0A" w:rsidRPr="00C15D6A">
        <w:rPr>
          <w:rFonts w:ascii="Garamond" w:hAnsi="Garamond" w:cs="Times New Roman"/>
          <w:sz w:val="24"/>
          <w:szCs w:val="24"/>
        </w:rPr>
        <w:t>o entanto, es</w:t>
      </w:r>
      <w:r w:rsidR="004A5E98" w:rsidRPr="00C15D6A">
        <w:rPr>
          <w:rFonts w:ascii="Garamond" w:hAnsi="Garamond" w:cs="Times New Roman"/>
          <w:sz w:val="24"/>
          <w:szCs w:val="24"/>
        </w:rPr>
        <w:t>t</w:t>
      </w:r>
      <w:r w:rsidR="00901B0A" w:rsidRPr="00C15D6A">
        <w:rPr>
          <w:rFonts w:ascii="Garamond" w:hAnsi="Garamond" w:cs="Times New Roman"/>
          <w:sz w:val="24"/>
          <w:szCs w:val="24"/>
        </w:rPr>
        <w:t xml:space="preserve">e descortinamento é </w:t>
      </w:r>
      <w:r w:rsidR="00021F38" w:rsidRPr="00C15D6A">
        <w:rPr>
          <w:rFonts w:ascii="Garamond" w:hAnsi="Garamond" w:cs="Times New Roman"/>
          <w:sz w:val="24"/>
          <w:szCs w:val="24"/>
        </w:rPr>
        <w:t xml:space="preserve">realizado pela análise do discurso crítica e se faz </w:t>
      </w:r>
      <w:r w:rsidR="00901B0A" w:rsidRPr="00C15D6A">
        <w:rPr>
          <w:rFonts w:ascii="Garamond" w:hAnsi="Garamond" w:cs="Times New Roman"/>
          <w:sz w:val="24"/>
          <w:szCs w:val="24"/>
        </w:rPr>
        <w:t xml:space="preserve">necessário para </w:t>
      </w:r>
      <w:r w:rsidR="00021F38" w:rsidRPr="00C15D6A">
        <w:rPr>
          <w:rFonts w:ascii="Garamond" w:hAnsi="Garamond" w:cs="Times New Roman"/>
          <w:sz w:val="24"/>
          <w:szCs w:val="24"/>
        </w:rPr>
        <w:t>que compreendamos</w:t>
      </w:r>
      <w:r w:rsidR="0031404C" w:rsidRPr="00C15D6A">
        <w:rPr>
          <w:rFonts w:ascii="Garamond" w:hAnsi="Garamond" w:cs="Times New Roman"/>
          <w:sz w:val="24"/>
          <w:szCs w:val="24"/>
        </w:rPr>
        <w:t xml:space="preserve"> como </w:t>
      </w:r>
      <w:r w:rsidR="00901B0A" w:rsidRPr="00C15D6A">
        <w:rPr>
          <w:rFonts w:ascii="Garamond" w:hAnsi="Garamond" w:cs="Times New Roman"/>
          <w:sz w:val="24"/>
          <w:szCs w:val="24"/>
        </w:rPr>
        <w:t xml:space="preserve">em diversas fazes e de formas diferentes </w:t>
      </w:r>
      <w:r w:rsidR="004A5E98" w:rsidRPr="00C15D6A">
        <w:rPr>
          <w:rFonts w:ascii="Garamond" w:hAnsi="Garamond" w:cs="Times New Roman"/>
          <w:sz w:val="24"/>
          <w:szCs w:val="24"/>
        </w:rPr>
        <w:t>o</w:t>
      </w:r>
      <w:r w:rsidR="00901B0A" w:rsidRPr="00C15D6A">
        <w:rPr>
          <w:rFonts w:ascii="Garamond" w:hAnsi="Garamond" w:cs="Times New Roman"/>
          <w:sz w:val="24"/>
          <w:szCs w:val="24"/>
        </w:rPr>
        <w:t xml:space="preserve"> movimento </w:t>
      </w:r>
      <w:r w:rsidR="004A5E98" w:rsidRPr="00C15D6A">
        <w:rPr>
          <w:rFonts w:ascii="Garamond" w:hAnsi="Garamond" w:cs="Times New Roman"/>
          <w:sz w:val="24"/>
          <w:szCs w:val="24"/>
        </w:rPr>
        <w:t>produziu</w:t>
      </w:r>
      <w:r w:rsidR="00901B0A" w:rsidRPr="00C15D6A">
        <w:rPr>
          <w:rFonts w:ascii="Garamond" w:hAnsi="Garamond" w:cs="Times New Roman"/>
          <w:sz w:val="24"/>
          <w:szCs w:val="24"/>
        </w:rPr>
        <w:t xml:space="preserve"> discursos que </w:t>
      </w:r>
      <w:r w:rsidR="00021F38" w:rsidRPr="00C15D6A">
        <w:rPr>
          <w:rFonts w:ascii="Garamond" w:hAnsi="Garamond" w:cs="Times New Roman"/>
          <w:sz w:val="24"/>
          <w:szCs w:val="24"/>
        </w:rPr>
        <w:t xml:space="preserve">contribuíram na </w:t>
      </w:r>
      <w:r w:rsidR="00901B0A" w:rsidRPr="00C15D6A">
        <w:rPr>
          <w:rFonts w:ascii="Garamond" w:hAnsi="Garamond" w:cs="Times New Roman"/>
          <w:sz w:val="24"/>
          <w:szCs w:val="24"/>
        </w:rPr>
        <w:t xml:space="preserve">mudança </w:t>
      </w:r>
      <w:r w:rsidR="004A5E98" w:rsidRPr="00C15D6A">
        <w:rPr>
          <w:rFonts w:ascii="Garamond" w:hAnsi="Garamond" w:cs="Times New Roman"/>
          <w:sz w:val="24"/>
          <w:szCs w:val="24"/>
        </w:rPr>
        <w:t>n</w:t>
      </w:r>
      <w:r w:rsidR="00901B0A" w:rsidRPr="00C15D6A">
        <w:rPr>
          <w:rFonts w:ascii="Garamond" w:hAnsi="Garamond" w:cs="Times New Roman"/>
          <w:sz w:val="24"/>
          <w:szCs w:val="24"/>
        </w:rPr>
        <w:t>o</w:t>
      </w:r>
      <w:r w:rsidR="0031404C" w:rsidRPr="00C15D6A">
        <w:rPr>
          <w:rFonts w:ascii="Garamond" w:hAnsi="Garamond" w:cs="Times New Roman"/>
          <w:sz w:val="24"/>
          <w:szCs w:val="24"/>
        </w:rPr>
        <w:t>s</w:t>
      </w:r>
      <w:r w:rsidR="00901B0A" w:rsidRPr="00C15D6A">
        <w:rPr>
          <w:rFonts w:ascii="Garamond" w:hAnsi="Garamond" w:cs="Times New Roman"/>
          <w:sz w:val="24"/>
          <w:szCs w:val="24"/>
        </w:rPr>
        <w:t xml:space="preserve"> conceito</w:t>
      </w:r>
      <w:r w:rsidR="0031404C" w:rsidRPr="00C15D6A">
        <w:rPr>
          <w:rFonts w:ascii="Garamond" w:hAnsi="Garamond" w:cs="Times New Roman"/>
          <w:sz w:val="24"/>
          <w:szCs w:val="24"/>
        </w:rPr>
        <w:t>s</w:t>
      </w:r>
      <w:r w:rsidR="00901B0A" w:rsidRPr="00C15D6A">
        <w:rPr>
          <w:rFonts w:ascii="Garamond" w:hAnsi="Garamond" w:cs="Times New Roman"/>
          <w:sz w:val="24"/>
          <w:szCs w:val="24"/>
        </w:rPr>
        <w:t xml:space="preserve"> de </w:t>
      </w:r>
      <w:r w:rsidR="0031404C" w:rsidRPr="00C15D6A">
        <w:rPr>
          <w:rFonts w:ascii="Garamond" w:hAnsi="Garamond" w:cs="Times New Roman"/>
          <w:sz w:val="24"/>
          <w:szCs w:val="24"/>
        </w:rPr>
        <w:t xml:space="preserve">identidade e de </w:t>
      </w:r>
      <w:r w:rsidR="00901B0A" w:rsidRPr="00C15D6A">
        <w:rPr>
          <w:rFonts w:ascii="Garamond" w:hAnsi="Garamond" w:cs="Times New Roman"/>
          <w:sz w:val="24"/>
          <w:szCs w:val="24"/>
        </w:rPr>
        <w:t>igualdade na</w:t>
      </w:r>
      <w:r w:rsidR="004A5E98" w:rsidRPr="00C15D6A">
        <w:rPr>
          <w:rFonts w:ascii="Garamond" w:hAnsi="Garamond" w:cs="Times New Roman"/>
          <w:sz w:val="24"/>
          <w:szCs w:val="24"/>
        </w:rPr>
        <w:t>s</w:t>
      </w:r>
      <w:r w:rsidR="00901B0A" w:rsidRPr="00C15D6A">
        <w:rPr>
          <w:rFonts w:ascii="Garamond" w:hAnsi="Garamond" w:cs="Times New Roman"/>
          <w:sz w:val="24"/>
          <w:szCs w:val="24"/>
        </w:rPr>
        <w:t xml:space="preserve"> sociedade</w:t>
      </w:r>
      <w:r w:rsidR="004A5E98" w:rsidRPr="00C15D6A">
        <w:rPr>
          <w:rFonts w:ascii="Garamond" w:hAnsi="Garamond" w:cs="Times New Roman"/>
          <w:sz w:val="24"/>
          <w:szCs w:val="24"/>
        </w:rPr>
        <w:t>s contemporâneas</w:t>
      </w:r>
      <w:r w:rsidR="00901B0A" w:rsidRPr="00C15D6A">
        <w:rPr>
          <w:rFonts w:ascii="Garamond" w:hAnsi="Garamond" w:cs="Times New Roman"/>
          <w:sz w:val="24"/>
          <w:szCs w:val="24"/>
        </w:rPr>
        <w:t xml:space="preserve">. </w:t>
      </w:r>
    </w:p>
    <w:p w14:paraId="0919EC1C" w14:textId="7E5DBE67" w:rsidR="004968D5" w:rsidRPr="00C15D6A" w:rsidRDefault="004968D5"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Stuart Hall</w:t>
      </w:r>
      <w:r w:rsidR="00BC6475" w:rsidRPr="00C15D6A">
        <w:rPr>
          <w:rStyle w:val="Refdenotaderodap"/>
          <w:rFonts w:ascii="Garamond" w:hAnsi="Garamond" w:cs="Times New Roman"/>
          <w:sz w:val="24"/>
          <w:szCs w:val="24"/>
        </w:rPr>
        <w:footnoteReference w:id="16"/>
      </w:r>
      <w:r w:rsidRPr="00C15D6A">
        <w:rPr>
          <w:rFonts w:ascii="Garamond" w:hAnsi="Garamond" w:cs="Times New Roman"/>
          <w:sz w:val="24"/>
          <w:szCs w:val="24"/>
        </w:rPr>
        <w:t xml:space="preserve"> afirma que o feminismo teve relação direta com o descentramento conceitual do sujeito cartesiano e sociológico, porque questionou a clássica distinção entre o “dentro” e o “fora”, o “privado” e o “publico”, </w:t>
      </w:r>
      <w:r w:rsidR="0031404C" w:rsidRPr="00C15D6A">
        <w:rPr>
          <w:rFonts w:ascii="Garamond" w:hAnsi="Garamond" w:cs="Times New Roman"/>
          <w:sz w:val="24"/>
          <w:szCs w:val="24"/>
        </w:rPr>
        <w:t xml:space="preserve">tendo </w:t>
      </w:r>
      <w:r w:rsidRPr="00C15D6A">
        <w:rPr>
          <w:rFonts w:ascii="Garamond" w:hAnsi="Garamond" w:cs="Times New Roman"/>
          <w:sz w:val="24"/>
          <w:szCs w:val="24"/>
        </w:rPr>
        <w:t>se</w:t>
      </w:r>
      <w:r w:rsidR="0031404C" w:rsidRPr="00C15D6A">
        <w:rPr>
          <w:rFonts w:ascii="Garamond" w:hAnsi="Garamond" w:cs="Times New Roman"/>
          <w:sz w:val="24"/>
          <w:szCs w:val="24"/>
        </w:rPr>
        <w:t xml:space="preserve"> tornado</w:t>
      </w:r>
      <w:r w:rsidRPr="00C15D6A">
        <w:rPr>
          <w:rFonts w:ascii="Garamond" w:hAnsi="Garamond" w:cs="Times New Roman"/>
          <w:sz w:val="24"/>
          <w:szCs w:val="24"/>
        </w:rPr>
        <w:t xml:space="preserve"> slogan do feminismo</w:t>
      </w:r>
      <w:r w:rsidR="0031404C" w:rsidRPr="00C15D6A">
        <w:rPr>
          <w:rFonts w:ascii="Garamond" w:hAnsi="Garamond" w:cs="Times New Roman"/>
          <w:sz w:val="24"/>
          <w:szCs w:val="24"/>
        </w:rPr>
        <w:t xml:space="preserve"> a afirmação</w:t>
      </w:r>
      <w:r w:rsidRPr="00C15D6A">
        <w:rPr>
          <w:rFonts w:ascii="Garamond" w:hAnsi="Garamond" w:cs="Times New Roman"/>
          <w:sz w:val="24"/>
          <w:szCs w:val="24"/>
        </w:rPr>
        <w:t>: “o pessoal é político”</w:t>
      </w:r>
      <w:r w:rsidR="0031404C" w:rsidRPr="00C15D6A">
        <w:rPr>
          <w:rFonts w:ascii="Garamond" w:hAnsi="Garamond" w:cs="Times New Roman"/>
          <w:sz w:val="24"/>
          <w:szCs w:val="24"/>
        </w:rPr>
        <w:t>.</w:t>
      </w:r>
      <w:r w:rsidRPr="00C15D6A">
        <w:rPr>
          <w:rFonts w:ascii="Garamond" w:hAnsi="Garamond" w:cs="Times New Roman"/>
          <w:sz w:val="24"/>
          <w:szCs w:val="24"/>
        </w:rPr>
        <w:t xml:space="preserve"> </w:t>
      </w:r>
      <w:r w:rsidR="0031404C" w:rsidRPr="00C15D6A">
        <w:rPr>
          <w:rFonts w:ascii="Garamond" w:hAnsi="Garamond" w:cs="Times New Roman"/>
          <w:sz w:val="24"/>
          <w:szCs w:val="24"/>
        </w:rPr>
        <w:t xml:space="preserve">Assim, </w:t>
      </w:r>
      <w:r w:rsidRPr="00C15D6A">
        <w:rPr>
          <w:rFonts w:ascii="Garamond" w:hAnsi="Garamond" w:cs="Times New Roman"/>
          <w:sz w:val="24"/>
          <w:szCs w:val="24"/>
        </w:rPr>
        <w:t>ab</w:t>
      </w:r>
      <w:r w:rsidR="0031404C" w:rsidRPr="00C15D6A">
        <w:rPr>
          <w:rFonts w:ascii="Garamond" w:hAnsi="Garamond" w:cs="Times New Roman"/>
          <w:sz w:val="24"/>
          <w:szCs w:val="24"/>
        </w:rPr>
        <w:t>r</w:t>
      </w:r>
      <w:r w:rsidRPr="00C15D6A">
        <w:rPr>
          <w:rFonts w:ascii="Garamond" w:hAnsi="Garamond" w:cs="Times New Roman"/>
          <w:sz w:val="24"/>
          <w:szCs w:val="24"/>
        </w:rPr>
        <w:t>e para a contestação política, “arenas inteiramente novas da vida social: a família, a sexualidade, o trabalho doméstico, a divisão doméstica do trabalho, o cuidado com as crianças, etc.”. Hall acrescenta que o feminismo enfatizou, “como uma questão política e social, o tema da forma como somos formados e</w:t>
      </w:r>
      <w:r w:rsidR="00C15D6A">
        <w:rPr>
          <w:rFonts w:ascii="Garamond" w:hAnsi="Garamond" w:cs="Times New Roman"/>
          <w:sz w:val="24"/>
          <w:szCs w:val="24"/>
        </w:rPr>
        <w:t xml:space="preserve"> produzidos como sujeitos generi</w:t>
      </w:r>
      <w:r w:rsidRPr="00C15D6A">
        <w:rPr>
          <w:rFonts w:ascii="Garamond" w:hAnsi="Garamond" w:cs="Times New Roman"/>
          <w:sz w:val="24"/>
          <w:szCs w:val="24"/>
        </w:rPr>
        <w:t>ficados. Isto é, ele politizou a subjetividade, a identidade e o processo de identificação (como homens/mulheres, mães/pais, filhos/filhas)</w:t>
      </w:r>
      <w:r w:rsidR="0031404C" w:rsidRPr="00C15D6A">
        <w:rPr>
          <w:rFonts w:ascii="Garamond" w:hAnsi="Garamond" w:cs="Times New Roman"/>
          <w:sz w:val="24"/>
          <w:szCs w:val="24"/>
        </w:rPr>
        <w:t>”</w:t>
      </w:r>
      <w:r w:rsidRPr="00C15D6A">
        <w:rPr>
          <w:rFonts w:ascii="Garamond" w:hAnsi="Garamond" w:cs="Times New Roman"/>
          <w:sz w:val="24"/>
          <w:szCs w:val="24"/>
        </w:rPr>
        <w:t>. Esclarece que o movimento que se iniciou como contestação da posição social das mulheres se expandiu e abarcou a própria formação das identidades sexuais e de gênero, questionando a noção de que homens e mulheres faziam parta da mesma identidade: a “Humanidade” e a substitui pel</w:t>
      </w:r>
      <w:r w:rsidR="007E58D3" w:rsidRPr="00C15D6A">
        <w:rPr>
          <w:rFonts w:ascii="Garamond" w:hAnsi="Garamond" w:cs="Times New Roman"/>
          <w:sz w:val="24"/>
          <w:szCs w:val="24"/>
        </w:rPr>
        <w:t>a “questão da diferença sexual”.</w:t>
      </w:r>
    </w:p>
    <w:p w14:paraId="79440092" w14:textId="77777777" w:rsidR="005357BF" w:rsidRPr="00C15D6A" w:rsidRDefault="0031404C"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As mulheres brasileiras, influenciadas pelos movimentos feministas internacionais n</w:t>
      </w:r>
      <w:r w:rsidR="00901B0A" w:rsidRPr="00C15D6A">
        <w:rPr>
          <w:rFonts w:ascii="Garamond" w:hAnsi="Garamond" w:cs="Times New Roman"/>
          <w:sz w:val="24"/>
          <w:szCs w:val="24"/>
        </w:rPr>
        <w:t>o início nas décadas de 20 e 30</w:t>
      </w:r>
      <w:r w:rsidR="004A5E98" w:rsidRPr="00C15D6A">
        <w:rPr>
          <w:rFonts w:ascii="Garamond" w:hAnsi="Garamond" w:cs="Times New Roman"/>
          <w:sz w:val="24"/>
          <w:szCs w:val="24"/>
        </w:rPr>
        <w:t xml:space="preserve"> do século XX</w:t>
      </w:r>
      <w:r w:rsidR="00901B0A" w:rsidRPr="00C15D6A">
        <w:rPr>
          <w:rFonts w:ascii="Garamond" w:hAnsi="Garamond" w:cs="Times New Roman"/>
          <w:sz w:val="24"/>
          <w:szCs w:val="24"/>
        </w:rPr>
        <w:t>, lutaram p</w:t>
      </w:r>
      <w:r w:rsidR="004A5E98" w:rsidRPr="00C15D6A">
        <w:rPr>
          <w:rFonts w:ascii="Garamond" w:hAnsi="Garamond" w:cs="Times New Roman"/>
          <w:sz w:val="24"/>
          <w:szCs w:val="24"/>
        </w:rPr>
        <w:t>or</w:t>
      </w:r>
      <w:r w:rsidR="00901B0A" w:rsidRPr="00C15D6A">
        <w:rPr>
          <w:rFonts w:ascii="Garamond" w:hAnsi="Garamond" w:cs="Times New Roman"/>
          <w:sz w:val="24"/>
          <w:szCs w:val="24"/>
        </w:rPr>
        <w:t xml:space="preserve"> direitos políticos e trabalhistas, engajando</w:t>
      </w:r>
      <w:r w:rsidR="00EF336B" w:rsidRPr="00C15D6A">
        <w:rPr>
          <w:rFonts w:ascii="Garamond" w:hAnsi="Garamond" w:cs="Times New Roman"/>
          <w:sz w:val="24"/>
          <w:szCs w:val="24"/>
        </w:rPr>
        <w:t>-se</w:t>
      </w:r>
      <w:r w:rsidR="00901B0A" w:rsidRPr="00C15D6A">
        <w:rPr>
          <w:rFonts w:ascii="Garamond" w:hAnsi="Garamond" w:cs="Times New Roman"/>
          <w:sz w:val="24"/>
          <w:szCs w:val="24"/>
        </w:rPr>
        <w:t xml:space="preserve"> em movimentos sociais e jornalísticos, criando um discurso que </w:t>
      </w:r>
      <w:r w:rsidR="00EF336B" w:rsidRPr="00C15D6A">
        <w:rPr>
          <w:rFonts w:ascii="Garamond" w:hAnsi="Garamond" w:cs="Times New Roman"/>
          <w:sz w:val="24"/>
          <w:szCs w:val="24"/>
        </w:rPr>
        <w:t>a es</w:t>
      </w:r>
      <w:r w:rsidR="00901B0A" w:rsidRPr="00C15D6A">
        <w:rPr>
          <w:rFonts w:ascii="Garamond" w:hAnsi="Garamond" w:cs="Times New Roman"/>
          <w:sz w:val="24"/>
          <w:szCs w:val="24"/>
        </w:rPr>
        <w:t>s</w:t>
      </w:r>
      <w:r w:rsidR="00EF336B" w:rsidRPr="00C15D6A">
        <w:rPr>
          <w:rFonts w:ascii="Garamond" w:hAnsi="Garamond" w:cs="Times New Roman"/>
          <w:sz w:val="24"/>
          <w:szCs w:val="24"/>
        </w:rPr>
        <w:t xml:space="preserve">a altura </w:t>
      </w:r>
      <w:r w:rsidR="00901B0A" w:rsidRPr="00C15D6A">
        <w:rPr>
          <w:rFonts w:ascii="Garamond" w:hAnsi="Garamond" w:cs="Times New Roman"/>
          <w:sz w:val="24"/>
          <w:szCs w:val="24"/>
        </w:rPr>
        <w:t>limitava</w:t>
      </w:r>
      <w:r w:rsidR="00EF336B" w:rsidRPr="00C15D6A">
        <w:rPr>
          <w:rFonts w:ascii="Garamond" w:hAnsi="Garamond" w:cs="Times New Roman"/>
          <w:sz w:val="24"/>
          <w:szCs w:val="24"/>
        </w:rPr>
        <w:t>-se</w:t>
      </w:r>
      <w:r w:rsidR="00901B0A" w:rsidRPr="00C15D6A">
        <w:rPr>
          <w:rFonts w:ascii="Garamond" w:hAnsi="Garamond" w:cs="Times New Roman"/>
          <w:sz w:val="24"/>
          <w:szCs w:val="24"/>
        </w:rPr>
        <w:t xml:space="preserve"> </w:t>
      </w:r>
      <w:r w:rsidR="004A5E98" w:rsidRPr="00C15D6A">
        <w:rPr>
          <w:rFonts w:ascii="Garamond" w:hAnsi="Garamond" w:cs="Times New Roman"/>
          <w:sz w:val="24"/>
          <w:szCs w:val="24"/>
        </w:rPr>
        <w:t>à</w:t>
      </w:r>
      <w:r w:rsidR="00901B0A" w:rsidRPr="00C15D6A">
        <w:rPr>
          <w:rFonts w:ascii="Garamond" w:hAnsi="Garamond" w:cs="Times New Roman"/>
          <w:sz w:val="24"/>
          <w:szCs w:val="24"/>
        </w:rPr>
        <w:t xml:space="preserve"> </w:t>
      </w:r>
      <w:r w:rsidR="00EF336B" w:rsidRPr="00C15D6A">
        <w:rPr>
          <w:rFonts w:ascii="Garamond" w:hAnsi="Garamond" w:cs="Times New Roman"/>
          <w:sz w:val="24"/>
          <w:szCs w:val="24"/>
        </w:rPr>
        <w:t xml:space="preserve">reivindicação de </w:t>
      </w:r>
      <w:r w:rsidR="00901B0A" w:rsidRPr="00C15D6A">
        <w:rPr>
          <w:rFonts w:ascii="Garamond" w:hAnsi="Garamond" w:cs="Times New Roman"/>
          <w:sz w:val="24"/>
          <w:szCs w:val="24"/>
        </w:rPr>
        <w:t xml:space="preserve">igualdade de voto e </w:t>
      </w:r>
      <w:r w:rsidR="00EF336B" w:rsidRPr="00C15D6A">
        <w:rPr>
          <w:rFonts w:ascii="Garamond" w:hAnsi="Garamond" w:cs="Times New Roman"/>
          <w:sz w:val="24"/>
          <w:szCs w:val="24"/>
        </w:rPr>
        <w:t xml:space="preserve">de </w:t>
      </w:r>
      <w:r w:rsidR="00901B0A" w:rsidRPr="00C15D6A">
        <w:rPr>
          <w:rFonts w:ascii="Garamond" w:hAnsi="Garamond" w:cs="Times New Roman"/>
          <w:sz w:val="24"/>
          <w:szCs w:val="24"/>
        </w:rPr>
        <w:t xml:space="preserve">trabalho. </w:t>
      </w:r>
      <w:r w:rsidR="00EF336B" w:rsidRPr="00C15D6A">
        <w:rPr>
          <w:rFonts w:ascii="Garamond" w:hAnsi="Garamond" w:cs="Times New Roman"/>
          <w:sz w:val="24"/>
          <w:szCs w:val="24"/>
        </w:rPr>
        <w:t xml:space="preserve">Em </w:t>
      </w:r>
      <w:r w:rsidR="00901B0A" w:rsidRPr="00C15D6A">
        <w:rPr>
          <w:rFonts w:ascii="Garamond" w:hAnsi="Garamond" w:cs="Times New Roman"/>
          <w:sz w:val="24"/>
          <w:szCs w:val="24"/>
        </w:rPr>
        <w:t>uma segunda fase, também por meio de engajamento de ideias novas</w:t>
      </w:r>
      <w:r w:rsidR="007E58D3" w:rsidRPr="00C15D6A">
        <w:rPr>
          <w:rStyle w:val="Refdecomentrio"/>
          <w:rFonts w:ascii="Garamond" w:hAnsi="Garamond" w:cs="Times New Roman"/>
          <w:sz w:val="24"/>
          <w:szCs w:val="24"/>
        </w:rPr>
        <w:t xml:space="preserve">, </w:t>
      </w:r>
      <w:r w:rsidR="00901B0A" w:rsidRPr="00C15D6A">
        <w:rPr>
          <w:rFonts w:ascii="Garamond" w:hAnsi="Garamond" w:cs="Times New Roman"/>
          <w:sz w:val="24"/>
          <w:szCs w:val="24"/>
        </w:rPr>
        <w:t>a</w:t>
      </w:r>
      <w:r w:rsidR="00EF336B" w:rsidRPr="00C15D6A">
        <w:rPr>
          <w:rFonts w:ascii="Garamond" w:hAnsi="Garamond" w:cs="Times New Roman"/>
          <w:sz w:val="24"/>
          <w:szCs w:val="24"/>
        </w:rPr>
        <w:t>s</w:t>
      </w:r>
      <w:r w:rsidR="00901B0A" w:rsidRPr="00C15D6A">
        <w:rPr>
          <w:rFonts w:ascii="Garamond" w:hAnsi="Garamond" w:cs="Times New Roman"/>
          <w:sz w:val="24"/>
          <w:szCs w:val="24"/>
        </w:rPr>
        <w:t xml:space="preserve"> mulher</w:t>
      </w:r>
      <w:r w:rsidR="00EF336B" w:rsidRPr="00C15D6A">
        <w:rPr>
          <w:rFonts w:ascii="Garamond" w:hAnsi="Garamond" w:cs="Times New Roman"/>
          <w:sz w:val="24"/>
          <w:szCs w:val="24"/>
        </w:rPr>
        <w:t>es</w:t>
      </w:r>
      <w:r w:rsidR="00901B0A" w:rsidRPr="00C15D6A">
        <w:rPr>
          <w:rFonts w:ascii="Garamond" w:hAnsi="Garamond" w:cs="Times New Roman"/>
          <w:sz w:val="24"/>
          <w:szCs w:val="24"/>
        </w:rPr>
        <w:t xml:space="preserve"> busc</w:t>
      </w:r>
      <w:r w:rsidR="00EF336B" w:rsidRPr="00C15D6A">
        <w:rPr>
          <w:rFonts w:ascii="Garamond" w:hAnsi="Garamond" w:cs="Times New Roman"/>
          <w:sz w:val="24"/>
          <w:szCs w:val="24"/>
        </w:rPr>
        <w:t>aram</w:t>
      </w:r>
      <w:r w:rsidR="00901B0A" w:rsidRPr="00C15D6A">
        <w:rPr>
          <w:rFonts w:ascii="Garamond" w:hAnsi="Garamond" w:cs="Times New Roman"/>
          <w:sz w:val="24"/>
          <w:szCs w:val="24"/>
        </w:rPr>
        <w:t xml:space="preserve"> através da participação política já conseguida o reconhecimento legal da igualdade entre homens e mulher</w:t>
      </w:r>
      <w:r w:rsidR="00EF336B" w:rsidRPr="00C15D6A">
        <w:rPr>
          <w:rFonts w:ascii="Garamond" w:hAnsi="Garamond" w:cs="Times New Roman"/>
          <w:sz w:val="24"/>
          <w:szCs w:val="24"/>
        </w:rPr>
        <w:t>es, e mudanças na vida familiar.</w:t>
      </w:r>
      <w:r w:rsidR="00901B0A" w:rsidRPr="00C15D6A">
        <w:rPr>
          <w:rFonts w:ascii="Garamond" w:hAnsi="Garamond" w:cs="Times New Roman"/>
          <w:sz w:val="24"/>
          <w:szCs w:val="24"/>
        </w:rPr>
        <w:t xml:space="preserve"> </w:t>
      </w:r>
      <w:r w:rsidR="00EF336B" w:rsidRPr="00C15D6A">
        <w:rPr>
          <w:rFonts w:ascii="Garamond" w:hAnsi="Garamond" w:cs="Times New Roman"/>
          <w:sz w:val="24"/>
          <w:szCs w:val="24"/>
        </w:rPr>
        <w:t xml:space="preserve">Essa fase de luta </w:t>
      </w:r>
      <w:r w:rsidR="00901B0A" w:rsidRPr="00C15D6A">
        <w:rPr>
          <w:rFonts w:ascii="Garamond" w:hAnsi="Garamond" w:cs="Times New Roman"/>
          <w:sz w:val="24"/>
          <w:szCs w:val="24"/>
        </w:rPr>
        <w:t>iniciad</w:t>
      </w:r>
      <w:r w:rsidR="00EF336B" w:rsidRPr="00C15D6A">
        <w:rPr>
          <w:rFonts w:ascii="Garamond" w:hAnsi="Garamond" w:cs="Times New Roman"/>
          <w:sz w:val="24"/>
          <w:szCs w:val="24"/>
        </w:rPr>
        <w:t>a</w:t>
      </w:r>
      <w:r w:rsidR="00901B0A" w:rsidRPr="00C15D6A">
        <w:rPr>
          <w:rFonts w:ascii="Garamond" w:hAnsi="Garamond" w:cs="Times New Roman"/>
          <w:sz w:val="24"/>
          <w:szCs w:val="24"/>
        </w:rPr>
        <w:t xml:space="preserve"> nas décadas de 70 e 80 teve seu desfecho com o reconhecimento da igualdade entre homens e mulheres </w:t>
      </w:r>
      <w:r w:rsidR="00EF336B" w:rsidRPr="00C15D6A">
        <w:rPr>
          <w:rFonts w:ascii="Garamond" w:hAnsi="Garamond" w:cs="Times New Roman"/>
          <w:sz w:val="24"/>
          <w:szCs w:val="24"/>
        </w:rPr>
        <w:t>pela</w:t>
      </w:r>
      <w:r w:rsidR="00901B0A" w:rsidRPr="00C15D6A">
        <w:rPr>
          <w:rFonts w:ascii="Garamond" w:hAnsi="Garamond" w:cs="Times New Roman"/>
          <w:sz w:val="24"/>
          <w:szCs w:val="24"/>
        </w:rPr>
        <w:t xml:space="preserve"> Constituição Federal de 1988. Mesmo </w:t>
      </w:r>
      <w:r w:rsidR="00E94DB1" w:rsidRPr="00C15D6A">
        <w:rPr>
          <w:rFonts w:ascii="Garamond" w:hAnsi="Garamond" w:cs="Times New Roman"/>
          <w:sz w:val="24"/>
          <w:szCs w:val="24"/>
        </w:rPr>
        <w:t xml:space="preserve">após </w:t>
      </w:r>
      <w:r w:rsidR="00901B0A" w:rsidRPr="00C15D6A">
        <w:rPr>
          <w:rFonts w:ascii="Garamond" w:hAnsi="Garamond" w:cs="Times New Roman"/>
          <w:sz w:val="24"/>
          <w:szCs w:val="24"/>
        </w:rPr>
        <w:t xml:space="preserve">a igualdade legal, o movimento feminista ainda produziu </w:t>
      </w:r>
      <w:r w:rsidR="00901B0A" w:rsidRPr="00C15D6A">
        <w:rPr>
          <w:rFonts w:ascii="Garamond" w:hAnsi="Garamond" w:cs="Times New Roman"/>
          <w:sz w:val="24"/>
          <w:szCs w:val="24"/>
        </w:rPr>
        <w:lastRenderedPageBreak/>
        <w:t>discursos, lutando pelo aprimoramento dos direitos específicos, como o de reconhecimento material da igualdade, divisão do trabalho doméstico e a luta intensa face à a violência contra a mulher.</w:t>
      </w:r>
    </w:p>
    <w:p w14:paraId="4E0930FE" w14:textId="40D6DE78" w:rsidR="0040008E" w:rsidRPr="00C15D6A" w:rsidRDefault="00996D54"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Fazendo uma analogia com o trabalho de Franz Newman</w:t>
      </w:r>
      <w:r w:rsidRPr="00C15D6A">
        <w:rPr>
          <w:rStyle w:val="Refdenotaderodap"/>
          <w:rFonts w:ascii="Garamond" w:hAnsi="Garamond" w:cs="Times New Roman"/>
          <w:sz w:val="24"/>
          <w:szCs w:val="24"/>
        </w:rPr>
        <w:footnoteReference w:id="17"/>
      </w:r>
      <w:r w:rsidRPr="00C15D6A">
        <w:rPr>
          <w:rFonts w:ascii="Garamond" w:hAnsi="Garamond" w:cs="Times New Roman"/>
          <w:sz w:val="24"/>
          <w:szCs w:val="24"/>
        </w:rPr>
        <w:t xml:space="preserve">, </w:t>
      </w:r>
      <w:r w:rsidR="00591C3B" w:rsidRPr="00C15D6A">
        <w:rPr>
          <w:rFonts w:ascii="Garamond" w:hAnsi="Garamond" w:cs="Times New Roman"/>
          <w:sz w:val="24"/>
          <w:szCs w:val="24"/>
        </w:rPr>
        <w:t>que</w:t>
      </w:r>
      <w:r w:rsidRPr="00C15D6A">
        <w:rPr>
          <w:rFonts w:ascii="Garamond" w:hAnsi="Garamond" w:cs="Times New Roman"/>
          <w:sz w:val="24"/>
          <w:szCs w:val="24"/>
        </w:rPr>
        <w:t xml:space="preserve"> </w:t>
      </w:r>
      <w:r w:rsidR="00591C3B" w:rsidRPr="00C15D6A">
        <w:rPr>
          <w:rFonts w:ascii="Garamond" w:hAnsi="Garamond" w:cs="Times New Roman"/>
          <w:sz w:val="24"/>
          <w:szCs w:val="24"/>
        </w:rPr>
        <w:t>afirma</w:t>
      </w:r>
      <w:r w:rsidRPr="00C15D6A">
        <w:rPr>
          <w:rFonts w:ascii="Garamond" w:hAnsi="Garamond" w:cs="Times New Roman"/>
          <w:sz w:val="24"/>
          <w:szCs w:val="24"/>
        </w:rPr>
        <w:t xml:space="preserve"> que a entrada no discurso do direito de novos grupos (no caso da classe operária), causa mudança profunda nas estruturas do Estado e </w:t>
      </w:r>
      <w:r w:rsidR="00591C3B" w:rsidRPr="00C15D6A">
        <w:rPr>
          <w:rFonts w:ascii="Garamond" w:hAnsi="Garamond" w:cs="Times New Roman"/>
          <w:sz w:val="24"/>
          <w:szCs w:val="24"/>
        </w:rPr>
        <w:t>do D</w:t>
      </w:r>
      <w:r w:rsidRPr="00C15D6A">
        <w:rPr>
          <w:rFonts w:ascii="Garamond" w:hAnsi="Garamond" w:cs="Times New Roman"/>
          <w:sz w:val="24"/>
          <w:szCs w:val="24"/>
        </w:rPr>
        <w:t xml:space="preserve">ireito. Os novos direitos então positivados causam ruptura </w:t>
      </w:r>
      <w:r w:rsidR="00591C3B" w:rsidRPr="00C15D6A">
        <w:rPr>
          <w:rFonts w:ascii="Garamond" w:hAnsi="Garamond" w:cs="Times New Roman"/>
          <w:sz w:val="24"/>
          <w:szCs w:val="24"/>
        </w:rPr>
        <w:t>n</w:t>
      </w:r>
      <w:r w:rsidRPr="00C15D6A">
        <w:rPr>
          <w:rFonts w:ascii="Garamond" w:hAnsi="Garamond" w:cs="Times New Roman"/>
          <w:sz w:val="24"/>
          <w:szCs w:val="24"/>
        </w:rPr>
        <w:t xml:space="preserve">o modelo anterior, onde não existe a possibilidade de retorno ao </w:t>
      </w:r>
      <w:r w:rsidRPr="00C15D6A">
        <w:rPr>
          <w:rFonts w:ascii="Garamond" w:hAnsi="Garamond" w:cs="Times New Roman"/>
          <w:i/>
          <w:sz w:val="24"/>
          <w:szCs w:val="24"/>
        </w:rPr>
        <w:t>status quo</w:t>
      </w:r>
      <w:r w:rsidR="00591C3B" w:rsidRPr="00C15D6A">
        <w:rPr>
          <w:rFonts w:ascii="Garamond" w:hAnsi="Garamond" w:cs="Times New Roman"/>
          <w:i/>
          <w:sz w:val="24"/>
          <w:szCs w:val="24"/>
        </w:rPr>
        <w:t xml:space="preserve"> ante.</w:t>
      </w:r>
      <w:r w:rsidRPr="00C15D6A">
        <w:rPr>
          <w:rFonts w:ascii="Garamond" w:hAnsi="Garamond" w:cs="Times New Roman"/>
          <w:sz w:val="24"/>
          <w:szCs w:val="24"/>
        </w:rPr>
        <w:t xml:space="preserve"> </w:t>
      </w:r>
      <w:r w:rsidR="00591C3B" w:rsidRPr="00C15D6A">
        <w:rPr>
          <w:rFonts w:ascii="Garamond" w:hAnsi="Garamond" w:cs="Times New Roman"/>
          <w:sz w:val="24"/>
          <w:szCs w:val="24"/>
        </w:rPr>
        <w:t>O</w:t>
      </w:r>
      <w:r w:rsidRPr="00C15D6A">
        <w:rPr>
          <w:rFonts w:ascii="Garamond" w:hAnsi="Garamond" w:cs="Times New Roman"/>
          <w:sz w:val="24"/>
          <w:szCs w:val="24"/>
        </w:rPr>
        <w:t xml:space="preserve">s novos direitos se incorporam </w:t>
      </w:r>
      <w:r w:rsidR="00591C3B" w:rsidRPr="00C15D6A">
        <w:rPr>
          <w:rFonts w:ascii="Garamond" w:hAnsi="Garamond" w:cs="Times New Roman"/>
          <w:sz w:val="24"/>
          <w:szCs w:val="24"/>
        </w:rPr>
        <w:t xml:space="preserve">ao sistema </w:t>
      </w:r>
      <w:r w:rsidRPr="00C15D6A">
        <w:rPr>
          <w:rFonts w:ascii="Garamond" w:hAnsi="Garamond" w:cs="Times New Roman"/>
          <w:sz w:val="24"/>
          <w:szCs w:val="24"/>
        </w:rPr>
        <w:t xml:space="preserve">e atingem a todos, não havendo </w:t>
      </w:r>
      <w:r w:rsidR="00591C3B" w:rsidRPr="00C15D6A">
        <w:rPr>
          <w:rFonts w:ascii="Garamond" w:hAnsi="Garamond" w:cs="Times New Roman"/>
          <w:sz w:val="24"/>
          <w:szCs w:val="24"/>
        </w:rPr>
        <w:t>a possibilidade de se</w:t>
      </w:r>
      <w:r w:rsidRPr="00C15D6A">
        <w:rPr>
          <w:rFonts w:ascii="Garamond" w:hAnsi="Garamond" w:cs="Times New Roman"/>
          <w:sz w:val="24"/>
          <w:szCs w:val="24"/>
        </w:rPr>
        <w:t xml:space="preserve"> negociar para não ser </w:t>
      </w:r>
      <w:r w:rsidR="00591C3B" w:rsidRPr="00C15D6A">
        <w:rPr>
          <w:rFonts w:ascii="Garamond" w:hAnsi="Garamond" w:cs="Times New Roman"/>
          <w:sz w:val="24"/>
          <w:szCs w:val="24"/>
        </w:rPr>
        <w:t xml:space="preserve">por eles </w:t>
      </w:r>
      <w:r w:rsidRPr="00C15D6A">
        <w:rPr>
          <w:rFonts w:ascii="Garamond" w:hAnsi="Garamond" w:cs="Times New Roman"/>
          <w:sz w:val="24"/>
          <w:szCs w:val="24"/>
        </w:rPr>
        <w:t>atingido</w:t>
      </w:r>
      <w:r w:rsidR="00C8004E" w:rsidRPr="00C15D6A">
        <w:rPr>
          <w:rFonts w:ascii="Garamond" w:hAnsi="Garamond" w:cs="Times New Roman"/>
          <w:sz w:val="24"/>
          <w:szCs w:val="24"/>
        </w:rPr>
        <w:t>. Em outra face;</w:t>
      </w:r>
      <w:r w:rsidRPr="00C15D6A">
        <w:rPr>
          <w:rFonts w:ascii="Garamond" w:hAnsi="Garamond" w:cs="Times New Roman"/>
          <w:sz w:val="24"/>
          <w:szCs w:val="24"/>
        </w:rPr>
        <w:t xml:space="preserve"> </w:t>
      </w:r>
      <w:r w:rsidR="00C8004E" w:rsidRPr="00C15D6A">
        <w:rPr>
          <w:rFonts w:ascii="Garamond" w:hAnsi="Garamond" w:cs="Times New Roman"/>
          <w:sz w:val="24"/>
          <w:szCs w:val="24"/>
        </w:rPr>
        <w:t xml:space="preserve">a existência de novos direitos </w:t>
      </w:r>
      <w:r w:rsidRPr="00C15D6A">
        <w:rPr>
          <w:rFonts w:ascii="Garamond" w:hAnsi="Garamond" w:cs="Times New Roman"/>
          <w:sz w:val="24"/>
          <w:szCs w:val="24"/>
        </w:rPr>
        <w:t xml:space="preserve">ameaça de enfraquecimento </w:t>
      </w:r>
      <w:r w:rsidR="00591C3B" w:rsidRPr="00C15D6A">
        <w:rPr>
          <w:rFonts w:ascii="Garamond" w:hAnsi="Garamond" w:cs="Times New Roman"/>
          <w:sz w:val="24"/>
          <w:szCs w:val="24"/>
        </w:rPr>
        <w:t>a</w:t>
      </w:r>
      <w:r w:rsidRPr="00C15D6A">
        <w:rPr>
          <w:rFonts w:ascii="Garamond" w:hAnsi="Garamond" w:cs="Times New Roman"/>
          <w:sz w:val="24"/>
          <w:szCs w:val="24"/>
        </w:rPr>
        <w:t>os demais grupos sociais</w:t>
      </w:r>
      <w:r w:rsidR="00276541" w:rsidRPr="00C15D6A">
        <w:rPr>
          <w:rFonts w:ascii="Garamond" w:hAnsi="Garamond" w:cs="Times New Roman"/>
          <w:sz w:val="24"/>
          <w:szCs w:val="24"/>
        </w:rPr>
        <w:t xml:space="preserve"> dominantes</w:t>
      </w:r>
      <w:r w:rsidRPr="00C15D6A">
        <w:rPr>
          <w:rFonts w:ascii="Garamond" w:hAnsi="Garamond" w:cs="Times New Roman"/>
          <w:sz w:val="24"/>
          <w:szCs w:val="24"/>
        </w:rPr>
        <w:t>, que vão lutar para se recompor, muitas vezes de forma violenta e repressiva. Portanto, vemos que, conforme as lutas</w:t>
      </w:r>
      <w:r w:rsidR="00C8004E" w:rsidRPr="00C15D6A">
        <w:rPr>
          <w:rFonts w:ascii="Garamond" w:hAnsi="Garamond" w:cs="Times New Roman"/>
          <w:sz w:val="24"/>
          <w:szCs w:val="24"/>
        </w:rPr>
        <w:t xml:space="preserve"> feministas conquistam direitos</w:t>
      </w:r>
      <w:r w:rsidR="00505138" w:rsidRPr="00C15D6A">
        <w:rPr>
          <w:rFonts w:ascii="Garamond" w:hAnsi="Garamond" w:cs="Times New Roman"/>
          <w:sz w:val="24"/>
          <w:szCs w:val="24"/>
        </w:rPr>
        <w:t>,</w:t>
      </w:r>
      <w:r w:rsidR="00C8004E" w:rsidRPr="00C15D6A">
        <w:rPr>
          <w:rFonts w:ascii="Garamond" w:hAnsi="Garamond" w:cs="Times New Roman"/>
          <w:sz w:val="24"/>
          <w:szCs w:val="24"/>
        </w:rPr>
        <w:t xml:space="preserve"> </w:t>
      </w:r>
      <w:r w:rsidR="00505138" w:rsidRPr="00C15D6A">
        <w:rPr>
          <w:rFonts w:ascii="Garamond" w:hAnsi="Garamond" w:cs="Times New Roman"/>
          <w:sz w:val="24"/>
          <w:szCs w:val="24"/>
        </w:rPr>
        <w:t>instalam-se</w:t>
      </w:r>
      <w:r w:rsidRPr="00C15D6A">
        <w:rPr>
          <w:rFonts w:ascii="Garamond" w:hAnsi="Garamond" w:cs="Times New Roman"/>
          <w:sz w:val="24"/>
          <w:szCs w:val="24"/>
        </w:rPr>
        <w:t xml:space="preserve"> restrições, que ocorrem dentro </w:t>
      </w:r>
      <w:r w:rsidR="00505138" w:rsidRPr="00C15D6A">
        <w:rPr>
          <w:rFonts w:ascii="Garamond" w:hAnsi="Garamond" w:cs="Times New Roman"/>
          <w:sz w:val="24"/>
          <w:szCs w:val="24"/>
        </w:rPr>
        <w:t>d</w:t>
      </w:r>
      <w:r w:rsidR="00C8004E" w:rsidRPr="00C15D6A">
        <w:rPr>
          <w:rFonts w:ascii="Garamond" w:hAnsi="Garamond" w:cs="Times New Roman"/>
          <w:sz w:val="24"/>
          <w:szCs w:val="24"/>
        </w:rPr>
        <w:t>as regras implícitas dos discursos</w:t>
      </w:r>
      <w:r w:rsidR="00505138" w:rsidRPr="00C15D6A">
        <w:rPr>
          <w:rFonts w:ascii="Garamond" w:hAnsi="Garamond" w:cs="Times New Roman"/>
          <w:sz w:val="24"/>
          <w:szCs w:val="24"/>
        </w:rPr>
        <w:t xml:space="preserve"> d</w:t>
      </w:r>
      <w:r w:rsidR="00C8004E" w:rsidRPr="00C15D6A">
        <w:rPr>
          <w:rFonts w:ascii="Garamond" w:hAnsi="Garamond" w:cs="Times New Roman"/>
          <w:sz w:val="24"/>
          <w:szCs w:val="24"/>
        </w:rPr>
        <w:t>o sujeito e</w:t>
      </w:r>
      <w:r w:rsidR="00E94DB1" w:rsidRPr="00C15D6A">
        <w:rPr>
          <w:rFonts w:ascii="Garamond" w:hAnsi="Garamond" w:cs="Times New Roman"/>
          <w:sz w:val="24"/>
          <w:szCs w:val="24"/>
        </w:rPr>
        <w:t>nunciador</w:t>
      </w:r>
      <w:r w:rsidR="00C8004E" w:rsidRPr="00C15D6A">
        <w:rPr>
          <w:rFonts w:ascii="Garamond" w:hAnsi="Garamond" w:cs="Times New Roman"/>
          <w:sz w:val="24"/>
          <w:szCs w:val="24"/>
        </w:rPr>
        <w:t xml:space="preserve">: </w:t>
      </w:r>
      <w:r w:rsidR="00276541" w:rsidRPr="00C15D6A">
        <w:rPr>
          <w:rFonts w:ascii="Garamond" w:hAnsi="Garamond" w:cs="Times New Roman"/>
          <w:sz w:val="24"/>
          <w:szCs w:val="24"/>
        </w:rPr>
        <w:t>enquanto o discurso foi exclusivamente enunciado pelos homens</w:t>
      </w:r>
      <w:r w:rsidR="00007DA9" w:rsidRPr="00C15D6A">
        <w:rPr>
          <w:rFonts w:ascii="Garamond" w:hAnsi="Garamond" w:cs="Times New Roman"/>
          <w:sz w:val="24"/>
          <w:szCs w:val="24"/>
        </w:rPr>
        <w:t xml:space="preserve">, antes do direito </w:t>
      </w:r>
      <w:r w:rsidR="00505138" w:rsidRPr="00C15D6A">
        <w:rPr>
          <w:rFonts w:ascii="Garamond" w:hAnsi="Garamond" w:cs="Times New Roman"/>
          <w:sz w:val="24"/>
          <w:szCs w:val="24"/>
        </w:rPr>
        <w:t xml:space="preserve">feminino </w:t>
      </w:r>
      <w:r w:rsidR="00007DA9" w:rsidRPr="00C15D6A">
        <w:rPr>
          <w:rFonts w:ascii="Garamond" w:hAnsi="Garamond" w:cs="Times New Roman"/>
          <w:sz w:val="24"/>
          <w:szCs w:val="24"/>
        </w:rPr>
        <w:t>de participação política por meio do voto e de ser votad</w:t>
      </w:r>
      <w:r w:rsidR="00505138" w:rsidRPr="00C15D6A">
        <w:rPr>
          <w:rFonts w:ascii="Garamond" w:hAnsi="Garamond" w:cs="Times New Roman"/>
          <w:sz w:val="24"/>
          <w:szCs w:val="24"/>
        </w:rPr>
        <w:t>a</w:t>
      </w:r>
      <w:r w:rsidR="00007DA9" w:rsidRPr="00C15D6A">
        <w:rPr>
          <w:rFonts w:ascii="Garamond" w:hAnsi="Garamond" w:cs="Times New Roman"/>
          <w:sz w:val="24"/>
          <w:szCs w:val="24"/>
        </w:rPr>
        <w:t>,</w:t>
      </w:r>
      <w:r w:rsidR="00276541" w:rsidRPr="00C15D6A">
        <w:rPr>
          <w:rFonts w:ascii="Garamond" w:hAnsi="Garamond" w:cs="Times New Roman"/>
          <w:sz w:val="24"/>
          <w:szCs w:val="24"/>
        </w:rPr>
        <w:t xml:space="preserve"> vimos uma </w:t>
      </w:r>
      <w:r w:rsidR="00C8004E" w:rsidRPr="00C15D6A">
        <w:rPr>
          <w:rFonts w:ascii="Garamond" w:hAnsi="Garamond" w:cs="Times New Roman"/>
          <w:sz w:val="24"/>
          <w:szCs w:val="24"/>
        </w:rPr>
        <w:t>clara dist</w:t>
      </w:r>
      <w:r w:rsidR="00276541" w:rsidRPr="00C15D6A">
        <w:rPr>
          <w:rFonts w:ascii="Garamond" w:hAnsi="Garamond" w:cs="Times New Roman"/>
          <w:sz w:val="24"/>
          <w:szCs w:val="24"/>
        </w:rPr>
        <w:t>inção de inferioridade da mulher e a valorização de</w:t>
      </w:r>
      <w:r w:rsidR="00C8004E" w:rsidRPr="00C15D6A">
        <w:rPr>
          <w:rFonts w:ascii="Garamond" w:hAnsi="Garamond" w:cs="Times New Roman"/>
          <w:sz w:val="24"/>
          <w:szCs w:val="24"/>
        </w:rPr>
        <w:t xml:space="preserve"> se</w:t>
      </w:r>
      <w:r w:rsidR="00E94DB1" w:rsidRPr="00C15D6A">
        <w:rPr>
          <w:rFonts w:ascii="Garamond" w:hAnsi="Garamond" w:cs="Times New Roman"/>
          <w:sz w:val="24"/>
          <w:szCs w:val="24"/>
        </w:rPr>
        <w:t xml:space="preserve">u papel principal na sociedade </w:t>
      </w:r>
      <w:r w:rsidR="00C8004E" w:rsidRPr="00C15D6A">
        <w:rPr>
          <w:rFonts w:ascii="Garamond" w:hAnsi="Garamond" w:cs="Times New Roman"/>
          <w:sz w:val="24"/>
          <w:szCs w:val="24"/>
        </w:rPr>
        <w:t xml:space="preserve">que segue o </w:t>
      </w:r>
      <w:r w:rsidR="00007DA9" w:rsidRPr="00C15D6A">
        <w:rPr>
          <w:rFonts w:ascii="Garamond" w:hAnsi="Garamond" w:cs="Times New Roman"/>
          <w:sz w:val="24"/>
          <w:szCs w:val="24"/>
        </w:rPr>
        <w:t xml:space="preserve">modelo colonial </w:t>
      </w:r>
      <w:r w:rsidR="00C8004E" w:rsidRPr="00C15D6A">
        <w:rPr>
          <w:rFonts w:ascii="Garamond" w:hAnsi="Garamond" w:cs="Times New Roman"/>
          <w:sz w:val="24"/>
          <w:szCs w:val="24"/>
        </w:rPr>
        <w:t>de mulher para gerar filhos e cuidar d</w:t>
      </w:r>
      <w:r w:rsidR="00E94DB1" w:rsidRPr="00C15D6A">
        <w:rPr>
          <w:rFonts w:ascii="Garamond" w:hAnsi="Garamond" w:cs="Times New Roman"/>
          <w:sz w:val="24"/>
          <w:szCs w:val="24"/>
        </w:rPr>
        <w:t>as questões privadas da família</w:t>
      </w:r>
      <w:r w:rsidR="00C8004E" w:rsidRPr="00C15D6A">
        <w:rPr>
          <w:rFonts w:ascii="Garamond" w:hAnsi="Garamond" w:cs="Times New Roman"/>
          <w:sz w:val="24"/>
          <w:szCs w:val="24"/>
        </w:rPr>
        <w:t>.</w:t>
      </w:r>
    </w:p>
    <w:p w14:paraId="6DC2FF6A" w14:textId="528A8B6D" w:rsidR="00276301" w:rsidRPr="00C15D6A" w:rsidRDefault="00276301"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É importante assim ter</w:t>
      </w:r>
      <w:r w:rsidR="00505138" w:rsidRPr="00C15D6A">
        <w:rPr>
          <w:rFonts w:ascii="Garamond" w:hAnsi="Garamond" w:cs="Times New Roman"/>
          <w:sz w:val="24"/>
          <w:szCs w:val="24"/>
        </w:rPr>
        <w:t>-se em mente que</w:t>
      </w:r>
      <w:r w:rsidRPr="00C15D6A">
        <w:rPr>
          <w:rFonts w:ascii="Garamond" w:hAnsi="Garamond" w:cs="Times New Roman"/>
          <w:sz w:val="24"/>
          <w:szCs w:val="24"/>
        </w:rPr>
        <w:t xml:space="preserve"> o primeiro passo para a obtenção de direitos </w:t>
      </w:r>
      <w:r w:rsidR="00505138" w:rsidRPr="00C15D6A">
        <w:rPr>
          <w:rFonts w:ascii="Garamond" w:hAnsi="Garamond" w:cs="Times New Roman"/>
          <w:sz w:val="24"/>
          <w:szCs w:val="24"/>
        </w:rPr>
        <w:t>da</w:t>
      </w:r>
      <w:r w:rsidRPr="00C15D6A">
        <w:rPr>
          <w:rFonts w:ascii="Garamond" w:hAnsi="Garamond" w:cs="Times New Roman"/>
          <w:sz w:val="24"/>
          <w:szCs w:val="24"/>
        </w:rPr>
        <w:t xml:space="preserve"> mulher é a obtenção de sua participação política, não só o direito ao voto, mas mais importante do que isso o direito de ser votada e </w:t>
      </w:r>
      <w:r w:rsidR="00505138" w:rsidRPr="00C15D6A">
        <w:rPr>
          <w:rFonts w:ascii="Garamond" w:hAnsi="Garamond" w:cs="Times New Roman"/>
          <w:sz w:val="24"/>
          <w:szCs w:val="24"/>
        </w:rPr>
        <w:t xml:space="preserve">de </w:t>
      </w:r>
      <w:r w:rsidRPr="00C15D6A">
        <w:rPr>
          <w:rFonts w:ascii="Garamond" w:hAnsi="Garamond" w:cs="Times New Roman"/>
          <w:sz w:val="24"/>
          <w:szCs w:val="24"/>
        </w:rPr>
        <w:t xml:space="preserve">apresentar nos </w:t>
      </w:r>
      <w:r w:rsidR="00505138" w:rsidRPr="00C15D6A">
        <w:rPr>
          <w:rFonts w:ascii="Garamond" w:hAnsi="Garamond" w:cs="Times New Roman"/>
          <w:sz w:val="24"/>
          <w:szCs w:val="24"/>
        </w:rPr>
        <w:t>Parlamentos</w:t>
      </w:r>
      <w:r w:rsidRPr="00C15D6A">
        <w:rPr>
          <w:rFonts w:ascii="Garamond" w:hAnsi="Garamond" w:cs="Times New Roman"/>
          <w:sz w:val="24"/>
          <w:szCs w:val="24"/>
        </w:rPr>
        <w:t>, dentro do ambiente político</w:t>
      </w:r>
      <w:r w:rsidR="00505138" w:rsidRPr="00C15D6A">
        <w:rPr>
          <w:rFonts w:ascii="Garamond" w:hAnsi="Garamond" w:cs="Times New Roman"/>
          <w:sz w:val="24"/>
          <w:szCs w:val="24"/>
        </w:rPr>
        <w:t>,</w:t>
      </w:r>
      <w:r w:rsidRPr="00C15D6A">
        <w:rPr>
          <w:rFonts w:ascii="Garamond" w:hAnsi="Garamond" w:cs="Times New Roman"/>
          <w:sz w:val="24"/>
          <w:szCs w:val="24"/>
        </w:rPr>
        <w:t xml:space="preserve"> discursos legítimos, defendendo legitimamente suas posições sociais </w:t>
      </w:r>
      <w:r w:rsidR="00505138" w:rsidRPr="00C15D6A">
        <w:rPr>
          <w:rFonts w:ascii="Garamond" w:hAnsi="Garamond" w:cs="Times New Roman"/>
          <w:sz w:val="24"/>
          <w:szCs w:val="24"/>
        </w:rPr>
        <w:t>e</w:t>
      </w:r>
      <w:r w:rsidRPr="00C15D6A">
        <w:rPr>
          <w:rFonts w:ascii="Garamond" w:hAnsi="Garamond" w:cs="Times New Roman"/>
          <w:sz w:val="24"/>
          <w:szCs w:val="24"/>
        </w:rPr>
        <w:t xml:space="preserve">m contexto </w:t>
      </w:r>
      <w:r w:rsidR="00505138" w:rsidRPr="00C15D6A">
        <w:rPr>
          <w:rFonts w:ascii="Garamond" w:hAnsi="Garamond" w:cs="Times New Roman"/>
          <w:sz w:val="24"/>
          <w:szCs w:val="24"/>
        </w:rPr>
        <w:t>no qual o homem</w:t>
      </w:r>
      <w:r w:rsidRPr="00C15D6A">
        <w:rPr>
          <w:rFonts w:ascii="Garamond" w:hAnsi="Garamond" w:cs="Times New Roman"/>
          <w:sz w:val="24"/>
          <w:szCs w:val="24"/>
        </w:rPr>
        <w:t xml:space="preserve"> inicialmente ganharia apoiando o voto feminino, mas</w:t>
      </w:r>
      <w:r w:rsidR="00505138" w:rsidRPr="00C15D6A">
        <w:rPr>
          <w:rFonts w:ascii="Garamond" w:hAnsi="Garamond" w:cs="Times New Roman"/>
          <w:sz w:val="24"/>
          <w:szCs w:val="24"/>
        </w:rPr>
        <w:t xml:space="preserve"> que</w:t>
      </w:r>
      <w:r w:rsidRPr="00C15D6A">
        <w:rPr>
          <w:rFonts w:ascii="Garamond" w:hAnsi="Garamond" w:cs="Times New Roman"/>
          <w:sz w:val="24"/>
          <w:szCs w:val="24"/>
        </w:rPr>
        <w:t xml:space="preserve"> após perderia porque as próprias mulheres passaram a se representar, não necessitando mais do homem para dizer e procurar seus direitos, causando uma ruptura imensa, que pouco foi percebida, já que o mais explícito é a concessão do direito ao voto, e muito menos importante é o direito </w:t>
      </w:r>
      <w:r w:rsidR="00505138" w:rsidRPr="00C15D6A">
        <w:rPr>
          <w:rFonts w:ascii="Garamond" w:hAnsi="Garamond" w:cs="Times New Roman"/>
          <w:sz w:val="24"/>
          <w:szCs w:val="24"/>
        </w:rPr>
        <w:t>de</w:t>
      </w:r>
      <w:r w:rsidRPr="00C15D6A">
        <w:rPr>
          <w:rFonts w:ascii="Garamond" w:hAnsi="Garamond" w:cs="Times New Roman"/>
          <w:sz w:val="24"/>
          <w:szCs w:val="24"/>
        </w:rPr>
        <w:t xml:space="preserve"> ser votad</w:t>
      </w:r>
      <w:r w:rsidR="00505138" w:rsidRPr="00C15D6A">
        <w:rPr>
          <w:rFonts w:ascii="Garamond" w:hAnsi="Garamond" w:cs="Times New Roman"/>
          <w:sz w:val="24"/>
          <w:szCs w:val="24"/>
        </w:rPr>
        <w:t>a</w:t>
      </w:r>
      <w:r w:rsidRPr="00C15D6A">
        <w:rPr>
          <w:rFonts w:ascii="Garamond" w:hAnsi="Garamond" w:cs="Times New Roman"/>
          <w:sz w:val="24"/>
          <w:szCs w:val="24"/>
        </w:rPr>
        <w:t>, mas</w:t>
      </w:r>
      <w:r w:rsidR="00505138" w:rsidRPr="00C15D6A">
        <w:rPr>
          <w:rFonts w:ascii="Garamond" w:hAnsi="Garamond" w:cs="Times New Roman"/>
          <w:sz w:val="24"/>
          <w:szCs w:val="24"/>
        </w:rPr>
        <w:t xml:space="preserve"> que,</w:t>
      </w:r>
      <w:r w:rsidRPr="00C15D6A">
        <w:rPr>
          <w:rFonts w:ascii="Garamond" w:hAnsi="Garamond" w:cs="Times New Roman"/>
          <w:sz w:val="24"/>
          <w:szCs w:val="24"/>
        </w:rPr>
        <w:t xml:space="preserve"> para fins do discurso</w:t>
      </w:r>
      <w:r w:rsidR="00505138" w:rsidRPr="00C15D6A">
        <w:rPr>
          <w:rFonts w:ascii="Garamond" w:hAnsi="Garamond" w:cs="Times New Roman"/>
          <w:sz w:val="24"/>
          <w:szCs w:val="24"/>
        </w:rPr>
        <w:t>,</w:t>
      </w:r>
      <w:r w:rsidRPr="00C15D6A">
        <w:rPr>
          <w:rFonts w:ascii="Garamond" w:hAnsi="Garamond" w:cs="Times New Roman"/>
          <w:sz w:val="24"/>
          <w:szCs w:val="24"/>
        </w:rPr>
        <w:t xml:space="preserve"> o direito ao voto é inferior ao direito de ser votada</w:t>
      </w:r>
      <w:r w:rsidR="00505138" w:rsidRPr="00C15D6A">
        <w:rPr>
          <w:rFonts w:ascii="Garamond" w:hAnsi="Garamond" w:cs="Times New Roman"/>
          <w:sz w:val="24"/>
          <w:szCs w:val="24"/>
        </w:rPr>
        <w:t xml:space="preserve"> e eleita</w:t>
      </w:r>
      <w:r w:rsidRPr="00C15D6A">
        <w:rPr>
          <w:rFonts w:ascii="Garamond" w:hAnsi="Garamond" w:cs="Times New Roman"/>
          <w:sz w:val="24"/>
          <w:szCs w:val="24"/>
        </w:rPr>
        <w:t>. Aqui, à partir de 1932, a mulher tem a possibilidade de sair dos suplementos femininos dos jornais e adentrar no Congresso, apresentando seus próprios projetos de lei, e tendo a possibilidade social de expandir direitos e obrigações.</w:t>
      </w:r>
    </w:p>
    <w:p w14:paraId="6A13C1E4" w14:textId="77777777" w:rsidR="00E94DB1" w:rsidRPr="00C15D6A" w:rsidRDefault="00E94DB1" w:rsidP="00C15D6A">
      <w:pPr>
        <w:pStyle w:val="PargrafodaLista"/>
        <w:spacing w:line="360" w:lineRule="auto"/>
        <w:ind w:left="0" w:firstLine="851"/>
        <w:jc w:val="both"/>
        <w:rPr>
          <w:rFonts w:ascii="Garamond" w:hAnsi="Garamond" w:cs="Times New Roman"/>
          <w:sz w:val="24"/>
          <w:szCs w:val="24"/>
        </w:rPr>
      </w:pPr>
    </w:p>
    <w:p w14:paraId="69B65369" w14:textId="4C7162AF" w:rsidR="005B3FCE" w:rsidRPr="00C15D6A" w:rsidRDefault="00EC7736" w:rsidP="00C15D6A">
      <w:pPr>
        <w:pStyle w:val="PargrafodaLista"/>
        <w:numPr>
          <w:ilvl w:val="0"/>
          <w:numId w:val="1"/>
        </w:numPr>
        <w:spacing w:line="360" w:lineRule="auto"/>
        <w:ind w:left="284" w:hanging="284"/>
        <w:jc w:val="both"/>
        <w:rPr>
          <w:rFonts w:ascii="Garamond" w:hAnsi="Garamond" w:cs="Times New Roman"/>
          <w:sz w:val="24"/>
          <w:szCs w:val="24"/>
        </w:rPr>
      </w:pPr>
      <w:r w:rsidRPr="00C15D6A">
        <w:rPr>
          <w:rFonts w:ascii="Garamond" w:hAnsi="Garamond" w:cs="Times New Roman"/>
          <w:b/>
          <w:sz w:val="24"/>
          <w:szCs w:val="24"/>
        </w:rPr>
        <w:t xml:space="preserve">Do Código Eleitoral e </w:t>
      </w:r>
      <w:r w:rsidR="0068241B" w:rsidRPr="00C15D6A">
        <w:rPr>
          <w:rFonts w:ascii="Garamond" w:hAnsi="Garamond" w:cs="Times New Roman"/>
          <w:b/>
          <w:sz w:val="24"/>
          <w:szCs w:val="24"/>
        </w:rPr>
        <w:t xml:space="preserve">do </w:t>
      </w:r>
      <w:r w:rsidRPr="00C15D6A">
        <w:rPr>
          <w:rFonts w:ascii="Garamond" w:hAnsi="Garamond" w:cs="Times New Roman"/>
          <w:b/>
          <w:sz w:val="24"/>
          <w:szCs w:val="24"/>
        </w:rPr>
        <w:t>voto feminino</w:t>
      </w:r>
      <w:r w:rsidRPr="00C15D6A">
        <w:rPr>
          <w:rFonts w:ascii="Garamond" w:hAnsi="Garamond" w:cs="Times New Roman"/>
          <w:sz w:val="24"/>
          <w:szCs w:val="24"/>
        </w:rPr>
        <w:t>.</w:t>
      </w:r>
    </w:p>
    <w:p w14:paraId="257912AD" w14:textId="33D43597" w:rsidR="00EC7736" w:rsidRPr="00C15D6A" w:rsidRDefault="00EC7736"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lastRenderedPageBreak/>
        <w:t>Historicamente os momentos políticos repressivos, como</w:t>
      </w:r>
      <w:r w:rsidR="009C0A9C" w:rsidRPr="00C15D6A">
        <w:rPr>
          <w:rFonts w:ascii="Garamond" w:hAnsi="Garamond" w:cs="Times New Roman"/>
          <w:sz w:val="24"/>
          <w:szCs w:val="24"/>
        </w:rPr>
        <w:t xml:space="preserve"> as</w:t>
      </w:r>
      <w:r w:rsidRPr="00C15D6A">
        <w:rPr>
          <w:rFonts w:ascii="Garamond" w:hAnsi="Garamond" w:cs="Times New Roman"/>
          <w:sz w:val="24"/>
          <w:szCs w:val="24"/>
        </w:rPr>
        <w:t xml:space="preserve"> ditaduras</w:t>
      </w:r>
      <w:r w:rsidR="009C0A9C" w:rsidRPr="00C15D6A">
        <w:rPr>
          <w:rFonts w:ascii="Garamond" w:hAnsi="Garamond" w:cs="Times New Roman"/>
          <w:sz w:val="24"/>
          <w:szCs w:val="24"/>
        </w:rPr>
        <w:t>,</w:t>
      </w:r>
      <w:r w:rsidRPr="00C15D6A">
        <w:rPr>
          <w:rFonts w:ascii="Garamond" w:hAnsi="Garamond" w:cs="Times New Roman"/>
          <w:sz w:val="24"/>
          <w:szCs w:val="24"/>
        </w:rPr>
        <w:t xml:space="preserve"> são governos que propagam a política do medo. </w:t>
      </w:r>
      <w:r w:rsidR="00945344" w:rsidRPr="00C15D6A">
        <w:rPr>
          <w:rFonts w:ascii="Garamond" w:hAnsi="Garamond" w:cs="Times New Roman"/>
          <w:sz w:val="24"/>
          <w:szCs w:val="24"/>
        </w:rPr>
        <w:t xml:space="preserve">O medo é uma </w:t>
      </w:r>
      <w:r w:rsidR="00A94B4E" w:rsidRPr="00C15D6A">
        <w:rPr>
          <w:rFonts w:ascii="Garamond" w:hAnsi="Garamond" w:cs="Times New Roman"/>
          <w:sz w:val="24"/>
          <w:szCs w:val="24"/>
        </w:rPr>
        <w:t xml:space="preserve">das </w:t>
      </w:r>
      <w:r w:rsidR="00945344" w:rsidRPr="00C15D6A">
        <w:rPr>
          <w:rFonts w:ascii="Garamond" w:hAnsi="Garamond" w:cs="Times New Roman"/>
          <w:sz w:val="24"/>
          <w:szCs w:val="24"/>
        </w:rPr>
        <w:t>forma</w:t>
      </w:r>
      <w:r w:rsidR="00C15D6A">
        <w:rPr>
          <w:rFonts w:ascii="Garamond" w:hAnsi="Garamond" w:cs="Times New Roman"/>
          <w:sz w:val="24"/>
          <w:szCs w:val="24"/>
        </w:rPr>
        <w:t>s</w:t>
      </w:r>
      <w:r w:rsidR="00945344" w:rsidRPr="00C15D6A">
        <w:rPr>
          <w:rFonts w:ascii="Garamond" w:hAnsi="Garamond" w:cs="Times New Roman"/>
          <w:sz w:val="24"/>
          <w:szCs w:val="24"/>
        </w:rPr>
        <w:t xml:space="preserve"> de controle e manutenção do </w:t>
      </w:r>
      <w:r w:rsidR="00945344" w:rsidRPr="00C15D6A">
        <w:rPr>
          <w:rFonts w:ascii="Garamond" w:hAnsi="Garamond" w:cs="Times New Roman"/>
          <w:i/>
          <w:sz w:val="24"/>
          <w:szCs w:val="24"/>
        </w:rPr>
        <w:t>status quo</w:t>
      </w:r>
      <w:r w:rsidR="00945344" w:rsidRPr="00C15D6A">
        <w:rPr>
          <w:rFonts w:ascii="Garamond" w:hAnsi="Garamond" w:cs="Times New Roman"/>
          <w:sz w:val="24"/>
          <w:szCs w:val="24"/>
        </w:rPr>
        <w:t xml:space="preserve">, que faz com que os discursos sigam apenas as regras implícitas pelo medo, </w:t>
      </w:r>
      <w:r w:rsidR="009C0A9C" w:rsidRPr="00C15D6A">
        <w:rPr>
          <w:rFonts w:ascii="Garamond" w:hAnsi="Garamond" w:cs="Times New Roman"/>
          <w:sz w:val="24"/>
          <w:szCs w:val="24"/>
        </w:rPr>
        <w:t xml:space="preserve">são períodos em que </w:t>
      </w:r>
      <w:r w:rsidR="00945344" w:rsidRPr="00C15D6A">
        <w:rPr>
          <w:rFonts w:ascii="Garamond" w:hAnsi="Garamond" w:cs="Times New Roman"/>
          <w:sz w:val="24"/>
          <w:szCs w:val="24"/>
        </w:rPr>
        <w:t xml:space="preserve">pouco se inova ou se cria. Os </w:t>
      </w:r>
      <w:r w:rsidR="009C0A9C" w:rsidRPr="00C15D6A">
        <w:rPr>
          <w:rFonts w:ascii="Garamond" w:hAnsi="Garamond" w:cs="Times New Roman"/>
          <w:sz w:val="24"/>
          <w:szCs w:val="24"/>
        </w:rPr>
        <w:t xml:space="preserve">períodos históricos </w:t>
      </w:r>
      <w:r w:rsidR="00945344" w:rsidRPr="00C15D6A">
        <w:rPr>
          <w:rFonts w:ascii="Garamond" w:hAnsi="Garamond" w:cs="Times New Roman"/>
          <w:sz w:val="24"/>
          <w:szCs w:val="24"/>
        </w:rPr>
        <w:t>de ditadura brasileiros (Getúlio Vargas e ditadura militar)</w:t>
      </w:r>
      <w:r w:rsidR="009C0A9C" w:rsidRPr="00C15D6A">
        <w:rPr>
          <w:rStyle w:val="Refdenotaderodap"/>
          <w:rFonts w:ascii="Garamond" w:hAnsi="Garamond" w:cs="Times New Roman"/>
          <w:sz w:val="24"/>
          <w:szCs w:val="24"/>
        </w:rPr>
        <w:footnoteReference w:id="18"/>
      </w:r>
      <w:r w:rsidR="00945344" w:rsidRPr="00C15D6A">
        <w:rPr>
          <w:rFonts w:ascii="Garamond" w:hAnsi="Garamond" w:cs="Times New Roman"/>
          <w:sz w:val="24"/>
          <w:szCs w:val="24"/>
        </w:rPr>
        <w:t>, souberam se utilizar bem dessa política, fazendo com que as lutas sociais fossem definhando, e, com o tempo desaparecessem.</w:t>
      </w:r>
      <w:r w:rsidR="009C0A9C" w:rsidRPr="00C15D6A">
        <w:rPr>
          <w:rFonts w:ascii="Garamond" w:hAnsi="Garamond" w:cs="Times New Roman"/>
          <w:sz w:val="24"/>
          <w:szCs w:val="24"/>
        </w:rPr>
        <w:t xml:space="preserve"> Durante esse período o governo se utilizou da imprensa em larga escala com a intensão de propagar sua mensagem de poder e de medo em toda população.</w:t>
      </w:r>
    </w:p>
    <w:p w14:paraId="5EEDAFD5" w14:textId="77777777" w:rsidR="00411A5E" w:rsidRPr="00C15D6A" w:rsidRDefault="006162A8"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Segundo Helena </w:t>
      </w:r>
      <w:r w:rsidR="00411A5E" w:rsidRPr="00C15D6A">
        <w:rPr>
          <w:rFonts w:ascii="Garamond" w:hAnsi="Garamond" w:cs="Times New Roman"/>
          <w:sz w:val="24"/>
          <w:szCs w:val="24"/>
        </w:rPr>
        <w:t xml:space="preserve">B. K. </w:t>
      </w:r>
      <w:r w:rsidRPr="00C15D6A">
        <w:rPr>
          <w:rFonts w:ascii="Garamond" w:hAnsi="Garamond" w:cs="Times New Roman"/>
          <w:sz w:val="24"/>
          <w:szCs w:val="24"/>
        </w:rPr>
        <w:t>Scaparo</w:t>
      </w:r>
      <w:r w:rsidR="00411A5E" w:rsidRPr="00C15D6A">
        <w:rPr>
          <w:rFonts w:ascii="Garamond" w:hAnsi="Garamond" w:cs="Times New Roman"/>
          <w:sz w:val="24"/>
          <w:szCs w:val="24"/>
        </w:rPr>
        <w:t>, Teresa Cristina Bruel e Aline Hernandez</w:t>
      </w:r>
      <w:r w:rsidR="00E94DB1" w:rsidRPr="00C15D6A">
        <w:rPr>
          <w:rStyle w:val="Refdenotaderodap"/>
          <w:rFonts w:ascii="Garamond" w:hAnsi="Garamond" w:cs="Times New Roman"/>
          <w:sz w:val="24"/>
          <w:szCs w:val="24"/>
        </w:rPr>
        <w:footnoteReference w:id="19"/>
      </w:r>
      <w:r w:rsidRPr="00C15D6A">
        <w:rPr>
          <w:rFonts w:ascii="Garamond" w:hAnsi="Garamond" w:cs="Times New Roman"/>
          <w:sz w:val="24"/>
          <w:szCs w:val="24"/>
        </w:rPr>
        <w:t>, o medo disseminado pelos governos ditatoriais da América Latina, é o dispositivo de poder policial que tem o intuito de nos fazer esquecer, ou melhor, não nos deixar lembrar, e por isso a sociedade tem a sensação de que a geração pós ditadura não tem memória ou esquece facilmente. No entanto, o</w:t>
      </w:r>
      <w:r w:rsidR="00901B0A" w:rsidRPr="00C15D6A">
        <w:rPr>
          <w:rFonts w:ascii="Garamond" w:hAnsi="Garamond" w:cs="Times New Roman"/>
          <w:sz w:val="24"/>
          <w:szCs w:val="24"/>
        </w:rPr>
        <w:t xml:space="preserve"> movimento feminista europeu foi tão intenso que atingiu o mundo todo, entrou no Brasil por volta de 1928, quando a entidade intitulada Luta Mundial dos Movimentos Feministas realizou o registro de mulheres junto ao Cartório Eleitoral de Mossoró – RN, onde até mesmo houve um voto feminino, de Celina Guimarães Viana, que foi posteriormente anulado.</w:t>
      </w:r>
      <w:r w:rsidRPr="00C15D6A">
        <w:rPr>
          <w:rStyle w:val="Refdenotaderodap"/>
          <w:rFonts w:ascii="Garamond" w:hAnsi="Garamond" w:cs="Times New Roman"/>
          <w:sz w:val="24"/>
          <w:szCs w:val="24"/>
        </w:rPr>
        <w:footnoteReference w:id="20"/>
      </w:r>
      <w:r w:rsidR="00276301" w:rsidRPr="00C15D6A">
        <w:rPr>
          <w:rFonts w:ascii="Garamond" w:hAnsi="Garamond" w:cs="Times New Roman"/>
          <w:sz w:val="24"/>
          <w:szCs w:val="24"/>
        </w:rPr>
        <w:t xml:space="preserve"> Sendo assim, o</w:t>
      </w:r>
      <w:r w:rsidR="008D4C47" w:rsidRPr="00C15D6A">
        <w:rPr>
          <w:rFonts w:ascii="Garamond" w:hAnsi="Garamond" w:cs="Times New Roman"/>
          <w:sz w:val="24"/>
          <w:szCs w:val="24"/>
        </w:rPr>
        <w:t xml:space="preserve"> que torna o discurso feminista mais interessante é que ele </w:t>
      </w:r>
      <w:r w:rsidR="007820B2" w:rsidRPr="00C15D6A">
        <w:rPr>
          <w:rFonts w:ascii="Garamond" w:hAnsi="Garamond" w:cs="Times New Roman"/>
          <w:sz w:val="24"/>
          <w:szCs w:val="24"/>
        </w:rPr>
        <w:t>eclode por volta dos anos vinte, pouco antes do golpe ditatorial de</w:t>
      </w:r>
      <w:r w:rsidR="008D4C47" w:rsidRPr="00C15D6A">
        <w:rPr>
          <w:rFonts w:ascii="Garamond" w:hAnsi="Garamond" w:cs="Times New Roman"/>
          <w:sz w:val="24"/>
          <w:szCs w:val="24"/>
        </w:rPr>
        <w:t xml:space="preserve"> Getúlio Vargas, atravessa a ditadura militar, continua sempre crescente durante todos os períodos políticos da história</w:t>
      </w:r>
      <w:r w:rsidR="004B56C4" w:rsidRPr="00C15D6A">
        <w:rPr>
          <w:rFonts w:ascii="Garamond" w:hAnsi="Garamond" w:cs="Times New Roman"/>
          <w:sz w:val="24"/>
          <w:szCs w:val="24"/>
        </w:rPr>
        <w:t xml:space="preserve"> brasileira</w:t>
      </w:r>
      <w:r w:rsidR="008D4C47" w:rsidRPr="00C15D6A">
        <w:rPr>
          <w:rFonts w:ascii="Garamond" w:hAnsi="Garamond" w:cs="Times New Roman"/>
          <w:sz w:val="24"/>
          <w:szCs w:val="24"/>
        </w:rPr>
        <w:t>. O direito ao voto feminino foi o marco inicial que demonstr</w:t>
      </w:r>
      <w:r w:rsidR="004B56C4" w:rsidRPr="00C15D6A">
        <w:rPr>
          <w:rFonts w:ascii="Garamond" w:hAnsi="Garamond" w:cs="Times New Roman"/>
          <w:sz w:val="24"/>
          <w:szCs w:val="24"/>
        </w:rPr>
        <w:t>ou</w:t>
      </w:r>
      <w:r w:rsidR="008D4C47" w:rsidRPr="00C15D6A">
        <w:rPr>
          <w:rFonts w:ascii="Garamond" w:hAnsi="Garamond" w:cs="Times New Roman"/>
          <w:sz w:val="24"/>
          <w:szCs w:val="24"/>
        </w:rPr>
        <w:t xml:space="preserve"> a possibilidade </w:t>
      </w:r>
      <w:r w:rsidR="004B56C4" w:rsidRPr="00C15D6A">
        <w:rPr>
          <w:rFonts w:ascii="Garamond" w:hAnsi="Garamond" w:cs="Times New Roman"/>
          <w:sz w:val="24"/>
          <w:szCs w:val="24"/>
        </w:rPr>
        <w:t>de</w:t>
      </w:r>
      <w:r w:rsidR="008D4C47" w:rsidRPr="00C15D6A">
        <w:rPr>
          <w:rFonts w:ascii="Garamond" w:hAnsi="Garamond" w:cs="Times New Roman"/>
          <w:sz w:val="24"/>
          <w:szCs w:val="24"/>
        </w:rPr>
        <w:t xml:space="preserve"> obtenção de direitos pelas mulheres. </w:t>
      </w:r>
      <w:r w:rsidR="00B150C5" w:rsidRPr="00C15D6A">
        <w:rPr>
          <w:rFonts w:ascii="Garamond" w:hAnsi="Garamond" w:cs="Times New Roman"/>
          <w:sz w:val="24"/>
          <w:szCs w:val="24"/>
        </w:rPr>
        <w:t>As mulheres, até então consideradas invisíveis no mundo político, iniciaram com muita luta a anulação da invisibilidade. A invisibilidade é um conceito social que torna o não aceitável invisível, sendo uma forma de discriminação e de anulação daquele sujeito ou idei</w:t>
      </w:r>
      <w:r w:rsidR="004B56C4" w:rsidRPr="00C15D6A">
        <w:rPr>
          <w:rFonts w:ascii="Garamond" w:hAnsi="Garamond" w:cs="Times New Roman"/>
          <w:sz w:val="24"/>
          <w:szCs w:val="24"/>
        </w:rPr>
        <w:t>a que não é aceita pela maioria.</w:t>
      </w:r>
      <w:r w:rsidR="00B150C5" w:rsidRPr="00C15D6A">
        <w:rPr>
          <w:rFonts w:ascii="Garamond" w:hAnsi="Garamond" w:cs="Times New Roman"/>
          <w:sz w:val="24"/>
          <w:szCs w:val="24"/>
        </w:rPr>
        <w:t xml:space="preserve"> </w:t>
      </w:r>
    </w:p>
    <w:p w14:paraId="722E4DE3" w14:textId="71506233" w:rsidR="0027334B" w:rsidRPr="00C15D6A" w:rsidRDefault="00C36B6C" w:rsidP="00C15D6A">
      <w:pPr>
        <w:spacing w:after="0" w:line="360" w:lineRule="auto"/>
        <w:ind w:firstLine="851"/>
        <w:jc w:val="both"/>
        <w:rPr>
          <w:rFonts w:ascii="Garamond" w:hAnsi="Garamond" w:cs="Times New Roman"/>
          <w:color w:val="000000"/>
          <w:sz w:val="24"/>
          <w:szCs w:val="24"/>
        </w:rPr>
      </w:pPr>
      <w:r w:rsidRPr="00C15D6A">
        <w:rPr>
          <w:rFonts w:ascii="Garamond" w:hAnsi="Garamond" w:cs="Times New Roman"/>
          <w:sz w:val="24"/>
          <w:szCs w:val="24"/>
        </w:rPr>
        <w:t>D</w:t>
      </w:r>
      <w:r w:rsidR="00A94B4E" w:rsidRPr="00C15D6A">
        <w:rPr>
          <w:rFonts w:ascii="Garamond" w:hAnsi="Garamond" w:cs="Times New Roman"/>
          <w:sz w:val="24"/>
          <w:szCs w:val="24"/>
        </w:rPr>
        <w:t>eve</w:t>
      </w:r>
      <w:r w:rsidR="00411A5E" w:rsidRPr="00C15D6A">
        <w:rPr>
          <w:rFonts w:ascii="Garamond" w:hAnsi="Garamond" w:cs="Times New Roman"/>
          <w:sz w:val="24"/>
          <w:szCs w:val="24"/>
        </w:rPr>
        <w:t>mos</w:t>
      </w:r>
      <w:r w:rsidR="00A94B4E" w:rsidRPr="00C15D6A">
        <w:rPr>
          <w:rFonts w:ascii="Garamond" w:hAnsi="Garamond" w:cs="Times New Roman"/>
          <w:sz w:val="24"/>
          <w:szCs w:val="24"/>
        </w:rPr>
        <w:t xml:space="preserve"> levar em consideração para o entendimento deste </w:t>
      </w:r>
      <w:r w:rsidR="004B56C4" w:rsidRPr="00C15D6A">
        <w:rPr>
          <w:rFonts w:ascii="Garamond" w:hAnsi="Garamond" w:cs="Times New Roman"/>
          <w:sz w:val="24"/>
          <w:szCs w:val="24"/>
        </w:rPr>
        <w:t>tema</w:t>
      </w:r>
      <w:r w:rsidR="00A94B4E" w:rsidRPr="00C15D6A">
        <w:rPr>
          <w:rFonts w:ascii="Garamond" w:hAnsi="Garamond" w:cs="Times New Roman"/>
          <w:sz w:val="24"/>
          <w:szCs w:val="24"/>
        </w:rPr>
        <w:t xml:space="preserve"> que as mulheres já foram discriminadas ao ponto de serem invisibilizadas, proibidas de emitir discursos políticos, nunca podendo atuar com</w:t>
      </w:r>
      <w:r w:rsidR="004B56C4" w:rsidRPr="00C15D6A">
        <w:rPr>
          <w:rFonts w:ascii="Garamond" w:hAnsi="Garamond" w:cs="Times New Roman"/>
          <w:sz w:val="24"/>
          <w:szCs w:val="24"/>
        </w:rPr>
        <w:t xml:space="preserve"> a</w:t>
      </w:r>
      <w:r w:rsidR="00A94B4E" w:rsidRPr="00C15D6A">
        <w:rPr>
          <w:rFonts w:ascii="Garamond" w:hAnsi="Garamond" w:cs="Times New Roman"/>
          <w:sz w:val="24"/>
          <w:szCs w:val="24"/>
        </w:rPr>
        <w:t xml:space="preserve"> legitimidade de sujeito e</w:t>
      </w:r>
      <w:r w:rsidR="00432C26" w:rsidRPr="00C15D6A">
        <w:rPr>
          <w:rFonts w:ascii="Garamond" w:hAnsi="Garamond" w:cs="Times New Roman"/>
          <w:sz w:val="24"/>
          <w:szCs w:val="24"/>
        </w:rPr>
        <w:t>nunciador</w:t>
      </w:r>
      <w:r w:rsidR="00D160A2" w:rsidRPr="00C15D6A">
        <w:rPr>
          <w:rStyle w:val="Refdenotaderodap"/>
          <w:rFonts w:ascii="Garamond" w:hAnsi="Garamond" w:cs="Times New Roman"/>
          <w:sz w:val="24"/>
          <w:szCs w:val="24"/>
        </w:rPr>
        <w:footnoteReference w:id="21"/>
      </w:r>
      <w:r w:rsidR="00A94B4E" w:rsidRPr="00C15D6A">
        <w:rPr>
          <w:rFonts w:ascii="Garamond" w:hAnsi="Garamond" w:cs="Times New Roman"/>
          <w:sz w:val="24"/>
          <w:szCs w:val="24"/>
        </w:rPr>
        <w:t xml:space="preserve">, mas sempre necessitando do outro para </w:t>
      </w:r>
      <w:r w:rsidR="004B56C4" w:rsidRPr="00C15D6A">
        <w:rPr>
          <w:rFonts w:ascii="Garamond" w:hAnsi="Garamond" w:cs="Times New Roman"/>
          <w:sz w:val="24"/>
          <w:szCs w:val="24"/>
        </w:rPr>
        <w:t>veicular</w:t>
      </w:r>
      <w:r w:rsidR="00A94B4E" w:rsidRPr="00C15D6A">
        <w:rPr>
          <w:rFonts w:ascii="Garamond" w:hAnsi="Garamond" w:cs="Times New Roman"/>
          <w:sz w:val="24"/>
          <w:szCs w:val="24"/>
        </w:rPr>
        <w:t xml:space="preserve"> suas ideias. </w:t>
      </w:r>
      <w:r w:rsidR="00B150C5" w:rsidRPr="00C15D6A">
        <w:rPr>
          <w:rFonts w:ascii="Garamond" w:hAnsi="Garamond" w:cs="Times New Roman"/>
          <w:sz w:val="24"/>
          <w:szCs w:val="24"/>
        </w:rPr>
        <w:t>A invisibilidade age dos dois lados</w:t>
      </w:r>
      <w:r w:rsidR="004B56C4" w:rsidRPr="00C15D6A">
        <w:rPr>
          <w:rFonts w:ascii="Garamond" w:hAnsi="Garamond" w:cs="Times New Roman"/>
          <w:sz w:val="24"/>
          <w:szCs w:val="24"/>
        </w:rPr>
        <w:t>.</w:t>
      </w:r>
      <w:r w:rsidR="00B150C5" w:rsidRPr="00C15D6A">
        <w:rPr>
          <w:rFonts w:ascii="Garamond" w:hAnsi="Garamond" w:cs="Times New Roman"/>
          <w:sz w:val="24"/>
          <w:szCs w:val="24"/>
        </w:rPr>
        <w:t xml:space="preserve"> </w:t>
      </w:r>
      <w:r w:rsidR="004B56C4" w:rsidRPr="00C15D6A">
        <w:rPr>
          <w:rFonts w:ascii="Garamond" w:hAnsi="Garamond" w:cs="Times New Roman"/>
          <w:sz w:val="24"/>
          <w:szCs w:val="24"/>
        </w:rPr>
        <w:t>D</w:t>
      </w:r>
      <w:r w:rsidR="00B150C5" w:rsidRPr="00C15D6A">
        <w:rPr>
          <w:rFonts w:ascii="Garamond" w:hAnsi="Garamond" w:cs="Times New Roman"/>
          <w:sz w:val="24"/>
          <w:szCs w:val="24"/>
        </w:rPr>
        <w:t xml:space="preserve">e um lado </w:t>
      </w:r>
      <w:r w:rsidR="004B56C4" w:rsidRPr="00C15D6A">
        <w:rPr>
          <w:rFonts w:ascii="Garamond" w:hAnsi="Garamond" w:cs="Times New Roman"/>
          <w:sz w:val="24"/>
          <w:szCs w:val="24"/>
        </w:rPr>
        <w:t>funciona neutralizando ou ocultando o protagonismo d</w:t>
      </w:r>
      <w:r w:rsidR="00B150C5" w:rsidRPr="00C15D6A">
        <w:rPr>
          <w:rFonts w:ascii="Garamond" w:hAnsi="Garamond" w:cs="Times New Roman"/>
          <w:sz w:val="24"/>
          <w:szCs w:val="24"/>
        </w:rPr>
        <w:t>o oprimido</w:t>
      </w:r>
      <w:r w:rsidR="00C15D6A">
        <w:rPr>
          <w:rFonts w:ascii="Garamond" w:hAnsi="Garamond" w:cs="Times New Roman"/>
          <w:sz w:val="24"/>
          <w:szCs w:val="24"/>
        </w:rPr>
        <w:t>,</w:t>
      </w:r>
      <w:r w:rsidR="00B150C5" w:rsidRPr="00C15D6A">
        <w:rPr>
          <w:rFonts w:ascii="Garamond" w:hAnsi="Garamond" w:cs="Times New Roman"/>
          <w:sz w:val="24"/>
          <w:szCs w:val="24"/>
        </w:rPr>
        <w:t xml:space="preserve"> e de outro</w:t>
      </w:r>
      <w:r w:rsidR="00C15D6A">
        <w:rPr>
          <w:rFonts w:ascii="Garamond" w:hAnsi="Garamond" w:cs="Times New Roman"/>
          <w:sz w:val="24"/>
          <w:szCs w:val="24"/>
        </w:rPr>
        <w:t>,</w:t>
      </w:r>
      <w:r w:rsidR="00B150C5" w:rsidRPr="00C15D6A">
        <w:rPr>
          <w:rFonts w:ascii="Garamond" w:hAnsi="Garamond" w:cs="Times New Roman"/>
          <w:sz w:val="24"/>
          <w:szCs w:val="24"/>
        </w:rPr>
        <w:t xml:space="preserve"> </w:t>
      </w:r>
      <w:r w:rsidR="0027334B" w:rsidRPr="00C15D6A">
        <w:rPr>
          <w:rFonts w:ascii="Garamond" w:hAnsi="Garamond" w:cs="Times New Roman"/>
          <w:sz w:val="24"/>
          <w:szCs w:val="24"/>
        </w:rPr>
        <w:t xml:space="preserve">busca </w:t>
      </w:r>
      <w:r w:rsidR="004B56C4" w:rsidRPr="00C15D6A">
        <w:rPr>
          <w:rFonts w:ascii="Garamond" w:hAnsi="Garamond" w:cs="Times New Roman"/>
          <w:sz w:val="24"/>
          <w:szCs w:val="24"/>
        </w:rPr>
        <w:t>confer</w:t>
      </w:r>
      <w:r w:rsidR="0027334B" w:rsidRPr="00C15D6A">
        <w:rPr>
          <w:rFonts w:ascii="Garamond" w:hAnsi="Garamond" w:cs="Times New Roman"/>
          <w:sz w:val="24"/>
          <w:szCs w:val="24"/>
        </w:rPr>
        <w:t>ir</w:t>
      </w:r>
      <w:r w:rsidR="00B150C5" w:rsidRPr="00C15D6A">
        <w:rPr>
          <w:rFonts w:ascii="Garamond" w:hAnsi="Garamond" w:cs="Times New Roman"/>
          <w:sz w:val="24"/>
          <w:szCs w:val="24"/>
        </w:rPr>
        <w:t xml:space="preserve"> hegemonia ao dominan</w:t>
      </w:r>
      <w:r w:rsidR="00411A5E" w:rsidRPr="00C15D6A">
        <w:rPr>
          <w:rFonts w:ascii="Garamond" w:hAnsi="Garamond" w:cs="Times New Roman"/>
          <w:sz w:val="24"/>
          <w:szCs w:val="24"/>
        </w:rPr>
        <w:t xml:space="preserve">te, </w:t>
      </w:r>
      <w:r w:rsidR="0027334B" w:rsidRPr="00C15D6A">
        <w:rPr>
          <w:rFonts w:ascii="Garamond" w:hAnsi="Garamond" w:cs="Times New Roman"/>
          <w:sz w:val="24"/>
          <w:szCs w:val="24"/>
        </w:rPr>
        <w:t xml:space="preserve">não se pode deixar </w:t>
      </w:r>
      <w:r w:rsidR="0027334B" w:rsidRPr="00C15D6A">
        <w:rPr>
          <w:rFonts w:ascii="Garamond" w:hAnsi="Garamond" w:cs="Times New Roman"/>
          <w:sz w:val="24"/>
          <w:szCs w:val="24"/>
        </w:rPr>
        <w:lastRenderedPageBreak/>
        <w:t xml:space="preserve">de destacar que as coisas não se passam de modo </w:t>
      </w:r>
      <w:r w:rsidR="00557F4A" w:rsidRPr="00C15D6A">
        <w:rPr>
          <w:rFonts w:ascii="Garamond" w:hAnsi="Garamond" w:cs="Times New Roman"/>
          <w:sz w:val="24"/>
          <w:szCs w:val="24"/>
        </w:rPr>
        <w:t xml:space="preserve">tão </w:t>
      </w:r>
      <w:r w:rsidR="0027334B" w:rsidRPr="00C15D6A">
        <w:rPr>
          <w:rFonts w:ascii="Garamond" w:hAnsi="Garamond" w:cs="Times New Roman"/>
          <w:sz w:val="24"/>
          <w:szCs w:val="24"/>
        </w:rPr>
        <w:t>simples</w:t>
      </w:r>
      <w:r w:rsidR="00557F4A" w:rsidRPr="00C15D6A">
        <w:rPr>
          <w:rFonts w:ascii="Garamond" w:hAnsi="Garamond" w:cs="Times New Roman"/>
          <w:sz w:val="24"/>
          <w:szCs w:val="24"/>
        </w:rPr>
        <w:t>, puramente dicotômico</w:t>
      </w:r>
      <w:r w:rsidR="0027334B" w:rsidRPr="00C15D6A">
        <w:rPr>
          <w:rFonts w:ascii="Garamond" w:hAnsi="Garamond" w:cs="Times New Roman"/>
          <w:sz w:val="24"/>
          <w:szCs w:val="24"/>
        </w:rPr>
        <w:t xml:space="preserve">. Na esteira das contribuições de Maria Regina Celestino de Almeida é preciso </w:t>
      </w:r>
      <w:r w:rsidR="0027334B" w:rsidRPr="00C15D6A">
        <w:rPr>
          <w:rFonts w:ascii="Garamond" w:hAnsi="Garamond" w:cs="Times New Roman"/>
          <w:color w:val="000000"/>
          <w:sz w:val="24"/>
          <w:szCs w:val="24"/>
        </w:rPr>
        <w:t xml:space="preserve">reforçar a possibilidade sempre presente de adaptação e a transformação dos valores dentro de uma perspectiva dos próprios atores sociais (no caso do discurso de Celestino </w:t>
      </w:r>
      <w:r w:rsidR="00557F4A" w:rsidRPr="00C15D6A">
        <w:rPr>
          <w:rFonts w:ascii="Garamond" w:hAnsi="Garamond" w:cs="Times New Roman"/>
          <w:color w:val="000000"/>
          <w:sz w:val="24"/>
          <w:szCs w:val="24"/>
        </w:rPr>
        <w:t xml:space="preserve">sobre </w:t>
      </w:r>
      <w:r w:rsidR="0027334B" w:rsidRPr="00C15D6A">
        <w:rPr>
          <w:rFonts w:ascii="Garamond" w:hAnsi="Garamond" w:cs="Times New Roman"/>
          <w:color w:val="000000"/>
          <w:sz w:val="24"/>
          <w:szCs w:val="24"/>
        </w:rPr>
        <w:t>os indígenas), que à sua maneira aprenderam a conviver com os aldeamentos e, muitas vezes, controlar as suas políticas internas. Como afirma Sandor Fernando Bringmann: “As leis indigenistas caracterizaram-se por uma infinidade de decretos, alvarás, cartas régias, bandos, que continuamente se estabeleciam e se anulavam ou se cumpriam conforme o jogo de força na colônia entre os agentes interessados”. E acrescenta: “É importante salientar que entre estes agentes encontravam-se os próprios índios, que participavam das disputas em uma posição subordinada e desvantajosa, mas aproveitavam as possibilidades a seu alcance para amenizar as perdas e</w:t>
      </w:r>
      <w:r w:rsidR="00557F4A" w:rsidRPr="00C15D6A">
        <w:rPr>
          <w:rFonts w:ascii="Garamond" w:hAnsi="Garamond" w:cs="Times New Roman"/>
          <w:color w:val="000000"/>
          <w:sz w:val="24"/>
          <w:szCs w:val="24"/>
        </w:rPr>
        <w:t xml:space="preserve"> alcançar possíveis vantagens”</w:t>
      </w:r>
      <w:r w:rsidR="00080B70" w:rsidRPr="00C15D6A">
        <w:rPr>
          <w:rFonts w:ascii="Garamond" w:hAnsi="Garamond" w:cs="Times New Roman"/>
          <w:color w:val="000000"/>
          <w:sz w:val="24"/>
          <w:szCs w:val="24"/>
        </w:rPr>
        <w:t xml:space="preserve">. </w:t>
      </w:r>
      <w:r w:rsidR="00432C26" w:rsidRPr="00C15D6A">
        <w:rPr>
          <w:rStyle w:val="Refdenotaderodap"/>
          <w:rFonts w:ascii="Garamond" w:hAnsi="Garamond" w:cs="Times New Roman"/>
          <w:color w:val="000000"/>
          <w:sz w:val="24"/>
          <w:szCs w:val="24"/>
        </w:rPr>
        <w:footnoteReference w:id="22"/>
      </w:r>
    </w:p>
    <w:p w14:paraId="0D6D2603" w14:textId="5F5ABF6B" w:rsidR="00B150C5" w:rsidRPr="00C15D6A" w:rsidRDefault="00CD2F56" w:rsidP="00C15D6A">
      <w:pPr>
        <w:spacing w:after="120"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O </w:t>
      </w:r>
      <w:r w:rsidR="007820B2" w:rsidRPr="00C15D6A">
        <w:rPr>
          <w:rFonts w:ascii="Garamond" w:hAnsi="Garamond" w:cs="Times New Roman"/>
          <w:sz w:val="24"/>
          <w:szCs w:val="24"/>
        </w:rPr>
        <w:t xml:space="preserve">preconceito e a invisibilidade </w:t>
      </w:r>
      <w:r w:rsidRPr="00C15D6A">
        <w:rPr>
          <w:rFonts w:ascii="Garamond" w:hAnsi="Garamond" w:cs="Times New Roman"/>
          <w:sz w:val="24"/>
          <w:szCs w:val="24"/>
        </w:rPr>
        <w:t>se desenvolve</w:t>
      </w:r>
      <w:r w:rsidR="007820B2" w:rsidRPr="00C15D6A">
        <w:rPr>
          <w:rFonts w:ascii="Garamond" w:hAnsi="Garamond" w:cs="Times New Roman"/>
          <w:sz w:val="24"/>
          <w:szCs w:val="24"/>
        </w:rPr>
        <w:t>m</w:t>
      </w:r>
      <w:r w:rsidRPr="00C15D6A">
        <w:rPr>
          <w:rFonts w:ascii="Garamond" w:hAnsi="Garamond" w:cs="Times New Roman"/>
          <w:sz w:val="24"/>
          <w:szCs w:val="24"/>
        </w:rPr>
        <w:t xml:space="preserve"> pelo </w:t>
      </w:r>
      <w:r w:rsidR="00B150C5" w:rsidRPr="00C15D6A">
        <w:rPr>
          <w:rFonts w:ascii="Garamond" w:hAnsi="Garamond" w:cs="Times New Roman"/>
          <w:sz w:val="24"/>
          <w:szCs w:val="24"/>
        </w:rPr>
        <w:t xml:space="preserve">impedimento de contatos físicos, </w:t>
      </w:r>
      <w:r w:rsidRPr="00C15D6A">
        <w:rPr>
          <w:rFonts w:ascii="Garamond" w:hAnsi="Garamond" w:cs="Times New Roman"/>
          <w:sz w:val="24"/>
          <w:szCs w:val="24"/>
        </w:rPr>
        <w:t>d</w:t>
      </w:r>
      <w:r w:rsidR="00B150C5" w:rsidRPr="00C15D6A">
        <w:rPr>
          <w:rFonts w:ascii="Garamond" w:hAnsi="Garamond" w:cs="Times New Roman"/>
          <w:sz w:val="24"/>
          <w:szCs w:val="24"/>
        </w:rPr>
        <w:t xml:space="preserve">o diálogo, </w:t>
      </w:r>
      <w:r w:rsidRPr="00C15D6A">
        <w:rPr>
          <w:rFonts w:ascii="Garamond" w:hAnsi="Garamond" w:cs="Times New Roman"/>
          <w:sz w:val="24"/>
          <w:szCs w:val="24"/>
        </w:rPr>
        <w:t>d</w:t>
      </w:r>
      <w:r w:rsidR="00B150C5" w:rsidRPr="00C15D6A">
        <w:rPr>
          <w:rFonts w:ascii="Garamond" w:hAnsi="Garamond" w:cs="Times New Roman"/>
          <w:sz w:val="24"/>
          <w:szCs w:val="24"/>
        </w:rPr>
        <w:t>a interação social e todas as formas, que se realizam por meio de separação espacial, de guet</w:t>
      </w:r>
      <w:r w:rsidR="007820B2" w:rsidRPr="00C15D6A">
        <w:rPr>
          <w:rFonts w:ascii="Garamond" w:hAnsi="Garamond" w:cs="Times New Roman"/>
          <w:sz w:val="24"/>
          <w:szCs w:val="24"/>
        </w:rPr>
        <w:t>os urbanos de</w:t>
      </w:r>
      <w:r w:rsidRPr="00C15D6A">
        <w:rPr>
          <w:rFonts w:ascii="Garamond" w:hAnsi="Garamond" w:cs="Times New Roman"/>
          <w:sz w:val="24"/>
          <w:szCs w:val="24"/>
        </w:rPr>
        <w:t xml:space="preserve"> acesso seletivo à vida social</w:t>
      </w:r>
      <w:r w:rsidR="00B150C5" w:rsidRPr="00C15D6A">
        <w:rPr>
          <w:rFonts w:ascii="Garamond" w:hAnsi="Garamond" w:cs="Times New Roman"/>
          <w:sz w:val="24"/>
          <w:szCs w:val="24"/>
        </w:rPr>
        <w:t xml:space="preserve"> e a seu uso. São </w:t>
      </w:r>
      <w:r w:rsidR="0027334B" w:rsidRPr="00C15D6A">
        <w:rPr>
          <w:rFonts w:ascii="Garamond" w:hAnsi="Garamond" w:cs="Times New Roman"/>
          <w:sz w:val="24"/>
          <w:szCs w:val="24"/>
        </w:rPr>
        <w:t xml:space="preserve">como </w:t>
      </w:r>
      <w:r w:rsidR="00B150C5" w:rsidRPr="00C15D6A">
        <w:rPr>
          <w:rFonts w:ascii="Garamond" w:hAnsi="Garamond" w:cs="Times New Roman"/>
          <w:sz w:val="24"/>
          <w:szCs w:val="24"/>
        </w:rPr>
        <w:t xml:space="preserve">verdadeiras declarações de guerras sociais contra </w:t>
      </w:r>
      <w:r w:rsidR="007820B2" w:rsidRPr="00C15D6A">
        <w:rPr>
          <w:rFonts w:ascii="Garamond" w:hAnsi="Garamond" w:cs="Times New Roman"/>
          <w:sz w:val="24"/>
          <w:szCs w:val="24"/>
        </w:rPr>
        <w:t xml:space="preserve">diversos </w:t>
      </w:r>
      <w:r w:rsidR="00B150C5" w:rsidRPr="00C15D6A">
        <w:rPr>
          <w:rFonts w:ascii="Garamond" w:hAnsi="Garamond" w:cs="Times New Roman"/>
          <w:sz w:val="24"/>
          <w:szCs w:val="24"/>
        </w:rPr>
        <w:t xml:space="preserve">preceitos de diferenças. Espaços vazios </w:t>
      </w:r>
      <w:r w:rsidRPr="00C15D6A">
        <w:rPr>
          <w:rFonts w:ascii="Garamond" w:hAnsi="Garamond" w:cs="Times New Roman"/>
          <w:sz w:val="24"/>
          <w:szCs w:val="24"/>
        </w:rPr>
        <w:t>s</w:t>
      </w:r>
      <w:r w:rsidR="00B150C5" w:rsidRPr="00C15D6A">
        <w:rPr>
          <w:rFonts w:ascii="Garamond" w:hAnsi="Garamond" w:cs="Times New Roman"/>
          <w:sz w:val="24"/>
          <w:szCs w:val="24"/>
        </w:rPr>
        <w:t xml:space="preserve">ão os locais onde estão os exclusos sociais. É como se esses lugares não existissem, </w:t>
      </w:r>
      <w:r w:rsidRPr="00C15D6A">
        <w:rPr>
          <w:rFonts w:ascii="Garamond" w:hAnsi="Garamond" w:cs="Times New Roman"/>
          <w:sz w:val="24"/>
          <w:szCs w:val="24"/>
        </w:rPr>
        <w:t>e é exatamente nes</w:t>
      </w:r>
      <w:r w:rsidR="0027334B" w:rsidRPr="00C15D6A">
        <w:rPr>
          <w:rFonts w:ascii="Garamond" w:hAnsi="Garamond" w:cs="Times New Roman"/>
          <w:sz w:val="24"/>
          <w:szCs w:val="24"/>
        </w:rPr>
        <w:t>s</w:t>
      </w:r>
      <w:r w:rsidRPr="00C15D6A">
        <w:rPr>
          <w:rFonts w:ascii="Garamond" w:hAnsi="Garamond" w:cs="Times New Roman"/>
          <w:sz w:val="24"/>
          <w:szCs w:val="24"/>
        </w:rPr>
        <w:t>e</w:t>
      </w:r>
      <w:r w:rsidR="0027334B" w:rsidRPr="00C15D6A">
        <w:rPr>
          <w:rFonts w:ascii="Garamond" w:hAnsi="Garamond" w:cs="Times New Roman"/>
          <w:sz w:val="24"/>
          <w:szCs w:val="24"/>
        </w:rPr>
        <w:t>s</w:t>
      </w:r>
      <w:r w:rsidRPr="00C15D6A">
        <w:rPr>
          <w:rFonts w:ascii="Garamond" w:hAnsi="Garamond" w:cs="Times New Roman"/>
          <w:sz w:val="24"/>
          <w:szCs w:val="24"/>
        </w:rPr>
        <w:t xml:space="preserve"> lugar</w:t>
      </w:r>
      <w:r w:rsidR="0027334B" w:rsidRPr="00C15D6A">
        <w:rPr>
          <w:rFonts w:ascii="Garamond" w:hAnsi="Garamond" w:cs="Times New Roman"/>
          <w:sz w:val="24"/>
          <w:szCs w:val="24"/>
        </w:rPr>
        <w:t>es</w:t>
      </w:r>
      <w:r w:rsidRPr="00C15D6A">
        <w:rPr>
          <w:rFonts w:ascii="Garamond" w:hAnsi="Garamond" w:cs="Times New Roman"/>
          <w:sz w:val="24"/>
          <w:szCs w:val="24"/>
        </w:rPr>
        <w:t xml:space="preserve"> que estava a mulher política antes da </w:t>
      </w:r>
      <w:r w:rsidR="0027334B" w:rsidRPr="00C15D6A">
        <w:rPr>
          <w:rFonts w:ascii="Garamond" w:hAnsi="Garamond" w:cs="Times New Roman"/>
          <w:sz w:val="24"/>
          <w:szCs w:val="24"/>
        </w:rPr>
        <w:t>obtenção</w:t>
      </w:r>
      <w:r w:rsidRPr="00C15D6A">
        <w:rPr>
          <w:rFonts w:ascii="Garamond" w:hAnsi="Garamond" w:cs="Times New Roman"/>
          <w:sz w:val="24"/>
          <w:szCs w:val="24"/>
        </w:rPr>
        <w:t xml:space="preserve"> do direito ao voto</w:t>
      </w:r>
      <w:r w:rsidR="0027334B" w:rsidRPr="00C15D6A">
        <w:rPr>
          <w:rFonts w:ascii="Garamond" w:hAnsi="Garamond" w:cs="Times New Roman"/>
          <w:sz w:val="24"/>
          <w:szCs w:val="24"/>
        </w:rPr>
        <w:t>, pois</w:t>
      </w:r>
      <w:r w:rsidRPr="00C15D6A">
        <w:rPr>
          <w:rFonts w:ascii="Garamond" w:hAnsi="Garamond" w:cs="Times New Roman"/>
          <w:sz w:val="24"/>
          <w:szCs w:val="24"/>
        </w:rPr>
        <w:t xml:space="preserve"> a mulher fora do ambiente da casa </w:t>
      </w:r>
      <w:r w:rsidR="0027334B" w:rsidRPr="00C15D6A">
        <w:rPr>
          <w:rFonts w:ascii="Garamond" w:hAnsi="Garamond" w:cs="Times New Roman"/>
          <w:sz w:val="24"/>
          <w:szCs w:val="24"/>
        </w:rPr>
        <w:t xml:space="preserve">era como se não </w:t>
      </w:r>
      <w:r w:rsidRPr="00C15D6A">
        <w:rPr>
          <w:rFonts w:ascii="Garamond" w:hAnsi="Garamond" w:cs="Times New Roman"/>
          <w:sz w:val="24"/>
          <w:szCs w:val="24"/>
        </w:rPr>
        <w:t>existi</w:t>
      </w:r>
      <w:r w:rsidR="0027334B" w:rsidRPr="00C15D6A">
        <w:rPr>
          <w:rFonts w:ascii="Garamond" w:hAnsi="Garamond" w:cs="Times New Roman"/>
          <w:sz w:val="24"/>
          <w:szCs w:val="24"/>
        </w:rPr>
        <w:t>sse</w:t>
      </w:r>
      <w:r w:rsidRPr="00C15D6A">
        <w:rPr>
          <w:rFonts w:ascii="Garamond" w:hAnsi="Garamond" w:cs="Times New Roman"/>
          <w:sz w:val="24"/>
          <w:szCs w:val="24"/>
        </w:rPr>
        <w:t xml:space="preserve">, não </w:t>
      </w:r>
      <w:r w:rsidR="0027334B" w:rsidRPr="00C15D6A">
        <w:rPr>
          <w:rFonts w:ascii="Garamond" w:hAnsi="Garamond" w:cs="Times New Roman"/>
          <w:sz w:val="24"/>
          <w:szCs w:val="24"/>
        </w:rPr>
        <w:t>fosse</w:t>
      </w:r>
      <w:r w:rsidRPr="00C15D6A">
        <w:rPr>
          <w:rFonts w:ascii="Garamond" w:hAnsi="Garamond" w:cs="Times New Roman"/>
          <w:sz w:val="24"/>
          <w:szCs w:val="24"/>
        </w:rPr>
        <w:t xml:space="preserve"> possível.</w:t>
      </w:r>
    </w:p>
    <w:p w14:paraId="2634B65B" w14:textId="6FCB9CEF" w:rsidR="00F60A09" w:rsidRPr="00C15D6A" w:rsidRDefault="008D4C47" w:rsidP="00C15D6A">
      <w:pPr>
        <w:pStyle w:val="PargrafodaLista"/>
        <w:spacing w:line="360" w:lineRule="auto"/>
        <w:ind w:left="0" w:firstLine="1211"/>
        <w:jc w:val="both"/>
        <w:rPr>
          <w:rFonts w:ascii="Garamond" w:hAnsi="Garamond" w:cs="Times New Roman"/>
          <w:sz w:val="24"/>
          <w:szCs w:val="24"/>
        </w:rPr>
      </w:pPr>
      <w:r w:rsidRPr="00C15D6A">
        <w:rPr>
          <w:rFonts w:ascii="Garamond" w:hAnsi="Garamond" w:cs="Times New Roman"/>
          <w:sz w:val="24"/>
          <w:szCs w:val="24"/>
        </w:rPr>
        <w:t>Os discursos das le</w:t>
      </w:r>
      <w:r w:rsidR="00A94B4E" w:rsidRPr="00C15D6A">
        <w:rPr>
          <w:rFonts w:ascii="Garamond" w:hAnsi="Garamond" w:cs="Times New Roman"/>
          <w:sz w:val="24"/>
          <w:szCs w:val="24"/>
        </w:rPr>
        <w:t>is</w:t>
      </w:r>
      <w:r w:rsidRPr="00C15D6A">
        <w:rPr>
          <w:rFonts w:ascii="Garamond" w:hAnsi="Garamond" w:cs="Times New Roman"/>
          <w:sz w:val="24"/>
          <w:szCs w:val="24"/>
        </w:rPr>
        <w:t xml:space="preserve"> </w:t>
      </w:r>
      <w:r w:rsidR="00A94B4E" w:rsidRPr="00C15D6A">
        <w:rPr>
          <w:rFonts w:ascii="Garamond" w:hAnsi="Garamond" w:cs="Times New Roman"/>
          <w:sz w:val="24"/>
          <w:szCs w:val="24"/>
        </w:rPr>
        <w:t>pode</w:t>
      </w:r>
      <w:r w:rsidR="0027334B" w:rsidRPr="00C15D6A">
        <w:rPr>
          <w:rFonts w:ascii="Garamond" w:hAnsi="Garamond" w:cs="Times New Roman"/>
          <w:sz w:val="24"/>
          <w:szCs w:val="24"/>
        </w:rPr>
        <w:t>m</w:t>
      </w:r>
      <w:r w:rsidR="00A94B4E" w:rsidRPr="00C15D6A">
        <w:rPr>
          <w:rFonts w:ascii="Garamond" w:hAnsi="Garamond" w:cs="Times New Roman"/>
          <w:sz w:val="24"/>
          <w:szCs w:val="24"/>
        </w:rPr>
        <w:t xml:space="preserve"> ser </w:t>
      </w:r>
      <w:r w:rsidRPr="00C15D6A">
        <w:rPr>
          <w:rFonts w:ascii="Garamond" w:hAnsi="Garamond" w:cs="Times New Roman"/>
          <w:sz w:val="24"/>
          <w:szCs w:val="24"/>
        </w:rPr>
        <w:t>utilizado</w:t>
      </w:r>
      <w:r w:rsidR="0027334B" w:rsidRPr="00C15D6A">
        <w:rPr>
          <w:rFonts w:ascii="Garamond" w:hAnsi="Garamond" w:cs="Times New Roman"/>
          <w:sz w:val="24"/>
          <w:szCs w:val="24"/>
        </w:rPr>
        <w:t>s</w:t>
      </w:r>
      <w:r w:rsidRPr="00C15D6A">
        <w:rPr>
          <w:rFonts w:ascii="Garamond" w:hAnsi="Garamond" w:cs="Times New Roman"/>
          <w:sz w:val="24"/>
          <w:szCs w:val="24"/>
        </w:rPr>
        <w:t xml:space="preserve"> para legitimar na sociedade uma fachada ilusória acerca de determinados fatos, quando na verdade são alienantes</w:t>
      </w:r>
      <w:r w:rsidR="0027334B" w:rsidRPr="00C15D6A">
        <w:rPr>
          <w:rFonts w:ascii="Garamond" w:hAnsi="Garamond" w:cs="Times New Roman"/>
          <w:sz w:val="24"/>
          <w:szCs w:val="24"/>
        </w:rPr>
        <w:t>,</w:t>
      </w:r>
      <w:r w:rsidRPr="00C15D6A">
        <w:rPr>
          <w:rFonts w:ascii="Garamond" w:hAnsi="Garamond" w:cs="Times New Roman"/>
          <w:sz w:val="24"/>
          <w:szCs w:val="24"/>
        </w:rPr>
        <w:t xml:space="preserve"> pois mant</w:t>
      </w:r>
      <w:r w:rsidR="0027334B" w:rsidRPr="00C15D6A">
        <w:rPr>
          <w:rFonts w:ascii="Garamond" w:hAnsi="Garamond" w:cs="Times New Roman"/>
          <w:sz w:val="24"/>
          <w:szCs w:val="24"/>
        </w:rPr>
        <w:t>ê</w:t>
      </w:r>
      <w:r w:rsidRPr="00C15D6A">
        <w:rPr>
          <w:rFonts w:ascii="Garamond" w:hAnsi="Garamond" w:cs="Times New Roman"/>
          <w:sz w:val="24"/>
          <w:szCs w:val="24"/>
        </w:rPr>
        <w:t xml:space="preserve">m uma ordem que </w:t>
      </w:r>
      <w:r w:rsidR="00C36B6C" w:rsidRPr="00C15D6A">
        <w:rPr>
          <w:rFonts w:ascii="Garamond" w:hAnsi="Garamond" w:cs="Times New Roman"/>
          <w:sz w:val="24"/>
          <w:szCs w:val="24"/>
        </w:rPr>
        <w:t xml:space="preserve">tem como natureza </w:t>
      </w:r>
      <w:r w:rsidRPr="00C15D6A">
        <w:rPr>
          <w:rFonts w:ascii="Garamond" w:hAnsi="Garamond" w:cs="Times New Roman"/>
          <w:sz w:val="24"/>
          <w:szCs w:val="24"/>
        </w:rPr>
        <w:t>beneficia</w:t>
      </w:r>
      <w:r w:rsidR="00C36B6C" w:rsidRPr="00C15D6A">
        <w:rPr>
          <w:rFonts w:ascii="Garamond" w:hAnsi="Garamond" w:cs="Times New Roman"/>
          <w:sz w:val="24"/>
          <w:szCs w:val="24"/>
        </w:rPr>
        <w:t>r</w:t>
      </w:r>
      <w:r w:rsidRPr="00C15D6A">
        <w:rPr>
          <w:rFonts w:ascii="Garamond" w:hAnsi="Garamond" w:cs="Times New Roman"/>
          <w:sz w:val="24"/>
          <w:szCs w:val="24"/>
        </w:rPr>
        <w:t xml:space="preserve"> somente </w:t>
      </w:r>
      <w:r w:rsidR="00557F4A" w:rsidRPr="00C15D6A">
        <w:rPr>
          <w:rFonts w:ascii="Garamond" w:hAnsi="Garamond" w:cs="Times New Roman"/>
          <w:sz w:val="24"/>
          <w:szCs w:val="24"/>
        </w:rPr>
        <w:t xml:space="preserve">certa </w:t>
      </w:r>
      <w:r w:rsidRPr="00C15D6A">
        <w:rPr>
          <w:rFonts w:ascii="Garamond" w:hAnsi="Garamond" w:cs="Times New Roman"/>
          <w:sz w:val="24"/>
          <w:szCs w:val="24"/>
        </w:rPr>
        <w:t>parcela da população</w:t>
      </w:r>
      <w:r w:rsidR="00CD2F56" w:rsidRPr="00C15D6A">
        <w:rPr>
          <w:rFonts w:ascii="Garamond" w:hAnsi="Garamond" w:cs="Times New Roman"/>
          <w:sz w:val="24"/>
          <w:szCs w:val="24"/>
        </w:rPr>
        <w:t>, cooperando com a criação de espaços vazios e com a invisibilidade dos excluídos</w:t>
      </w:r>
      <w:r w:rsidRPr="00C15D6A">
        <w:rPr>
          <w:rFonts w:ascii="Garamond" w:hAnsi="Garamond" w:cs="Times New Roman"/>
          <w:sz w:val="24"/>
          <w:szCs w:val="24"/>
        </w:rPr>
        <w:t xml:space="preserve">. Essa alienação pode ser melhor reconhecida quando </w:t>
      </w:r>
      <w:r w:rsidR="0027334B" w:rsidRPr="00C15D6A">
        <w:rPr>
          <w:rFonts w:ascii="Garamond" w:hAnsi="Garamond" w:cs="Times New Roman"/>
          <w:sz w:val="24"/>
          <w:szCs w:val="24"/>
        </w:rPr>
        <w:t xml:space="preserve">se </w:t>
      </w:r>
      <w:r w:rsidRPr="00C15D6A">
        <w:rPr>
          <w:rFonts w:ascii="Garamond" w:hAnsi="Garamond" w:cs="Times New Roman"/>
          <w:sz w:val="24"/>
          <w:szCs w:val="24"/>
        </w:rPr>
        <w:t>estudam</w:t>
      </w:r>
      <w:r w:rsidR="0027334B" w:rsidRPr="00C15D6A">
        <w:rPr>
          <w:rFonts w:ascii="Garamond" w:hAnsi="Garamond" w:cs="Times New Roman"/>
          <w:sz w:val="24"/>
          <w:szCs w:val="24"/>
        </w:rPr>
        <w:t xml:space="preserve"> </w:t>
      </w:r>
      <w:r w:rsidRPr="00C15D6A">
        <w:rPr>
          <w:rFonts w:ascii="Garamond" w:hAnsi="Garamond" w:cs="Times New Roman"/>
          <w:sz w:val="24"/>
          <w:szCs w:val="24"/>
        </w:rPr>
        <w:t>os sujeitos emissores. O fato d</w:t>
      </w:r>
      <w:r w:rsidR="0023399E" w:rsidRPr="00C15D6A">
        <w:rPr>
          <w:rFonts w:ascii="Garamond" w:hAnsi="Garamond" w:cs="Times New Roman"/>
          <w:sz w:val="24"/>
          <w:szCs w:val="24"/>
        </w:rPr>
        <w:t xml:space="preserve">e </w:t>
      </w:r>
      <w:r w:rsidRPr="00C15D6A">
        <w:rPr>
          <w:rFonts w:ascii="Garamond" w:hAnsi="Garamond" w:cs="Times New Roman"/>
          <w:sz w:val="24"/>
          <w:szCs w:val="24"/>
        </w:rPr>
        <w:t>o sujeito e</w:t>
      </w:r>
      <w:r w:rsidR="00411A5E" w:rsidRPr="00C15D6A">
        <w:rPr>
          <w:rFonts w:ascii="Garamond" w:hAnsi="Garamond" w:cs="Times New Roman"/>
          <w:sz w:val="24"/>
          <w:szCs w:val="24"/>
        </w:rPr>
        <w:t>nunciador</w:t>
      </w:r>
      <w:r w:rsidRPr="00C15D6A">
        <w:rPr>
          <w:rFonts w:ascii="Garamond" w:hAnsi="Garamond" w:cs="Times New Roman"/>
          <w:sz w:val="24"/>
          <w:szCs w:val="24"/>
        </w:rPr>
        <w:t xml:space="preserve"> ser aquele que </w:t>
      </w:r>
      <w:r w:rsidR="0023399E" w:rsidRPr="00C15D6A">
        <w:rPr>
          <w:rFonts w:ascii="Garamond" w:hAnsi="Garamond" w:cs="Times New Roman"/>
          <w:sz w:val="24"/>
          <w:szCs w:val="24"/>
        </w:rPr>
        <w:t>concede</w:t>
      </w:r>
      <w:r w:rsidRPr="00C15D6A">
        <w:rPr>
          <w:rFonts w:ascii="Garamond" w:hAnsi="Garamond" w:cs="Times New Roman"/>
          <w:sz w:val="24"/>
          <w:szCs w:val="24"/>
        </w:rPr>
        <w:t xml:space="preserve"> um direito, como um favor, excluindo os </w:t>
      </w:r>
      <w:r w:rsidR="0023399E" w:rsidRPr="00C15D6A">
        <w:rPr>
          <w:rFonts w:ascii="Garamond" w:hAnsi="Garamond" w:cs="Times New Roman"/>
          <w:sz w:val="24"/>
          <w:szCs w:val="24"/>
        </w:rPr>
        <w:t>afetados</w:t>
      </w:r>
      <w:r w:rsidRPr="00C15D6A">
        <w:rPr>
          <w:rFonts w:ascii="Garamond" w:hAnsi="Garamond" w:cs="Times New Roman"/>
          <w:sz w:val="24"/>
          <w:szCs w:val="24"/>
        </w:rPr>
        <w:t xml:space="preserve"> </w:t>
      </w:r>
      <w:r w:rsidR="0023399E" w:rsidRPr="00C15D6A">
        <w:rPr>
          <w:rFonts w:ascii="Garamond" w:hAnsi="Garamond" w:cs="Times New Roman"/>
          <w:sz w:val="24"/>
          <w:szCs w:val="24"/>
        </w:rPr>
        <w:t>pel</w:t>
      </w:r>
      <w:r w:rsidRPr="00C15D6A">
        <w:rPr>
          <w:rFonts w:ascii="Garamond" w:hAnsi="Garamond" w:cs="Times New Roman"/>
          <w:sz w:val="24"/>
          <w:szCs w:val="24"/>
        </w:rPr>
        <w:t>o direito de também poder</w:t>
      </w:r>
      <w:r w:rsidR="0023399E" w:rsidRPr="00C15D6A">
        <w:rPr>
          <w:rFonts w:ascii="Garamond" w:hAnsi="Garamond" w:cs="Times New Roman"/>
          <w:sz w:val="24"/>
          <w:szCs w:val="24"/>
        </w:rPr>
        <w:t>em</w:t>
      </w:r>
      <w:r w:rsidRPr="00C15D6A">
        <w:rPr>
          <w:rFonts w:ascii="Garamond" w:hAnsi="Garamond" w:cs="Times New Roman"/>
          <w:sz w:val="24"/>
          <w:szCs w:val="24"/>
        </w:rPr>
        <w:t xml:space="preserve"> cri</w:t>
      </w:r>
      <w:r w:rsidR="0023399E" w:rsidRPr="00C15D6A">
        <w:rPr>
          <w:rFonts w:ascii="Garamond" w:hAnsi="Garamond" w:cs="Times New Roman"/>
          <w:sz w:val="24"/>
          <w:szCs w:val="24"/>
        </w:rPr>
        <w:t>á</w:t>
      </w:r>
      <w:r w:rsidRPr="00C15D6A">
        <w:rPr>
          <w:rFonts w:ascii="Garamond" w:hAnsi="Garamond" w:cs="Times New Roman"/>
          <w:sz w:val="24"/>
          <w:szCs w:val="24"/>
        </w:rPr>
        <w:t xml:space="preserve">-lo, demonstra claramente que a lei </w:t>
      </w:r>
      <w:r w:rsidR="0023399E" w:rsidRPr="00C15D6A">
        <w:rPr>
          <w:rFonts w:ascii="Garamond" w:hAnsi="Garamond" w:cs="Times New Roman"/>
          <w:sz w:val="24"/>
          <w:szCs w:val="24"/>
        </w:rPr>
        <w:t xml:space="preserve">nesse caso </w:t>
      </w:r>
      <w:r w:rsidRPr="00C15D6A">
        <w:rPr>
          <w:rFonts w:ascii="Garamond" w:hAnsi="Garamond" w:cs="Times New Roman"/>
          <w:sz w:val="24"/>
          <w:szCs w:val="24"/>
        </w:rPr>
        <w:t xml:space="preserve">não foi </w:t>
      </w:r>
      <w:r w:rsidR="0023399E" w:rsidRPr="00C15D6A">
        <w:rPr>
          <w:rFonts w:ascii="Garamond" w:hAnsi="Garamond" w:cs="Times New Roman"/>
          <w:sz w:val="24"/>
          <w:szCs w:val="24"/>
        </w:rPr>
        <w:t>produzida</w:t>
      </w:r>
      <w:r w:rsidRPr="00C15D6A">
        <w:rPr>
          <w:rFonts w:ascii="Garamond" w:hAnsi="Garamond" w:cs="Times New Roman"/>
          <w:sz w:val="24"/>
          <w:szCs w:val="24"/>
        </w:rPr>
        <w:t xml:space="preserve"> para igualar, mas sim para cada vez mais distanciar, criando uma sociedade de barganha, </w:t>
      </w:r>
      <w:r w:rsidR="0023399E" w:rsidRPr="00C15D6A">
        <w:rPr>
          <w:rFonts w:ascii="Garamond" w:hAnsi="Garamond" w:cs="Times New Roman"/>
          <w:sz w:val="24"/>
          <w:szCs w:val="24"/>
        </w:rPr>
        <w:t>composta por aqueles que imploram e daqueles aos quais é dirigida a imploração</w:t>
      </w:r>
      <w:r w:rsidR="00F60A09" w:rsidRPr="00C15D6A">
        <w:rPr>
          <w:rFonts w:ascii="Garamond" w:hAnsi="Garamond" w:cs="Times New Roman"/>
          <w:sz w:val="24"/>
          <w:szCs w:val="24"/>
        </w:rPr>
        <w:t>, de humilha</w:t>
      </w:r>
      <w:r w:rsidR="002577E7" w:rsidRPr="00C15D6A">
        <w:rPr>
          <w:rFonts w:ascii="Garamond" w:hAnsi="Garamond" w:cs="Times New Roman"/>
          <w:sz w:val="24"/>
          <w:szCs w:val="24"/>
        </w:rPr>
        <w:t>dores</w:t>
      </w:r>
      <w:r w:rsidR="00F60A09" w:rsidRPr="00C15D6A">
        <w:rPr>
          <w:rFonts w:ascii="Garamond" w:hAnsi="Garamond" w:cs="Times New Roman"/>
          <w:sz w:val="24"/>
          <w:szCs w:val="24"/>
        </w:rPr>
        <w:t xml:space="preserve"> e </w:t>
      </w:r>
      <w:r w:rsidR="0023399E" w:rsidRPr="00C15D6A">
        <w:rPr>
          <w:rFonts w:ascii="Garamond" w:hAnsi="Garamond" w:cs="Times New Roman"/>
          <w:sz w:val="24"/>
          <w:szCs w:val="24"/>
        </w:rPr>
        <w:t xml:space="preserve">de </w:t>
      </w:r>
      <w:r w:rsidR="00F60A09" w:rsidRPr="00C15D6A">
        <w:rPr>
          <w:rFonts w:ascii="Garamond" w:hAnsi="Garamond" w:cs="Times New Roman"/>
          <w:sz w:val="24"/>
          <w:szCs w:val="24"/>
        </w:rPr>
        <w:t>humilhados.</w:t>
      </w:r>
      <w:r w:rsidR="007820B2" w:rsidRPr="00C15D6A">
        <w:rPr>
          <w:rFonts w:ascii="Garamond" w:hAnsi="Garamond" w:cs="Times New Roman"/>
          <w:sz w:val="24"/>
          <w:szCs w:val="24"/>
        </w:rPr>
        <w:t xml:space="preserve"> </w:t>
      </w:r>
      <w:r w:rsidR="0023399E" w:rsidRPr="00C15D6A">
        <w:rPr>
          <w:rFonts w:ascii="Garamond" w:hAnsi="Garamond" w:cs="Times New Roman"/>
          <w:sz w:val="24"/>
          <w:szCs w:val="24"/>
        </w:rPr>
        <w:t xml:space="preserve">Ainda durante o </w:t>
      </w:r>
      <w:r w:rsidR="00F60A09" w:rsidRPr="00C15D6A">
        <w:rPr>
          <w:rFonts w:ascii="Garamond" w:hAnsi="Garamond" w:cs="Times New Roman"/>
          <w:sz w:val="24"/>
          <w:szCs w:val="24"/>
        </w:rPr>
        <w:t>momento social</w:t>
      </w:r>
      <w:r w:rsidR="0023399E" w:rsidRPr="00C15D6A">
        <w:rPr>
          <w:rFonts w:ascii="Garamond" w:hAnsi="Garamond" w:cs="Times New Roman"/>
          <w:sz w:val="24"/>
          <w:szCs w:val="24"/>
        </w:rPr>
        <w:t xml:space="preserve"> caracterizado como o de</w:t>
      </w:r>
      <w:r w:rsidR="00F60A09" w:rsidRPr="00C15D6A">
        <w:rPr>
          <w:rFonts w:ascii="Garamond" w:hAnsi="Garamond" w:cs="Times New Roman"/>
          <w:sz w:val="24"/>
          <w:szCs w:val="24"/>
        </w:rPr>
        <w:t xml:space="preserve"> u</w:t>
      </w:r>
      <w:r w:rsidR="002577E7" w:rsidRPr="00C15D6A">
        <w:rPr>
          <w:rFonts w:ascii="Garamond" w:hAnsi="Garamond" w:cs="Times New Roman"/>
          <w:sz w:val="24"/>
          <w:szCs w:val="24"/>
        </w:rPr>
        <w:t>ma sociedade coberta pelo medo</w:t>
      </w:r>
      <w:r w:rsidR="0023399E" w:rsidRPr="00C15D6A">
        <w:rPr>
          <w:rFonts w:ascii="Garamond" w:hAnsi="Garamond" w:cs="Times New Roman"/>
          <w:sz w:val="24"/>
          <w:szCs w:val="24"/>
        </w:rPr>
        <w:t>,</w:t>
      </w:r>
      <w:r w:rsidR="002577E7" w:rsidRPr="00C15D6A">
        <w:rPr>
          <w:rFonts w:ascii="Garamond" w:hAnsi="Garamond" w:cs="Times New Roman"/>
          <w:sz w:val="24"/>
          <w:szCs w:val="24"/>
        </w:rPr>
        <w:t xml:space="preserve"> onde </w:t>
      </w:r>
      <w:r w:rsidR="007820B2" w:rsidRPr="00C15D6A">
        <w:rPr>
          <w:rFonts w:ascii="Garamond" w:hAnsi="Garamond" w:cs="Times New Roman"/>
          <w:sz w:val="24"/>
          <w:szCs w:val="24"/>
        </w:rPr>
        <w:t xml:space="preserve">a mulher era invisibilizada e o </w:t>
      </w:r>
      <w:r w:rsidR="007820B2" w:rsidRPr="00C15D6A">
        <w:rPr>
          <w:rFonts w:ascii="Garamond" w:hAnsi="Garamond" w:cs="Times New Roman"/>
          <w:sz w:val="24"/>
          <w:szCs w:val="24"/>
        </w:rPr>
        <w:lastRenderedPageBreak/>
        <w:t xml:space="preserve">homem </w:t>
      </w:r>
      <w:r w:rsidR="0023399E" w:rsidRPr="00C15D6A">
        <w:rPr>
          <w:rFonts w:ascii="Garamond" w:hAnsi="Garamond" w:cs="Times New Roman"/>
          <w:sz w:val="24"/>
          <w:szCs w:val="24"/>
        </w:rPr>
        <w:t xml:space="preserve">era </w:t>
      </w:r>
      <w:r w:rsidR="007820B2" w:rsidRPr="00C15D6A">
        <w:rPr>
          <w:rFonts w:ascii="Garamond" w:hAnsi="Garamond" w:cs="Times New Roman"/>
          <w:sz w:val="24"/>
          <w:szCs w:val="24"/>
        </w:rPr>
        <w:t>o único sujeito e</w:t>
      </w:r>
      <w:r w:rsidR="00C462B9" w:rsidRPr="00C15D6A">
        <w:rPr>
          <w:rFonts w:ascii="Garamond" w:hAnsi="Garamond" w:cs="Times New Roman"/>
          <w:sz w:val="24"/>
          <w:szCs w:val="24"/>
        </w:rPr>
        <w:t>nunciador</w:t>
      </w:r>
      <w:r w:rsidR="007820B2" w:rsidRPr="00C15D6A">
        <w:rPr>
          <w:rFonts w:ascii="Garamond" w:hAnsi="Garamond" w:cs="Times New Roman"/>
          <w:sz w:val="24"/>
          <w:szCs w:val="24"/>
        </w:rPr>
        <w:t xml:space="preserve"> possível</w:t>
      </w:r>
      <w:r w:rsidR="002577E7" w:rsidRPr="00C15D6A">
        <w:rPr>
          <w:rFonts w:ascii="Garamond" w:hAnsi="Garamond" w:cs="Times New Roman"/>
          <w:sz w:val="24"/>
          <w:szCs w:val="24"/>
        </w:rPr>
        <w:t xml:space="preserve"> dos discursos políticos</w:t>
      </w:r>
      <w:r w:rsidR="00F60A09" w:rsidRPr="00C15D6A">
        <w:rPr>
          <w:rFonts w:ascii="Garamond" w:hAnsi="Garamond" w:cs="Times New Roman"/>
          <w:sz w:val="24"/>
          <w:szCs w:val="24"/>
        </w:rPr>
        <w:t xml:space="preserve">. A proibição ao voto da mulher não era </w:t>
      </w:r>
      <w:r w:rsidR="00C15D6A" w:rsidRPr="00C15D6A">
        <w:rPr>
          <w:rFonts w:ascii="Garamond" w:hAnsi="Garamond" w:cs="Times New Roman"/>
          <w:sz w:val="24"/>
          <w:szCs w:val="24"/>
        </w:rPr>
        <w:t>explícito,</w:t>
      </w:r>
      <w:r w:rsidR="00F60A09" w:rsidRPr="00C15D6A">
        <w:rPr>
          <w:rFonts w:ascii="Garamond" w:hAnsi="Garamond" w:cs="Times New Roman"/>
          <w:sz w:val="24"/>
          <w:szCs w:val="24"/>
        </w:rPr>
        <w:t xml:space="preserve"> mas implícito na Constituição de 1891, que considerou eleitores os “cidadãos maiores de 21 anos que se alistassem na forma da lei”</w:t>
      </w:r>
      <w:r w:rsidR="0023399E" w:rsidRPr="00C15D6A">
        <w:rPr>
          <w:rFonts w:ascii="Garamond" w:hAnsi="Garamond" w:cs="Times New Roman"/>
          <w:sz w:val="24"/>
          <w:szCs w:val="24"/>
        </w:rPr>
        <w:t>.</w:t>
      </w:r>
      <w:r w:rsidR="00C14285" w:rsidRPr="00C15D6A">
        <w:rPr>
          <w:rFonts w:ascii="Garamond" w:hAnsi="Garamond" w:cs="Times New Roman"/>
          <w:sz w:val="24"/>
          <w:szCs w:val="24"/>
        </w:rPr>
        <w:t xml:space="preserve"> </w:t>
      </w:r>
      <w:r w:rsidR="0023399E" w:rsidRPr="00C15D6A">
        <w:rPr>
          <w:rFonts w:ascii="Garamond" w:hAnsi="Garamond" w:cs="Times New Roman"/>
          <w:sz w:val="24"/>
          <w:szCs w:val="24"/>
        </w:rPr>
        <w:t>N</w:t>
      </w:r>
      <w:r w:rsidR="00C14285" w:rsidRPr="00C15D6A">
        <w:rPr>
          <w:rFonts w:ascii="Garamond" w:hAnsi="Garamond" w:cs="Times New Roman"/>
          <w:sz w:val="24"/>
          <w:szCs w:val="24"/>
        </w:rPr>
        <w:t xml:space="preserve">o entanto, esse alistamento era sempre difícil para as mulheres, que muitas vezes tinham que se socorrer </w:t>
      </w:r>
      <w:r w:rsidR="0023399E" w:rsidRPr="00C15D6A">
        <w:rPr>
          <w:rFonts w:ascii="Garamond" w:hAnsi="Garamond" w:cs="Times New Roman"/>
          <w:sz w:val="24"/>
          <w:szCs w:val="24"/>
        </w:rPr>
        <w:t>d</w:t>
      </w:r>
      <w:r w:rsidR="00C14285" w:rsidRPr="00C15D6A">
        <w:rPr>
          <w:rFonts w:ascii="Garamond" w:hAnsi="Garamond" w:cs="Times New Roman"/>
          <w:sz w:val="24"/>
          <w:szCs w:val="24"/>
        </w:rPr>
        <w:t>o judiciário. Alegou o Senado Federal ao entender inapuráveis os primeiros votos da</w:t>
      </w:r>
      <w:r w:rsidR="0023399E" w:rsidRPr="00C15D6A">
        <w:rPr>
          <w:rFonts w:ascii="Garamond" w:hAnsi="Garamond" w:cs="Times New Roman"/>
          <w:sz w:val="24"/>
          <w:szCs w:val="24"/>
        </w:rPr>
        <w:t>s</w:t>
      </w:r>
      <w:r w:rsidR="00C14285" w:rsidRPr="00C15D6A">
        <w:rPr>
          <w:rFonts w:ascii="Garamond" w:hAnsi="Garamond" w:cs="Times New Roman"/>
          <w:sz w:val="24"/>
          <w:szCs w:val="24"/>
        </w:rPr>
        <w:t xml:space="preserve"> mulher</w:t>
      </w:r>
      <w:r w:rsidR="0023399E" w:rsidRPr="00C15D6A">
        <w:rPr>
          <w:rFonts w:ascii="Garamond" w:hAnsi="Garamond" w:cs="Times New Roman"/>
          <w:sz w:val="24"/>
          <w:szCs w:val="24"/>
        </w:rPr>
        <w:t>es</w:t>
      </w:r>
      <w:r w:rsidR="00C14285" w:rsidRPr="00C15D6A">
        <w:rPr>
          <w:rFonts w:ascii="Garamond" w:hAnsi="Garamond" w:cs="Times New Roman"/>
          <w:sz w:val="24"/>
          <w:szCs w:val="24"/>
        </w:rPr>
        <w:t>:</w:t>
      </w:r>
      <w:r w:rsidR="00432C26" w:rsidRPr="00C15D6A">
        <w:rPr>
          <w:rFonts w:ascii="Garamond" w:hAnsi="Garamond" w:cs="Times New Roman"/>
          <w:sz w:val="24"/>
          <w:szCs w:val="24"/>
        </w:rPr>
        <w:t xml:space="preserve"> “</w:t>
      </w:r>
      <w:r w:rsidR="00432C26" w:rsidRPr="00C15D6A">
        <w:rPr>
          <w:rFonts w:ascii="Garamond" w:eastAsia="Times New Roman" w:hAnsi="Garamond" w:cs="Times New Roman"/>
          <w:sz w:val="24"/>
          <w:szCs w:val="24"/>
          <w:lang w:eastAsia="pt-BR"/>
        </w:rPr>
        <w:t>Mas, se muitos sustentavam que a Constituição não vedara à mulher o exercício dos direitos políticos, a Lei Maior “também não lh’os outorgou”, e acrescentou: “Existiria, para a comissão, uma longa tradição dos nossos costumes, uma “venerável tradição doutrinária a considerar.”</w:t>
      </w:r>
      <w:r w:rsidR="00432C26" w:rsidRPr="00C15D6A">
        <w:rPr>
          <w:rStyle w:val="Refdenotaderodap"/>
          <w:rFonts w:ascii="Garamond" w:eastAsia="Times New Roman" w:hAnsi="Garamond" w:cs="Times New Roman"/>
          <w:sz w:val="24"/>
          <w:szCs w:val="24"/>
          <w:lang w:eastAsia="pt-BR"/>
        </w:rPr>
        <w:footnoteReference w:id="23"/>
      </w:r>
    </w:p>
    <w:p w14:paraId="3B653CBE" w14:textId="4FCA1DE7" w:rsidR="00C14285" w:rsidRPr="00C15D6A" w:rsidRDefault="00C14285"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Diante do impasse,</w:t>
      </w:r>
      <w:r w:rsidR="002577E7" w:rsidRPr="00C15D6A">
        <w:rPr>
          <w:rFonts w:ascii="Garamond" w:hAnsi="Garamond" w:cs="Times New Roman"/>
          <w:sz w:val="24"/>
          <w:szCs w:val="24"/>
        </w:rPr>
        <w:t xml:space="preserve"> se aproveitando politicamente da situação, alguns tenentistas e Getúlio Vargas </w:t>
      </w:r>
      <w:r w:rsidR="0023399E" w:rsidRPr="00C15D6A">
        <w:rPr>
          <w:rFonts w:ascii="Garamond" w:hAnsi="Garamond" w:cs="Times New Roman"/>
          <w:sz w:val="24"/>
          <w:szCs w:val="24"/>
        </w:rPr>
        <w:t>perceb</w:t>
      </w:r>
      <w:r w:rsidR="002577E7" w:rsidRPr="00C15D6A">
        <w:rPr>
          <w:rFonts w:ascii="Garamond" w:hAnsi="Garamond" w:cs="Times New Roman"/>
          <w:sz w:val="24"/>
          <w:szCs w:val="24"/>
        </w:rPr>
        <w:t>endo que apoiando as mulheres colheriam apoio polític</w:t>
      </w:r>
      <w:r w:rsidR="0023399E" w:rsidRPr="00C15D6A">
        <w:rPr>
          <w:rFonts w:ascii="Garamond" w:hAnsi="Garamond" w:cs="Times New Roman"/>
          <w:sz w:val="24"/>
          <w:szCs w:val="24"/>
        </w:rPr>
        <w:t>o</w:t>
      </w:r>
      <w:r w:rsidR="002577E7" w:rsidRPr="00C15D6A">
        <w:rPr>
          <w:rFonts w:ascii="Garamond" w:hAnsi="Garamond" w:cs="Times New Roman"/>
          <w:sz w:val="24"/>
          <w:szCs w:val="24"/>
        </w:rPr>
        <w:t xml:space="preserve"> de </w:t>
      </w:r>
      <w:r w:rsidR="0023399E" w:rsidRPr="00C15D6A">
        <w:rPr>
          <w:rFonts w:ascii="Garamond" w:hAnsi="Garamond" w:cs="Times New Roman"/>
          <w:sz w:val="24"/>
          <w:szCs w:val="24"/>
        </w:rPr>
        <w:t>grande</w:t>
      </w:r>
      <w:r w:rsidR="002577E7" w:rsidRPr="00C15D6A">
        <w:rPr>
          <w:rFonts w:ascii="Garamond" w:hAnsi="Garamond" w:cs="Times New Roman"/>
          <w:sz w:val="24"/>
          <w:szCs w:val="24"/>
        </w:rPr>
        <w:t xml:space="preserve"> quantidade de eleitores</w:t>
      </w:r>
      <w:r w:rsidR="0023399E" w:rsidRPr="00C15D6A">
        <w:rPr>
          <w:rFonts w:ascii="Garamond" w:hAnsi="Garamond" w:cs="Times New Roman"/>
          <w:sz w:val="24"/>
          <w:szCs w:val="24"/>
        </w:rPr>
        <w:t xml:space="preserve"> é</w:t>
      </w:r>
      <w:r w:rsidR="002577E7" w:rsidRPr="00C15D6A">
        <w:rPr>
          <w:rFonts w:ascii="Garamond" w:hAnsi="Garamond" w:cs="Times New Roman"/>
          <w:sz w:val="24"/>
          <w:szCs w:val="24"/>
        </w:rPr>
        <w:t xml:space="preserve"> que foi promulgada </w:t>
      </w:r>
      <w:r w:rsidRPr="00C15D6A">
        <w:rPr>
          <w:rFonts w:ascii="Garamond" w:hAnsi="Garamond" w:cs="Times New Roman"/>
          <w:sz w:val="24"/>
          <w:szCs w:val="24"/>
        </w:rPr>
        <w:t>a Lei 21.076/32 (Código Eleitoral</w:t>
      </w:r>
      <w:r w:rsidR="002577E7" w:rsidRPr="00C15D6A">
        <w:rPr>
          <w:rFonts w:ascii="Garamond" w:hAnsi="Garamond" w:cs="Times New Roman"/>
          <w:sz w:val="24"/>
          <w:szCs w:val="24"/>
        </w:rPr>
        <w:t xml:space="preserve"> Provisório</w:t>
      </w:r>
      <w:r w:rsidRPr="00C15D6A">
        <w:rPr>
          <w:rFonts w:ascii="Garamond" w:hAnsi="Garamond" w:cs="Times New Roman"/>
          <w:sz w:val="24"/>
          <w:szCs w:val="24"/>
        </w:rPr>
        <w:t>)</w:t>
      </w:r>
      <w:r w:rsidR="0023399E" w:rsidRPr="00C15D6A">
        <w:rPr>
          <w:rFonts w:ascii="Garamond" w:hAnsi="Garamond" w:cs="Times New Roman"/>
          <w:sz w:val="24"/>
          <w:szCs w:val="24"/>
        </w:rPr>
        <w:t xml:space="preserve"> que dispunha </w:t>
      </w:r>
      <w:r w:rsidRPr="00C15D6A">
        <w:rPr>
          <w:rFonts w:ascii="Garamond" w:hAnsi="Garamond" w:cs="Times New Roman"/>
          <w:sz w:val="24"/>
          <w:szCs w:val="24"/>
        </w:rPr>
        <w:t xml:space="preserve">que </w:t>
      </w:r>
      <w:r w:rsidR="008A36B7" w:rsidRPr="00C15D6A">
        <w:rPr>
          <w:rFonts w:ascii="Garamond" w:hAnsi="Garamond" w:cs="Times New Roman"/>
          <w:sz w:val="24"/>
          <w:szCs w:val="24"/>
        </w:rPr>
        <w:t xml:space="preserve">eleitor era “o cidadão maior de </w:t>
      </w:r>
      <w:r w:rsidR="002577E7" w:rsidRPr="00C15D6A">
        <w:rPr>
          <w:rFonts w:ascii="Garamond" w:hAnsi="Garamond" w:cs="Times New Roman"/>
          <w:sz w:val="24"/>
          <w:szCs w:val="24"/>
        </w:rPr>
        <w:t xml:space="preserve">21 anos, sem distinção </w:t>
      </w:r>
      <w:r w:rsidR="0023399E" w:rsidRPr="00C15D6A">
        <w:rPr>
          <w:rFonts w:ascii="Garamond" w:hAnsi="Garamond" w:cs="Times New Roman"/>
          <w:sz w:val="24"/>
          <w:szCs w:val="24"/>
        </w:rPr>
        <w:t>d</w:t>
      </w:r>
      <w:r w:rsidR="002577E7" w:rsidRPr="00C15D6A">
        <w:rPr>
          <w:rFonts w:ascii="Garamond" w:hAnsi="Garamond" w:cs="Times New Roman"/>
          <w:sz w:val="24"/>
          <w:szCs w:val="24"/>
        </w:rPr>
        <w:t>e sexo”, que tornou possível</w:t>
      </w:r>
      <w:r w:rsidR="008A36B7" w:rsidRPr="00C15D6A">
        <w:rPr>
          <w:rFonts w:ascii="Garamond" w:hAnsi="Garamond" w:cs="Times New Roman"/>
          <w:sz w:val="24"/>
          <w:szCs w:val="24"/>
        </w:rPr>
        <w:t xml:space="preserve">, mas não obrigatório, </w:t>
      </w:r>
      <w:r w:rsidR="002577E7" w:rsidRPr="00C15D6A">
        <w:rPr>
          <w:rFonts w:ascii="Garamond" w:hAnsi="Garamond" w:cs="Times New Roman"/>
          <w:sz w:val="24"/>
          <w:szCs w:val="24"/>
        </w:rPr>
        <w:t>o voto da mulher. Prevalecendo ainda a visão de que a</w:t>
      </w:r>
      <w:r w:rsidR="008A36B7" w:rsidRPr="00C15D6A">
        <w:rPr>
          <w:rFonts w:ascii="Garamond" w:hAnsi="Garamond" w:cs="Times New Roman"/>
          <w:sz w:val="24"/>
          <w:szCs w:val="24"/>
        </w:rPr>
        <w:t xml:space="preserve">s mulheres ainda eram consideradas incapazes, devendo seguir a orientação de seus maridos. Em 1934, a Constituição diminuiu a idade votante para 18 anos, mas nada definiu sobre a obrigatoriedade dos votos. </w:t>
      </w:r>
      <w:r w:rsidR="002577E7" w:rsidRPr="00C15D6A">
        <w:rPr>
          <w:rFonts w:ascii="Garamond" w:hAnsi="Garamond" w:cs="Times New Roman"/>
          <w:sz w:val="24"/>
          <w:szCs w:val="24"/>
        </w:rPr>
        <w:t>Somente em 1945 foi promulgado o Decreto Lei</w:t>
      </w:r>
      <w:r w:rsidR="008A36B7" w:rsidRPr="00C15D6A">
        <w:rPr>
          <w:rFonts w:ascii="Garamond" w:hAnsi="Garamond" w:cs="Times New Roman"/>
          <w:sz w:val="24"/>
          <w:szCs w:val="24"/>
        </w:rPr>
        <w:t xml:space="preserve"> 7.586/45 que tornou o voto obrigatório para as mulheres. Apesar de todas essas legislações, na prática, pouco ocorreu até a década de 70. Durante a ditadura Vargas, o Congresso permaneceu fechado, com a suspensão dos direitos do voto em nível nacional. Em 1945, com o fim da sua ditadura</w:t>
      </w:r>
      <w:r w:rsidR="009C2A02" w:rsidRPr="00C15D6A">
        <w:rPr>
          <w:rFonts w:ascii="Garamond" w:hAnsi="Garamond" w:cs="Times New Roman"/>
          <w:sz w:val="24"/>
          <w:szCs w:val="24"/>
        </w:rPr>
        <w:t xml:space="preserve"> e a instauração da democracia no Brasil</w:t>
      </w:r>
      <w:r w:rsidR="008A36B7" w:rsidRPr="00C15D6A">
        <w:rPr>
          <w:rFonts w:ascii="Garamond" w:hAnsi="Garamond" w:cs="Times New Roman"/>
          <w:sz w:val="24"/>
          <w:szCs w:val="24"/>
        </w:rPr>
        <w:t xml:space="preserve">, </w:t>
      </w:r>
      <w:r w:rsidR="009C2A02" w:rsidRPr="00C15D6A">
        <w:rPr>
          <w:rFonts w:ascii="Garamond" w:hAnsi="Garamond" w:cs="Times New Roman"/>
          <w:sz w:val="24"/>
          <w:szCs w:val="24"/>
        </w:rPr>
        <w:t xml:space="preserve">com eleições diretas, apenas 18 anos se passaram </w:t>
      </w:r>
      <w:r w:rsidR="008A36B7" w:rsidRPr="00C15D6A">
        <w:rPr>
          <w:rFonts w:ascii="Garamond" w:hAnsi="Garamond" w:cs="Times New Roman"/>
          <w:sz w:val="24"/>
          <w:szCs w:val="24"/>
        </w:rPr>
        <w:t xml:space="preserve">até 1964, quando </w:t>
      </w:r>
      <w:r w:rsidR="009C2A02" w:rsidRPr="00C15D6A">
        <w:rPr>
          <w:rFonts w:ascii="Garamond" w:hAnsi="Garamond" w:cs="Times New Roman"/>
          <w:sz w:val="24"/>
          <w:szCs w:val="24"/>
        </w:rPr>
        <w:t>os militares tomaram o poder o promulgaram o AI 1</w:t>
      </w:r>
      <w:r w:rsidR="009C2A02" w:rsidRPr="00C15D6A">
        <w:rPr>
          <w:rStyle w:val="Refdenotaderodap"/>
          <w:rFonts w:ascii="Garamond" w:hAnsi="Garamond" w:cs="Times New Roman"/>
          <w:sz w:val="24"/>
          <w:szCs w:val="24"/>
        </w:rPr>
        <w:footnoteReference w:id="24"/>
      </w:r>
      <w:r w:rsidR="009C2A02" w:rsidRPr="00C15D6A">
        <w:rPr>
          <w:rFonts w:ascii="Garamond" w:hAnsi="Garamond" w:cs="Times New Roman"/>
          <w:sz w:val="24"/>
          <w:szCs w:val="24"/>
        </w:rPr>
        <w:t>, o que dificultou a colocação de problemas femininos ao Congresso Nacional.</w:t>
      </w:r>
    </w:p>
    <w:p w14:paraId="57F3634C" w14:textId="63D31425" w:rsidR="00FC0200" w:rsidRPr="00C15D6A" w:rsidRDefault="008A36B7"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 xml:space="preserve">Todas essas legislações ocorreram em um período conturbado da história, em que o governo pouco ou nada permitia de expressão popular, foram também concedidos por homens, tanto na esfera do judiciário, como na esfera política não existiam mulheres, que esperavam pela </w:t>
      </w:r>
      <w:r w:rsidR="0084669F" w:rsidRPr="00C15D6A">
        <w:rPr>
          <w:rFonts w:ascii="Garamond" w:hAnsi="Garamond" w:cs="Times New Roman"/>
          <w:sz w:val="24"/>
          <w:szCs w:val="24"/>
        </w:rPr>
        <w:t>“</w:t>
      </w:r>
      <w:r w:rsidRPr="00C15D6A">
        <w:rPr>
          <w:rFonts w:ascii="Garamond" w:hAnsi="Garamond" w:cs="Times New Roman"/>
          <w:sz w:val="24"/>
          <w:szCs w:val="24"/>
        </w:rPr>
        <w:t>boa vontade</w:t>
      </w:r>
      <w:r w:rsidR="0084669F" w:rsidRPr="00C15D6A">
        <w:rPr>
          <w:rFonts w:ascii="Garamond" w:hAnsi="Garamond" w:cs="Times New Roman"/>
          <w:sz w:val="24"/>
          <w:szCs w:val="24"/>
        </w:rPr>
        <w:t>”</w:t>
      </w:r>
      <w:r w:rsidRPr="00C15D6A">
        <w:rPr>
          <w:rFonts w:ascii="Garamond" w:hAnsi="Garamond" w:cs="Times New Roman"/>
          <w:sz w:val="24"/>
          <w:szCs w:val="24"/>
        </w:rPr>
        <w:t xml:space="preserve"> de homens para lhes conceder os direitos pleiteados. </w:t>
      </w:r>
      <w:r w:rsidR="0084669F" w:rsidRPr="00C15D6A">
        <w:rPr>
          <w:rFonts w:ascii="Garamond" w:hAnsi="Garamond" w:cs="Times New Roman"/>
          <w:sz w:val="24"/>
          <w:szCs w:val="24"/>
        </w:rPr>
        <w:t>Também sabiam que na prática pouco ou nada ocorreria, pois que tais leis eram eivadas de desuso,</w:t>
      </w:r>
      <w:r w:rsidR="007820B2" w:rsidRPr="00C15D6A">
        <w:rPr>
          <w:rFonts w:ascii="Garamond" w:hAnsi="Garamond" w:cs="Times New Roman"/>
          <w:sz w:val="24"/>
          <w:szCs w:val="24"/>
        </w:rPr>
        <w:t xml:space="preserve"> devido ao momento político. T</w:t>
      </w:r>
      <w:r w:rsidR="0084669F" w:rsidRPr="00C15D6A">
        <w:rPr>
          <w:rFonts w:ascii="Garamond" w:hAnsi="Garamond" w:cs="Times New Roman"/>
          <w:sz w:val="24"/>
          <w:szCs w:val="24"/>
        </w:rPr>
        <w:t xml:space="preserve">ais legislações abrandaram os movimentos das mulheres por direitos políticos e amansaram a sociedade. </w:t>
      </w:r>
      <w:r w:rsidR="002577E7" w:rsidRPr="00C15D6A">
        <w:rPr>
          <w:rFonts w:ascii="Garamond" w:hAnsi="Garamond" w:cs="Times New Roman"/>
          <w:sz w:val="24"/>
          <w:szCs w:val="24"/>
        </w:rPr>
        <w:t xml:space="preserve">Trouxeram </w:t>
      </w:r>
      <w:r w:rsidR="002577E7" w:rsidRPr="00C15D6A">
        <w:rPr>
          <w:rFonts w:ascii="Garamond" w:hAnsi="Garamond" w:cs="Times New Roman"/>
          <w:sz w:val="24"/>
          <w:szCs w:val="24"/>
        </w:rPr>
        <w:lastRenderedPageBreak/>
        <w:t>aos e</w:t>
      </w:r>
      <w:r w:rsidR="00C462B9" w:rsidRPr="00C15D6A">
        <w:rPr>
          <w:rFonts w:ascii="Garamond" w:hAnsi="Garamond" w:cs="Times New Roman"/>
          <w:sz w:val="24"/>
          <w:szCs w:val="24"/>
        </w:rPr>
        <w:t>nunciadores</w:t>
      </w:r>
      <w:r w:rsidR="002577E7" w:rsidRPr="00C15D6A">
        <w:rPr>
          <w:rFonts w:ascii="Garamond" w:hAnsi="Garamond" w:cs="Times New Roman"/>
          <w:sz w:val="24"/>
          <w:szCs w:val="24"/>
        </w:rPr>
        <w:t xml:space="preserve"> o apoio político tanto necessário a eles. </w:t>
      </w:r>
      <w:r w:rsidR="00FC0200" w:rsidRPr="00C15D6A">
        <w:rPr>
          <w:rFonts w:ascii="Garamond" w:hAnsi="Garamond" w:cs="Times New Roman"/>
          <w:sz w:val="24"/>
          <w:szCs w:val="24"/>
        </w:rPr>
        <w:t>No lado diverso, para as receptoras mulheres brasileiras, essa conquista foi muito importante, e um fator determinante para que a</w:t>
      </w:r>
      <w:r w:rsidR="00354D3E" w:rsidRPr="00C15D6A">
        <w:rPr>
          <w:rFonts w:ascii="Garamond" w:hAnsi="Garamond" w:cs="Times New Roman"/>
          <w:sz w:val="24"/>
          <w:szCs w:val="24"/>
        </w:rPr>
        <w:t>s</w:t>
      </w:r>
      <w:r w:rsidR="00FC0200" w:rsidRPr="00C15D6A">
        <w:rPr>
          <w:rFonts w:ascii="Garamond" w:hAnsi="Garamond" w:cs="Times New Roman"/>
          <w:sz w:val="24"/>
          <w:szCs w:val="24"/>
        </w:rPr>
        <w:t xml:space="preserve"> mesma</w:t>
      </w:r>
      <w:r w:rsidR="00354D3E" w:rsidRPr="00C15D6A">
        <w:rPr>
          <w:rFonts w:ascii="Garamond" w:hAnsi="Garamond" w:cs="Times New Roman"/>
          <w:sz w:val="24"/>
          <w:szCs w:val="24"/>
        </w:rPr>
        <w:t>s</w:t>
      </w:r>
      <w:r w:rsidR="002577E7" w:rsidRPr="00C15D6A">
        <w:rPr>
          <w:rFonts w:ascii="Garamond" w:hAnsi="Garamond" w:cs="Times New Roman"/>
          <w:sz w:val="24"/>
          <w:szCs w:val="24"/>
        </w:rPr>
        <w:t>, no cenário futuro,</w:t>
      </w:r>
      <w:r w:rsidR="00FC0200" w:rsidRPr="00C15D6A">
        <w:rPr>
          <w:rFonts w:ascii="Garamond" w:hAnsi="Garamond" w:cs="Times New Roman"/>
          <w:sz w:val="24"/>
          <w:szCs w:val="24"/>
        </w:rPr>
        <w:t xml:space="preserve"> </w:t>
      </w:r>
      <w:r w:rsidR="002577E7" w:rsidRPr="00C15D6A">
        <w:rPr>
          <w:rFonts w:ascii="Garamond" w:hAnsi="Garamond" w:cs="Times New Roman"/>
          <w:sz w:val="24"/>
          <w:szCs w:val="24"/>
        </w:rPr>
        <w:t>pudesse</w:t>
      </w:r>
      <w:r w:rsidR="00354D3E" w:rsidRPr="00C15D6A">
        <w:rPr>
          <w:rFonts w:ascii="Garamond" w:hAnsi="Garamond" w:cs="Times New Roman"/>
          <w:sz w:val="24"/>
          <w:szCs w:val="24"/>
        </w:rPr>
        <w:t>m</w:t>
      </w:r>
      <w:r w:rsidR="002577E7" w:rsidRPr="00C15D6A">
        <w:rPr>
          <w:rFonts w:ascii="Garamond" w:hAnsi="Garamond" w:cs="Times New Roman"/>
          <w:sz w:val="24"/>
          <w:szCs w:val="24"/>
        </w:rPr>
        <w:t xml:space="preserve"> tomar </w:t>
      </w:r>
      <w:r w:rsidR="00FC0200" w:rsidRPr="00C15D6A">
        <w:rPr>
          <w:rFonts w:ascii="Garamond" w:hAnsi="Garamond" w:cs="Times New Roman"/>
          <w:sz w:val="24"/>
          <w:szCs w:val="24"/>
        </w:rPr>
        <w:t>a condição de um dia ser a</w:t>
      </w:r>
      <w:r w:rsidR="00354D3E" w:rsidRPr="00C15D6A">
        <w:rPr>
          <w:rFonts w:ascii="Garamond" w:hAnsi="Garamond" w:cs="Times New Roman"/>
          <w:sz w:val="24"/>
          <w:szCs w:val="24"/>
        </w:rPr>
        <w:t>s</w:t>
      </w:r>
      <w:r w:rsidR="00FC0200" w:rsidRPr="00C15D6A">
        <w:rPr>
          <w:rFonts w:ascii="Garamond" w:hAnsi="Garamond" w:cs="Times New Roman"/>
          <w:sz w:val="24"/>
          <w:szCs w:val="24"/>
        </w:rPr>
        <w:t xml:space="preserve"> narradora</w:t>
      </w:r>
      <w:r w:rsidR="00354D3E" w:rsidRPr="00C15D6A">
        <w:rPr>
          <w:rFonts w:ascii="Garamond" w:hAnsi="Garamond" w:cs="Times New Roman"/>
          <w:sz w:val="24"/>
          <w:szCs w:val="24"/>
        </w:rPr>
        <w:t>s</w:t>
      </w:r>
      <w:r w:rsidR="00FC0200" w:rsidRPr="00C15D6A">
        <w:rPr>
          <w:rFonts w:ascii="Garamond" w:hAnsi="Garamond" w:cs="Times New Roman"/>
          <w:sz w:val="24"/>
          <w:szCs w:val="24"/>
        </w:rPr>
        <w:t xml:space="preserve"> de seus próprios direitos, desfazendo a situação de inferioridade que existia entre o sujeito e</w:t>
      </w:r>
      <w:r w:rsidR="00C462B9" w:rsidRPr="00C15D6A">
        <w:rPr>
          <w:rFonts w:ascii="Garamond" w:hAnsi="Garamond" w:cs="Times New Roman"/>
          <w:sz w:val="24"/>
          <w:szCs w:val="24"/>
        </w:rPr>
        <w:t>nunciador</w:t>
      </w:r>
      <w:r w:rsidR="00FC0200" w:rsidRPr="00C15D6A">
        <w:rPr>
          <w:rFonts w:ascii="Garamond" w:hAnsi="Garamond" w:cs="Times New Roman"/>
          <w:sz w:val="24"/>
          <w:szCs w:val="24"/>
        </w:rPr>
        <w:t xml:space="preserve"> e o sujeito receptor do discurso. Existiu sempre e ainda hoje existem condições discriminantes dentro do próprio grupo de mulheres, onde se fazem </w:t>
      </w:r>
      <w:r w:rsidR="00080B70" w:rsidRPr="00C15D6A">
        <w:rPr>
          <w:rFonts w:ascii="Garamond" w:hAnsi="Garamond" w:cs="Times New Roman"/>
          <w:sz w:val="24"/>
          <w:szCs w:val="24"/>
        </w:rPr>
        <w:t>diante da diversidade que o grupo mulher possui</w:t>
      </w:r>
      <w:r w:rsidR="00FC0200" w:rsidRPr="00C15D6A">
        <w:rPr>
          <w:rFonts w:ascii="Garamond" w:hAnsi="Garamond" w:cs="Times New Roman"/>
          <w:sz w:val="24"/>
          <w:szCs w:val="24"/>
        </w:rPr>
        <w:t>, sendo as casadas elitizadas e gradua</w:t>
      </w:r>
      <w:r w:rsidR="00354D3E" w:rsidRPr="00C15D6A">
        <w:rPr>
          <w:rFonts w:ascii="Garamond" w:hAnsi="Garamond" w:cs="Times New Roman"/>
          <w:sz w:val="24"/>
          <w:szCs w:val="24"/>
        </w:rPr>
        <w:t>das escolarmente</w:t>
      </w:r>
      <w:r w:rsidR="00FC0200" w:rsidRPr="00C15D6A">
        <w:rPr>
          <w:rFonts w:ascii="Garamond" w:hAnsi="Garamond" w:cs="Times New Roman"/>
          <w:sz w:val="24"/>
          <w:szCs w:val="24"/>
        </w:rPr>
        <w:t xml:space="preserve"> sempre as maiores beneficiárias dos direitos, enquanto as pobres, negras</w:t>
      </w:r>
      <w:r w:rsidR="00080B70" w:rsidRPr="00C15D6A">
        <w:rPr>
          <w:rFonts w:ascii="Garamond" w:hAnsi="Garamond" w:cs="Times New Roman"/>
          <w:sz w:val="24"/>
          <w:szCs w:val="24"/>
        </w:rPr>
        <w:t xml:space="preserve">, </w:t>
      </w:r>
      <w:r w:rsidR="00C15D6A" w:rsidRPr="00C15D6A">
        <w:rPr>
          <w:rFonts w:ascii="Garamond" w:hAnsi="Garamond" w:cs="Times New Roman"/>
          <w:sz w:val="24"/>
          <w:szCs w:val="24"/>
        </w:rPr>
        <w:t>homossexuais</w:t>
      </w:r>
      <w:r w:rsidR="00FC0200" w:rsidRPr="00C15D6A">
        <w:rPr>
          <w:rFonts w:ascii="Garamond" w:hAnsi="Garamond" w:cs="Times New Roman"/>
          <w:sz w:val="24"/>
          <w:szCs w:val="24"/>
        </w:rPr>
        <w:t xml:space="preserve"> e com pouca escolaridade, pouco se beneficiaram, mesmo assim, muito lutavam pelo ideal de igualização do homem e da mulher.</w:t>
      </w:r>
      <w:r w:rsidR="00354D3E" w:rsidRPr="00C15D6A">
        <w:rPr>
          <w:rFonts w:ascii="Garamond" w:hAnsi="Garamond" w:cs="Times New Roman"/>
          <w:sz w:val="24"/>
          <w:szCs w:val="24"/>
        </w:rPr>
        <w:t xml:space="preserve"> Lembrando-se, entretanto, que, como já se disse</w:t>
      </w:r>
      <w:r w:rsidR="00C36B6C" w:rsidRPr="00C15D6A">
        <w:rPr>
          <w:rFonts w:ascii="Garamond" w:hAnsi="Garamond" w:cs="Times New Roman"/>
          <w:sz w:val="24"/>
          <w:szCs w:val="24"/>
        </w:rPr>
        <w:t>mos</w:t>
      </w:r>
      <w:r w:rsidR="00354D3E" w:rsidRPr="00C15D6A">
        <w:rPr>
          <w:rFonts w:ascii="Garamond" w:hAnsi="Garamond" w:cs="Times New Roman"/>
          <w:sz w:val="24"/>
          <w:szCs w:val="24"/>
        </w:rPr>
        <w:t xml:space="preserve"> anteriormente, a invizibilização não significa que as mulheres nessa condição estivessem ou estejam ainda, por isso, destituídas de todo e qualquer protagonismo. A invizibilização é, na verdade, uma técnica do poder contra o protagonismo do invizibilizado. </w:t>
      </w:r>
    </w:p>
    <w:p w14:paraId="217ABF7D" w14:textId="77777777" w:rsidR="000D77DA" w:rsidRPr="00C15D6A" w:rsidRDefault="000D77DA" w:rsidP="00C15D6A">
      <w:pPr>
        <w:pStyle w:val="PargrafodaLista"/>
        <w:spacing w:line="360" w:lineRule="auto"/>
        <w:ind w:left="0" w:firstLine="851"/>
        <w:jc w:val="both"/>
        <w:rPr>
          <w:rFonts w:ascii="Garamond" w:hAnsi="Garamond" w:cs="Times New Roman"/>
          <w:sz w:val="24"/>
          <w:szCs w:val="24"/>
        </w:rPr>
      </w:pPr>
    </w:p>
    <w:p w14:paraId="12AAD736" w14:textId="4D0AD53E" w:rsidR="00C8004E" w:rsidRPr="00C15D6A" w:rsidRDefault="00184563" w:rsidP="00C15D6A">
      <w:pPr>
        <w:pStyle w:val="PargrafodaLista"/>
        <w:numPr>
          <w:ilvl w:val="0"/>
          <w:numId w:val="1"/>
        </w:numPr>
        <w:spacing w:line="360" w:lineRule="auto"/>
        <w:ind w:left="284" w:hanging="284"/>
        <w:jc w:val="both"/>
        <w:rPr>
          <w:rFonts w:ascii="Garamond" w:hAnsi="Garamond" w:cs="Times New Roman"/>
          <w:b/>
          <w:sz w:val="24"/>
          <w:szCs w:val="24"/>
        </w:rPr>
      </w:pPr>
      <w:r w:rsidRPr="00C15D6A">
        <w:rPr>
          <w:rFonts w:ascii="Garamond" w:hAnsi="Garamond" w:cs="Times New Roman"/>
          <w:b/>
          <w:sz w:val="24"/>
          <w:szCs w:val="24"/>
        </w:rPr>
        <w:t>Da situação da mulher na vida familiar.</w:t>
      </w:r>
    </w:p>
    <w:p w14:paraId="71F3286A" w14:textId="77777777" w:rsidR="00184563" w:rsidRPr="00C15D6A" w:rsidRDefault="00184563" w:rsidP="00C15D6A">
      <w:pPr>
        <w:pStyle w:val="PargrafodaLista"/>
        <w:spacing w:line="360" w:lineRule="auto"/>
        <w:ind w:left="0" w:firstLine="851"/>
        <w:jc w:val="both"/>
        <w:rPr>
          <w:rFonts w:ascii="Garamond" w:hAnsi="Garamond" w:cs="Times New Roman"/>
          <w:sz w:val="24"/>
          <w:szCs w:val="24"/>
        </w:rPr>
      </w:pPr>
    </w:p>
    <w:p w14:paraId="755FF212" w14:textId="4FB0FDEA" w:rsidR="002D1DC3" w:rsidRPr="00C15D6A" w:rsidRDefault="00184563"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 xml:space="preserve">Após ter conquistado o direito ao voto, e toda gama de direitos políticos, </w:t>
      </w:r>
      <w:r w:rsidR="0084669F" w:rsidRPr="00C15D6A">
        <w:rPr>
          <w:rFonts w:ascii="Garamond" w:hAnsi="Garamond" w:cs="Times New Roman"/>
          <w:sz w:val="24"/>
          <w:szCs w:val="24"/>
        </w:rPr>
        <w:t xml:space="preserve">foi somente depois da década de 70 que </w:t>
      </w:r>
      <w:r w:rsidRPr="00C15D6A">
        <w:rPr>
          <w:rFonts w:ascii="Garamond" w:hAnsi="Garamond" w:cs="Times New Roman"/>
          <w:sz w:val="24"/>
          <w:szCs w:val="24"/>
        </w:rPr>
        <w:t xml:space="preserve">os movimentos feministas </w:t>
      </w:r>
      <w:r w:rsidR="007820B2" w:rsidRPr="00C15D6A">
        <w:rPr>
          <w:rFonts w:ascii="Garamond" w:hAnsi="Garamond" w:cs="Times New Roman"/>
          <w:sz w:val="24"/>
          <w:szCs w:val="24"/>
        </w:rPr>
        <w:t xml:space="preserve">ganharam força frente à democracia </w:t>
      </w:r>
      <w:r w:rsidR="0084669F" w:rsidRPr="00C15D6A">
        <w:rPr>
          <w:rFonts w:ascii="Garamond" w:hAnsi="Garamond" w:cs="Times New Roman"/>
          <w:sz w:val="24"/>
          <w:szCs w:val="24"/>
        </w:rPr>
        <w:t xml:space="preserve">e </w:t>
      </w:r>
      <w:r w:rsidRPr="00C15D6A">
        <w:rPr>
          <w:rFonts w:ascii="Garamond" w:hAnsi="Garamond" w:cs="Times New Roman"/>
          <w:sz w:val="24"/>
          <w:szCs w:val="24"/>
        </w:rPr>
        <w:t xml:space="preserve">se concentraram na obtenção de direitos privados, dentro do seio familiar, </w:t>
      </w:r>
      <w:r w:rsidR="007820B2" w:rsidRPr="00C15D6A">
        <w:rPr>
          <w:rFonts w:ascii="Garamond" w:hAnsi="Garamond" w:cs="Times New Roman"/>
          <w:sz w:val="24"/>
          <w:szCs w:val="24"/>
        </w:rPr>
        <w:t>como os direitos</w:t>
      </w:r>
      <w:r w:rsidR="000616AF" w:rsidRPr="00C15D6A">
        <w:rPr>
          <w:rFonts w:ascii="Garamond" w:hAnsi="Garamond" w:cs="Times New Roman"/>
          <w:sz w:val="24"/>
          <w:szCs w:val="24"/>
        </w:rPr>
        <w:t xml:space="preserve"> específicos </w:t>
      </w:r>
      <w:r w:rsidR="007820B2" w:rsidRPr="00C15D6A">
        <w:rPr>
          <w:rFonts w:ascii="Garamond" w:hAnsi="Garamond" w:cs="Times New Roman"/>
          <w:sz w:val="24"/>
          <w:szCs w:val="24"/>
        </w:rPr>
        <w:t>de pla</w:t>
      </w:r>
      <w:r w:rsidR="000616AF" w:rsidRPr="00C15D6A">
        <w:rPr>
          <w:rFonts w:ascii="Garamond" w:hAnsi="Garamond" w:cs="Times New Roman"/>
          <w:sz w:val="24"/>
          <w:szCs w:val="24"/>
        </w:rPr>
        <w:t>nejamento familiar</w:t>
      </w:r>
      <w:r w:rsidR="008D3516" w:rsidRPr="00C15D6A">
        <w:rPr>
          <w:rStyle w:val="Refdenotaderodap"/>
          <w:rFonts w:ascii="Garamond" w:hAnsi="Garamond" w:cs="Times New Roman"/>
          <w:sz w:val="24"/>
          <w:szCs w:val="24"/>
        </w:rPr>
        <w:footnoteReference w:id="25"/>
      </w:r>
      <w:r w:rsidR="007820B2" w:rsidRPr="00C15D6A">
        <w:rPr>
          <w:rFonts w:ascii="Garamond" w:hAnsi="Garamond" w:cs="Times New Roman"/>
          <w:sz w:val="24"/>
          <w:szCs w:val="24"/>
        </w:rPr>
        <w:t xml:space="preserve">, de </w:t>
      </w:r>
      <w:r w:rsidR="0084669F" w:rsidRPr="00C15D6A">
        <w:rPr>
          <w:rFonts w:ascii="Garamond" w:hAnsi="Garamond" w:cs="Times New Roman"/>
          <w:sz w:val="24"/>
          <w:szCs w:val="24"/>
        </w:rPr>
        <w:t xml:space="preserve">creches </w:t>
      </w:r>
      <w:r w:rsidR="007820B2" w:rsidRPr="00C15D6A">
        <w:rPr>
          <w:rFonts w:ascii="Garamond" w:hAnsi="Garamond" w:cs="Times New Roman"/>
          <w:sz w:val="24"/>
          <w:szCs w:val="24"/>
        </w:rPr>
        <w:t xml:space="preserve">gratuitas </w:t>
      </w:r>
      <w:r w:rsidR="0084669F" w:rsidRPr="00C15D6A">
        <w:rPr>
          <w:rFonts w:ascii="Garamond" w:hAnsi="Garamond" w:cs="Times New Roman"/>
          <w:sz w:val="24"/>
          <w:szCs w:val="24"/>
        </w:rPr>
        <w:t>obrigatórias, direitos de saúde da mulher, entre outros</w:t>
      </w:r>
      <w:r w:rsidR="000616AF" w:rsidRPr="00C15D6A">
        <w:rPr>
          <w:rFonts w:ascii="Garamond" w:hAnsi="Garamond" w:cs="Times New Roman"/>
          <w:sz w:val="24"/>
          <w:szCs w:val="24"/>
        </w:rPr>
        <w:t>.</w:t>
      </w:r>
      <w:r w:rsidR="00C57E9A" w:rsidRPr="00C15D6A">
        <w:rPr>
          <w:rFonts w:ascii="Garamond" w:hAnsi="Garamond" w:cs="Times New Roman"/>
          <w:sz w:val="24"/>
          <w:szCs w:val="24"/>
        </w:rPr>
        <w:t xml:space="preserve"> Juntamente com os movimentos sociais, também a legislação acompanhou as mudanças sociais, que não podem ser entendidas como movimentos isolados, mas uma vertente de </w:t>
      </w:r>
      <w:r w:rsidR="002D1DC3" w:rsidRPr="00C15D6A">
        <w:rPr>
          <w:rFonts w:ascii="Garamond" w:hAnsi="Garamond" w:cs="Times New Roman"/>
          <w:sz w:val="24"/>
          <w:szCs w:val="24"/>
        </w:rPr>
        <w:t>uma série de grupos de minorias que vieram buscando espaço na vida social.</w:t>
      </w:r>
      <w:r w:rsidR="007820B2" w:rsidRPr="00C15D6A">
        <w:rPr>
          <w:rFonts w:ascii="Garamond" w:hAnsi="Garamond" w:cs="Times New Roman"/>
          <w:sz w:val="24"/>
          <w:szCs w:val="24"/>
        </w:rPr>
        <w:t xml:space="preserve"> </w:t>
      </w:r>
      <w:r w:rsidR="002D1DC3" w:rsidRPr="00C15D6A">
        <w:rPr>
          <w:rFonts w:ascii="Garamond" w:hAnsi="Garamond" w:cs="Times New Roman"/>
          <w:sz w:val="24"/>
          <w:szCs w:val="24"/>
        </w:rPr>
        <w:t xml:space="preserve">Segundo Lucila Scavone, os movimentos feministas cresceram juntamente com as mudanças de mentalidades que ocorreram com o advento da sociedade moderna. “A emergência das questões feministas nas Ciências Sociais devem ser compreendidas no âmbito dessa complexa transição que a sociedade e a ciência </w:t>
      </w:r>
      <w:r w:rsidR="00C15D6A">
        <w:rPr>
          <w:rFonts w:ascii="Garamond" w:hAnsi="Garamond" w:cs="Times New Roman"/>
          <w:sz w:val="24"/>
          <w:szCs w:val="24"/>
        </w:rPr>
        <w:t xml:space="preserve">moderna estavam, e ainda estão </w:t>
      </w:r>
      <w:r w:rsidR="002D1DC3" w:rsidRPr="00C15D6A">
        <w:rPr>
          <w:rFonts w:ascii="Garamond" w:hAnsi="Garamond" w:cs="Times New Roman"/>
          <w:sz w:val="24"/>
          <w:szCs w:val="24"/>
        </w:rPr>
        <w:t>passando”</w:t>
      </w:r>
      <w:r w:rsidR="009C2A02" w:rsidRPr="00C15D6A">
        <w:rPr>
          <w:rStyle w:val="Refdenotaderodap"/>
          <w:rFonts w:ascii="Garamond" w:hAnsi="Garamond" w:cs="Times New Roman"/>
          <w:sz w:val="24"/>
          <w:szCs w:val="24"/>
        </w:rPr>
        <w:footnoteReference w:id="26"/>
      </w:r>
      <w:r w:rsidR="009C2A02" w:rsidRPr="00C15D6A">
        <w:rPr>
          <w:rFonts w:ascii="Garamond" w:hAnsi="Garamond" w:cs="Times New Roman"/>
          <w:sz w:val="24"/>
          <w:szCs w:val="24"/>
        </w:rPr>
        <w:t>.</w:t>
      </w:r>
    </w:p>
    <w:p w14:paraId="6063314C" w14:textId="44EE8BB2" w:rsidR="006723A8" w:rsidRPr="00C15D6A" w:rsidRDefault="006723A8"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O Código Civil de 1916</w:t>
      </w:r>
      <w:r w:rsidRPr="00C15D6A">
        <w:rPr>
          <w:rStyle w:val="Refdenotaderodap"/>
          <w:rFonts w:ascii="Garamond" w:hAnsi="Garamond" w:cs="Times New Roman"/>
          <w:sz w:val="24"/>
          <w:szCs w:val="24"/>
        </w:rPr>
        <w:footnoteReference w:id="27"/>
      </w:r>
      <w:r w:rsidRPr="00C15D6A">
        <w:rPr>
          <w:rFonts w:ascii="Garamond" w:hAnsi="Garamond" w:cs="Times New Roman"/>
          <w:sz w:val="24"/>
          <w:szCs w:val="24"/>
        </w:rPr>
        <w:t xml:space="preserve"> deixou clara a separação entre a mulher e o homem, numa época onde as mulheres sequer votavam, a mulher foi subjugada nas leis civis, permanecendo assim até a Constituição Federal de 1988, quando finalmente deixo</w:t>
      </w:r>
      <w:r w:rsidR="007820B2" w:rsidRPr="00C15D6A">
        <w:rPr>
          <w:rFonts w:ascii="Garamond" w:hAnsi="Garamond" w:cs="Times New Roman"/>
          <w:sz w:val="24"/>
          <w:szCs w:val="24"/>
        </w:rPr>
        <w:t xml:space="preserve">u de ser relativamente incapaz e </w:t>
      </w:r>
      <w:r w:rsidRPr="00C15D6A">
        <w:rPr>
          <w:rFonts w:ascii="Garamond" w:hAnsi="Garamond" w:cs="Times New Roman"/>
          <w:sz w:val="24"/>
          <w:szCs w:val="24"/>
        </w:rPr>
        <w:t xml:space="preserve">legalmente se </w:t>
      </w:r>
      <w:r w:rsidRPr="00C15D6A">
        <w:rPr>
          <w:rFonts w:ascii="Garamond" w:hAnsi="Garamond" w:cs="Times New Roman"/>
          <w:sz w:val="24"/>
          <w:szCs w:val="24"/>
        </w:rPr>
        <w:lastRenderedPageBreak/>
        <w:t>igualando ao homem.</w:t>
      </w:r>
      <w:r w:rsidR="007820B2" w:rsidRPr="00C15D6A">
        <w:rPr>
          <w:rFonts w:ascii="Garamond" w:hAnsi="Garamond" w:cs="Times New Roman"/>
          <w:sz w:val="24"/>
          <w:szCs w:val="24"/>
        </w:rPr>
        <w:t xml:space="preserve"> </w:t>
      </w:r>
      <w:r w:rsidRPr="00C15D6A">
        <w:rPr>
          <w:rFonts w:ascii="Garamond" w:hAnsi="Garamond" w:cs="Times New Roman"/>
          <w:sz w:val="24"/>
          <w:szCs w:val="24"/>
        </w:rPr>
        <w:t xml:space="preserve">A superioridade do homem perante a mulher </w:t>
      </w:r>
      <w:r w:rsidR="00354D3E" w:rsidRPr="00C15D6A">
        <w:rPr>
          <w:rFonts w:ascii="Garamond" w:hAnsi="Garamond" w:cs="Times New Roman"/>
          <w:sz w:val="24"/>
          <w:szCs w:val="24"/>
        </w:rPr>
        <w:t>até então era sempre presente.</w:t>
      </w:r>
      <w:r w:rsidRPr="00C15D6A">
        <w:rPr>
          <w:rFonts w:ascii="Garamond" w:hAnsi="Garamond" w:cs="Times New Roman"/>
          <w:sz w:val="24"/>
          <w:szCs w:val="24"/>
        </w:rPr>
        <w:t xml:space="preserve"> </w:t>
      </w:r>
      <w:r w:rsidR="00354D3E" w:rsidRPr="00C15D6A">
        <w:rPr>
          <w:rFonts w:ascii="Garamond" w:hAnsi="Garamond" w:cs="Times New Roman"/>
          <w:sz w:val="24"/>
          <w:szCs w:val="24"/>
        </w:rPr>
        <w:t>O</w:t>
      </w:r>
      <w:r w:rsidRPr="00C15D6A">
        <w:rPr>
          <w:rFonts w:ascii="Garamond" w:hAnsi="Garamond" w:cs="Times New Roman"/>
          <w:sz w:val="24"/>
          <w:szCs w:val="24"/>
        </w:rPr>
        <w:t xml:space="preserve"> artigo 186</w:t>
      </w:r>
      <w:r w:rsidR="00354D3E" w:rsidRPr="00C15D6A">
        <w:rPr>
          <w:rFonts w:ascii="Garamond" w:hAnsi="Garamond" w:cs="Times New Roman"/>
          <w:sz w:val="24"/>
          <w:szCs w:val="24"/>
        </w:rPr>
        <w:t xml:space="preserve"> do Código Civil de 1916</w:t>
      </w:r>
      <w:r w:rsidRPr="00C15D6A">
        <w:rPr>
          <w:rFonts w:ascii="Garamond" w:hAnsi="Garamond" w:cs="Times New Roman"/>
          <w:sz w:val="24"/>
          <w:szCs w:val="24"/>
        </w:rPr>
        <w:t xml:space="preserve"> previa que, caso houvesse divergência entre a mulher e o homem no consentimento do casamento dos filhos menores, a vontade do homem deveria prevalecer, fato que demonstra que apesar de ser a mulher responsável pela educação dos filhos, nada </w:t>
      </w:r>
      <w:r w:rsidR="00527CEE" w:rsidRPr="00C15D6A">
        <w:rPr>
          <w:rFonts w:ascii="Garamond" w:hAnsi="Garamond" w:cs="Times New Roman"/>
          <w:sz w:val="24"/>
          <w:szCs w:val="24"/>
        </w:rPr>
        <w:t xml:space="preserve">ou </w:t>
      </w:r>
      <w:r w:rsidRPr="00C15D6A">
        <w:rPr>
          <w:rFonts w:ascii="Garamond" w:hAnsi="Garamond" w:cs="Times New Roman"/>
          <w:sz w:val="24"/>
          <w:szCs w:val="24"/>
        </w:rPr>
        <w:t>pouco podia opinar quando se tratava de assuntos de gerência da entidade familiar. De forma discriminatória</w:t>
      </w:r>
      <w:r w:rsidR="00527CEE" w:rsidRPr="00C15D6A">
        <w:rPr>
          <w:rFonts w:ascii="Garamond" w:hAnsi="Garamond" w:cs="Times New Roman"/>
          <w:sz w:val="24"/>
          <w:szCs w:val="24"/>
        </w:rPr>
        <w:t>,</w:t>
      </w:r>
      <w:r w:rsidRPr="00C15D6A">
        <w:rPr>
          <w:rFonts w:ascii="Garamond" w:hAnsi="Garamond" w:cs="Times New Roman"/>
          <w:sz w:val="24"/>
          <w:szCs w:val="24"/>
        </w:rPr>
        <w:t xml:space="preserve"> a lei ainda cita no parágrafo único o caso dos filhos ilegítimos, não reconhecidos pelo pai, </w:t>
      </w:r>
      <w:r w:rsidR="009C2A02" w:rsidRPr="00C15D6A">
        <w:rPr>
          <w:rFonts w:ascii="Garamond" w:hAnsi="Garamond" w:cs="Times New Roman"/>
          <w:sz w:val="24"/>
          <w:szCs w:val="24"/>
        </w:rPr>
        <w:t>para estes</w:t>
      </w:r>
      <w:r w:rsidRPr="00C15D6A">
        <w:rPr>
          <w:rFonts w:ascii="Garamond" w:hAnsi="Garamond" w:cs="Times New Roman"/>
          <w:sz w:val="24"/>
          <w:szCs w:val="24"/>
        </w:rPr>
        <w:t xml:space="preserve"> caberia apenas a autorização da mãe</w:t>
      </w:r>
      <w:r w:rsidR="009B18FC" w:rsidRPr="00C15D6A">
        <w:rPr>
          <w:rFonts w:ascii="Garamond" w:hAnsi="Garamond" w:cs="Times New Roman"/>
          <w:sz w:val="24"/>
          <w:szCs w:val="24"/>
        </w:rPr>
        <w:t xml:space="preserve">. A mulher então era a </w:t>
      </w:r>
      <w:r w:rsidR="00DA55B2" w:rsidRPr="00C15D6A">
        <w:rPr>
          <w:rFonts w:ascii="Garamond" w:hAnsi="Garamond" w:cs="Times New Roman"/>
          <w:sz w:val="24"/>
          <w:szCs w:val="24"/>
        </w:rPr>
        <w:t xml:space="preserve">única </w:t>
      </w:r>
      <w:r w:rsidR="009B18FC" w:rsidRPr="00C15D6A">
        <w:rPr>
          <w:rFonts w:ascii="Garamond" w:hAnsi="Garamond" w:cs="Times New Roman"/>
          <w:sz w:val="24"/>
          <w:szCs w:val="24"/>
        </w:rPr>
        <w:t>responsável pelos filhos ilegítimos, pois se engravida</w:t>
      </w:r>
      <w:r w:rsidR="00527CEE" w:rsidRPr="00C15D6A">
        <w:rPr>
          <w:rFonts w:ascii="Garamond" w:hAnsi="Garamond" w:cs="Times New Roman"/>
          <w:sz w:val="24"/>
          <w:szCs w:val="24"/>
        </w:rPr>
        <w:t>sse</w:t>
      </w:r>
      <w:r w:rsidR="009B18FC" w:rsidRPr="00C15D6A">
        <w:rPr>
          <w:rFonts w:ascii="Garamond" w:hAnsi="Garamond" w:cs="Times New Roman"/>
          <w:sz w:val="24"/>
          <w:szCs w:val="24"/>
        </w:rPr>
        <w:t xml:space="preserve"> de </w:t>
      </w:r>
      <w:r w:rsidR="00527CEE" w:rsidRPr="00C15D6A">
        <w:rPr>
          <w:rFonts w:ascii="Garamond" w:hAnsi="Garamond" w:cs="Times New Roman"/>
          <w:sz w:val="24"/>
          <w:szCs w:val="24"/>
        </w:rPr>
        <w:t>r</w:t>
      </w:r>
      <w:r w:rsidR="009B18FC" w:rsidRPr="00C15D6A">
        <w:rPr>
          <w:rFonts w:ascii="Garamond" w:hAnsi="Garamond" w:cs="Times New Roman"/>
          <w:sz w:val="24"/>
          <w:szCs w:val="24"/>
        </w:rPr>
        <w:t xml:space="preserve">elação extraconjugal devia carregar </w:t>
      </w:r>
      <w:r w:rsidR="00527CEE" w:rsidRPr="00C15D6A">
        <w:rPr>
          <w:rFonts w:ascii="Garamond" w:hAnsi="Garamond" w:cs="Times New Roman"/>
          <w:sz w:val="24"/>
          <w:szCs w:val="24"/>
        </w:rPr>
        <w:t>o</w:t>
      </w:r>
      <w:r w:rsidR="009B18FC" w:rsidRPr="00C15D6A">
        <w:rPr>
          <w:rFonts w:ascii="Garamond" w:hAnsi="Garamond" w:cs="Times New Roman"/>
          <w:sz w:val="24"/>
          <w:szCs w:val="24"/>
        </w:rPr>
        <w:t xml:space="preserve"> filho pelo resto da vida sem apoio ou reconhecimento social, o que </w:t>
      </w:r>
      <w:r w:rsidR="00527CEE" w:rsidRPr="00C15D6A">
        <w:rPr>
          <w:rFonts w:ascii="Garamond" w:hAnsi="Garamond" w:cs="Times New Roman"/>
          <w:sz w:val="24"/>
          <w:szCs w:val="24"/>
        </w:rPr>
        <w:t>marcava a mulher como única culpada pela</w:t>
      </w:r>
      <w:r w:rsidR="009B18FC" w:rsidRPr="00C15D6A">
        <w:rPr>
          <w:rFonts w:ascii="Garamond" w:hAnsi="Garamond" w:cs="Times New Roman"/>
          <w:sz w:val="24"/>
          <w:szCs w:val="24"/>
        </w:rPr>
        <w:t xml:space="preserve"> gravidez </w:t>
      </w:r>
      <w:r w:rsidR="00527CEE" w:rsidRPr="00C15D6A">
        <w:rPr>
          <w:rFonts w:ascii="Garamond" w:hAnsi="Garamond" w:cs="Times New Roman"/>
          <w:sz w:val="24"/>
          <w:szCs w:val="24"/>
        </w:rPr>
        <w:t>“</w:t>
      </w:r>
      <w:r w:rsidR="009B18FC" w:rsidRPr="00C15D6A">
        <w:rPr>
          <w:rFonts w:ascii="Garamond" w:hAnsi="Garamond" w:cs="Times New Roman"/>
          <w:sz w:val="24"/>
          <w:szCs w:val="24"/>
        </w:rPr>
        <w:t>indesejada</w:t>
      </w:r>
      <w:r w:rsidR="00527CEE" w:rsidRPr="00C15D6A">
        <w:rPr>
          <w:rFonts w:ascii="Garamond" w:hAnsi="Garamond" w:cs="Times New Roman"/>
          <w:sz w:val="24"/>
          <w:szCs w:val="24"/>
        </w:rPr>
        <w:t>”</w:t>
      </w:r>
      <w:r w:rsidR="009B18FC" w:rsidRPr="00C15D6A">
        <w:rPr>
          <w:rFonts w:ascii="Garamond" w:hAnsi="Garamond" w:cs="Times New Roman"/>
          <w:sz w:val="24"/>
          <w:szCs w:val="24"/>
        </w:rPr>
        <w:t xml:space="preserve"> e pela </w:t>
      </w:r>
      <w:r w:rsidR="00527CEE" w:rsidRPr="00C15D6A">
        <w:rPr>
          <w:rFonts w:ascii="Garamond" w:hAnsi="Garamond" w:cs="Times New Roman"/>
          <w:sz w:val="24"/>
          <w:szCs w:val="24"/>
        </w:rPr>
        <w:t>ocorrência</w:t>
      </w:r>
      <w:r w:rsidR="009B18FC" w:rsidRPr="00C15D6A">
        <w:rPr>
          <w:rFonts w:ascii="Garamond" w:hAnsi="Garamond" w:cs="Times New Roman"/>
          <w:sz w:val="24"/>
          <w:szCs w:val="24"/>
        </w:rPr>
        <w:t xml:space="preserve"> de relacionamentos extraconjugais. </w:t>
      </w:r>
    </w:p>
    <w:p w14:paraId="3368FF49" w14:textId="409DD046" w:rsidR="000C261E" w:rsidRPr="00C15D6A" w:rsidRDefault="00527CEE"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Por sua vez o</w:t>
      </w:r>
      <w:r w:rsidR="009B18FC" w:rsidRPr="00C15D6A">
        <w:rPr>
          <w:rFonts w:ascii="Garamond" w:hAnsi="Garamond" w:cs="Times New Roman"/>
          <w:sz w:val="24"/>
          <w:szCs w:val="24"/>
        </w:rPr>
        <w:t xml:space="preserve"> artigo 219 tra</w:t>
      </w:r>
      <w:r w:rsidRPr="00C15D6A">
        <w:rPr>
          <w:rFonts w:ascii="Garamond" w:hAnsi="Garamond" w:cs="Times New Roman"/>
          <w:sz w:val="24"/>
          <w:szCs w:val="24"/>
        </w:rPr>
        <w:t>tava</w:t>
      </w:r>
      <w:r w:rsidR="009B18FC" w:rsidRPr="00C15D6A">
        <w:rPr>
          <w:rFonts w:ascii="Garamond" w:hAnsi="Garamond" w:cs="Times New Roman"/>
          <w:sz w:val="24"/>
          <w:szCs w:val="24"/>
        </w:rPr>
        <w:t xml:space="preserve"> como motivo para anulação do casamento o defloramento da mulher</w:t>
      </w:r>
      <w:r w:rsidRPr="00C15D6A">
        <w:rPr>
          <w:rFonts w:ascii="Garamond" w:hAnsi="Garamond" w:cs="Times New Roman"/>
          <w:sz w:val="24"/>
          <w:szCs w:val="24"/>
        </w:rPr>
        <w:t>. Essa perspectiva</w:t>
      </w:r>
      <w:r w:rsidR="000C261E" w:rsidRPr="00C15D6A">
        <w:rPr>
          <w:rFonts w:ascii="Garamond" w:hAnsi="Garamond" w:cs="Times New Roman"/>
          <w:sz w:val="24"/>
          <w:szCs w:val="24"/>
        </w:rPr>
        <w:t xml:space="preserve"> demonstra </w:t>
      </w:r>
      <w:r w:rsidRPr="00C15D6A">
        <w:rPr>
          <w:rFonts w:ascii="Garamond" w:hAnsi="Garamond" w:cs="Times New Roman"/>
          <w:sz w:val="24"/>
          <w:szCs w:val="24"/>
        </w:rPr>
        <w:t>mais uma vez o tratamento de</w:t>
      </w:r>
      <w:r w:rsidR="000C261E" w:rsidRPr="00C15D6A">
        <w:rPr>
          <w:rFonts w:ascii="Garamond" w:hAnsi="Garamond" w:cs="Times New Roman"/>
          <w:sz w:val="24"/>
          <w:szCs w:val="24"/>
        </w:rPr>
        <w:t xml:space="preserve"> inferioridade</w:t>
      </w:r>
      <w:r w:rsidRPr="00C15D6A">
        <w:rPr>
          <w:rFonts w:ascii="Garamond" w:hAnsi="Garamond" w:cs="Times New Roman"/>
          <w:sz w:val="24"/>
          <w:szCs w:val="24"/>
        </w:rPr>
        <w:t xml:space="preserve"> a ela conferido.</w:t>
      </w:r>
      <w:r w:rsidR="000C261E" w:rsidRPr="00C15D6A">
        <w:rPr>
          <w:rFonts w:ascii="Garamond" w:hAnsi="Garamond" w:cs="Times New Roman"/>
          <w:sz w:val="24"/>
          <w:szCs w:val="24"/>
        </w:rPr>
        <w:t xml:space="preserve"> </w:t>
      </w:r>
      <w:r w:rsidRPr="00C15D6A">
        <w:rPr>
          <w:rFonts w:ascii="Garamond" w:hAnsi="Garamond" w:cs="Times New Roman"/>
          <w:sz w:val="24"/>
          <w:szCs w:val="24"/>
        </w:rPr>
        <w:t>A</w:t>
      </w:r>
      <w:r w:rsidR="009B18FC" w:rsidRPr="00C15D6A">
        <w:rPr>
          <w:rFonts w:ascii="Garamond" w:hAnsi="Garamond" w:cs="Times New Roman"/>
          <w:sz w:val="24"/>
          <w:szCs w:val="24"/>
        </w:rPr>
        <w:t xml:space="preserve"> m</w:t>
      </w:r>
      <w:r w:rsidR="000C261E" w:rsidRPr="00C15D6A">
        <w:rPr>
          <w:rFonts w:ascii="Garamond" w:hAnsi="Garamond" w:cs="Times New Roman"/>
          <w:sz w:val="24"/>
          <w:szCs w:val="24"/>
        </w:rPr>
        <w:t>ulher tinha que se manter casta</w:t>
      </w:r>
      <w:r w:rsidRPr="00C15D6A">
        <w:rPr>
          <w:rFonts w:ascii="Garamond" w:hAnsi="Garamond" w:cs="Times New Roman"/>
          <w:sz w:val="24"/>
          <w:szCs w:val="24"/>
        </w:rPr>
        <w:t>,</w:t>
      </w:r>
      <w:r w:rsidR="009B18FC" w:rsidRPr="00C15D6A">
        <w:rPr>
          <w:rFonts w:ascii="Garamond" w:hAnsi="Garamond" w:cs="Times New Roman"/>
          <w:sz w:val="24"/>
          <w:szCs w:val="24"/>
        </w:rPr>
        <w:t xml:space="preserve"> podendo </w:t>
      </w:r>
      <w:r w:rsidRPr="00C15D6A">
        <w:rPr>
          <w:rFonts w:ascii="Garamond" w:hAnsi="Garamond" w:cs="Times New Roman"/>
          <w:sz w:val="24"/>
          <w:szCs w:val="24"/>
        </w:rPr>
        <w:t>“</w:t>
      </w:r>
      <w:r w:rsidR="009B18FC" w:rsidRPr="00C15D6A">
        <w:rPr>
          <w:rFonts w:ascii="Garamond" w:hAnsi="Garamond" w:cs="Times New Roman"/>
          <w:sz w:val="24"/>
          <w:szCs w:val="24"/>
        </w:rPr>
        <w:t>pertencer</w:t>
      </w:r>
      <w:r w:rsidRPr="00C15D6A">
        <w:rPr>
          <w:rFonts w:ascii="Garamond" w:hAnsi="Garamond" w:cs="Times New Roman"/>
          <w:sz w:val="24"/>
          <w:szCs w:val="24"/>
        </w:rPr>
        <w:t>”</w:t>
      </w:r>
      <w:r w:rsidR="009B18FC" w:rsidRPr="00C15D6A">
        <w:rPr>
          <w:rFonts w:ascii="Garamond" w:hAnsi="Garamond" w:cs="Times New Roman"/>
          <w:sz w:val="24"/>
          <w:szCs w:val="24"/>
        </w:rPr>
        <w:t xml:space="preserve"> a um só homem, e </w:t>
      </w:r>
      <w:r w:rsidRPr="00C15D6A">
        <w:rPr>
          <w:rFonts w:ascii="Garamond" w:hAnsi="Garamond" w:cs="Times New Roman"/>
          <w:sz w:val="24"/>
          <w:szCs w:val="24"/>
        </w:rPr>
        <w:t>“</w:t>
      </w:r>
      <w:r w:rsidR="009B18FC" w:rsidRPr="00C15D6A">
        <w:rPr>
          <w:rFonts w:ascii="Garamond" w:hAnsi="Garamond" w:cs="Times New Roman"/>
          <w:sz w:val="24"/>
          <w:szCs w:val="24"/>
        </w:rPr>
        <w:t>pertencer</w:t>
      </w:r>
      <w:r w:rsidRPr="00C15D6A">
        <w:rPr>
          <w:rFonts w:ascii="Garamond" w:hAnsi="Garamond" w:cs="Times New Roman"/>
          <w:sz w:val="24"/>
          <w:szCs w:val="24"/>
        </w:rPr>
        <w:t>”</w:t>
      </w:r>
      <w:r w:rsidR="009B18FC" w:rsidRPr="00C15D6A">
        <w:rPr>
          <w:rFonts w:ascii="Garamond" w:hAnsi="Garamond" w:cs="Times New Roman"/>
          <w:sz w:val="24"/>
          <w:szCs w:val="24"/>
        </w:rPr>
        <w:t xml:space="preserve"> já significa </w:t>
      </w:r>
      <w:r w:rsidR="00C462B9" w:rsidRPr="00C15D6A">
        <w:rPr>
          <w:rFonts w:ascii="Garamond" w:hAnsi="Garamond" w:cs="Times New Roman"/>
          <w:sz w:val="24"/>
          <w:szCs w:val="24"/>
        </w:rPr>
        <w:t xml:space="preserve">poderia ser </w:t>
      </w:r>
      <w:r w:rsidR="009B18FC" w:rsidRPr="00C15D6A">
        <w:rPr>
          <w:rFonts w:ascii="Garamond" w:hAnsi="Garamond" w:cs="Times New Roman"/>
          <w:sz w:val="24"/>
          <w:szCs w:val="24"/>
        </w:rPr>
        <w:t>tratada como objeto, que serviria para os atos</w:t>
      </w:r>
      <w:r w:rsidRPr="00C15D6A">
        <w:rPr>
          <w:rFonts w:ascii="Garamond" w:hAnsi="Garamond" w:cs="Times New Roman"/>
          <w:sz w:val="24"/>
          <w:szCs w:val="24"/>
        </w:rPr>
        <w:t xml:space="preserve"> sexuais do homem, para cuidados com </w:t>
      </w:r>
      <w:r w:rsidR="009B18FC" w:rsidRPr="00C15D6A">
        <w:rPr>
          <w:rFonts w:ascii="Garamond" w:hAnsi="Garamond" w:cs="Times New Roman"/>
          <w:sz w:val="24"/>
          <w:szCs w:val="24"/>
        </w:rPr>
        <w:t>a família, gerar fi</w:t>
      </w:r>
      <w:r w:rsidRPr="00C15D6A">
        <w:rPr>
          <w:rFonts w:ascii="Garamond" w:hAnsi="Garamond" w:cs="Times New Roman"/>
          <w:sz w:val="24"/>
          <w:szCs w:val="24"/>
        </w:rPr>
        <w:t>lhos e cuidar deles e do marido.</w:t>
      </w:r>
      <w:r w:rsidR="009B18FC" w:rsidRPr="00C15D6A">
        <w:rPr>
          <w:rFonts w:ascii="Garamond" w:hAnsi="Garamond" w:cs="Times New Roman"/>
          <w:sz w:val="24"/>
          <w:szCs w:val="24"/>
        </w:rPr>
        <w:t xml:space="preserve"> </w:t>
      </w:r>
      <w:r w:rsidRPr="00C15D6A">
        <w:rPr>
          <w:rFonts w:ascii="Garamond" w:hAnsi="Garamond" w:cs="Times New Roman"/>
          <w:sz w:val="24"/>
          <w:szCs w:val="24"/>
        </w:rPr>
        <w:t>P</w:t>
      </w:r>
      <w:r w:rsidR="009B18FC" w:rsidRPr="00C15D6A">
        <w:rPr>
          <w:rFonts w:ascii="Garamond" w:hAnsi="Garamond" w:cs="Times New Roman"/>
          <w:sz w:val="24"/>
          <w:szCs w:val="24"/>
        </w:rPr>
        <w:t xml:space="preserve">ouco </w:t>
      </w:r>
      <w:r w:rsidRPr="00C15D6A">
        <w:rPr>
          <w:rFonts w:ascii="Garamond" w:hAnsi="Garamond" w:cs="Times New Roman"/>
          <w:sz w:val="24"/>
          <w:szCs w:val="24"/>
        </w:rPr>
        <w:t>importando</w:t>
      </w:r>
      <w:r w:rsidR="009B18FC" w:rsidRPr="00C15D6A">
        <w:rPr>
          <w:rFonts w:ascii="Garamond" w:hAnsi="Garamond" w:cs="Times New Roman"/>
          <w:sz w:val="24"/>
          <w:szCs w:val="24"/>
        </w:rPr>
        <w:t xml:space="preserve"> se ess</w:t>
      </w:r>
      <w:r w:rsidRPr="00C15D6A">
        <w:rPr>
          <w:rFonts w:ascii="Garamond" w:hAnsi="Garamond" w:cs="Times New Roman"/>
          <w:sz w:val="24"/>
          <w:szCs w:val="24"/>
        </w:rPr>
        <w:t>as</w:t>
      </w:r>
      <w:r w:rsidR="009B18FC" w:rsidRPr="00C15D6A">
        <w:rPr>
          <w:rFonts w:ascii="Garamond" w:hAnsi="Garamond" w:cs="Times New Roman"/>
          <w:sz w:val="24"/>
          <w:szCs w:val="24"/>
        </w:rPr>
        <w:t xml:space="preserve"> não fo</w:t>
      </w:r>
      <w:r w:rsidRPr="00C15D6A">
        <w:rPr>
          <w:rFonts w:ascii="Garamond" w:hAnsi="Garamond" w:cs="Times New Roman"/>
          <w:sz w:val="24"/>
          <w:szCs w:val="24"/>
        </w:rPr>
        <w:t>ssem</w:t>
      </w:r>
      <w:r w:rsidR="009B18FC" w:rsidRPr="00C15D6A">
        <w:rPr>
          <w:rFonts w:ascii="Garamond" w:hAnsi="Garamond" w:cs="Times New Roman"/>
          <w:sz w:val="24"/>
          <w:szCs w:val="24"/>
        </w:rPr>
        <w:t xml:space="preserve"> sua mot</w:t>
      </w:r>
      <w:r w:rsidR="007820B2" w:rsidRPr="00C15D6A">
        <w:rPr>
          <w:rFonts w:ascii="Garamond" w:hAnsi="Garamond" w:cs="Times New Roman"/>
          <w:sz w:val="24"/>
          <w:szCs w:val="24"/>
        </w:rPr>
        <w:t xml:space="preserve">ivação no casamento. </w:t>
      </w:r>
      <w:r w:rsidR="000C261E" w:rsidRPr="00C15D6A">
        <w:rPr>
          <w:rFonts w:ascii="Garamond" w:hAnsi="Garamond" w:cs="Times New Roman"/>
          <w:sz w:val="24"/>
          <w:szCs w:val="24"/>
        </w:rPr>
        <w:t xml:space="preserve">Os direitos </w:t>
      </w:r>
      <w:r w:rsidR="00542170" w:rsidRPr="00C15D6A">
        <w:rPr>
          <w:rFonts w:ascii="Garamond" w:hAnsi="Garamond" w:cs="Times New Roman"/>
          <w:sz w:val="24"/>
          <w:szCs w:val="24"/>
        </w:rPr>
        <w:t xml:space="preserve">que foram sendo inicialmente </w:t>
      </w:r>
      <w:r w:rsidR="000C261E" w:rsidRPr="00C15D6A">
        <w:rPr>
          <w:rFonts w:ascii="Garamond" w:hAnsi="Garamond" w:cs="Times New Roman"/>
          <w:sz w:val="24"/>
          <w:szCs w:val="24"/>
        </w:rPr>
        <w:t>adquiridos</w:t>
      </w:r>
      <w:r w:rsidR="00542170" w:rsidRPr="00C15D6A">
        <w:rPr>
          <w:rFonts w:ascii="Garamond" w:hAnsi="Garamond" w:cs="Times New Roman"/>
          <w:sz w:val="24"/>
          <w:szCs w:val="24"/>
        </w:rPr>
        <w:t xml:space="preserve"> pela mulher revelam</w:t>
      </w:r>
      <w:r w:rsidR="000C261E" w:rsidRPr="00C15D6A">
        <w:rPr>
          <w:rFonts w:ascii="Garamond" w:hAnsi="Garamond" w:cs="Times New Roman"/>
          <w:sz w:val="24"/>
          <w:szCs w:val="24"/>
        </w:rPr>
        <w:t xml:space="preserve"> que </w:t>
      </w:r>
      <w:r w:rsidR="00542170" w:rsidRPr="00C15D6A">
        <w:rPr>
          <w:rFonts w:ascii="Garamond" w:hAnsi="Garamond" w:cs="Times New Roman"/>
          <w:sz w:val="24"/>
          <w:szCs w:val="24"/>
        </w:rPr>
        <w:t xml:space="preserve">correspondem ainda aos </w:t>
      </w:r>
      <w:r w:rsidR="000C261E" w:rsidRPr="00C15D6A">
        <w:rPr>
          <w:rFonts w:ascii="Garamond" w:hAnsi="Garamond" w:cs="Times New Roman"/>
          <w:sz w:val="24"/>
          <w:szCs w:val="24"/>
        </w:rPr>
        <w:t>da mulher subjugada</w:t>
      </w:r>
      <w:r w:rsidR="00542170" w:rsidRPr="00C15D6A">
        <w:rPr>
          <w:rFonts w:ascii="Garamond" w:hAnsi="Garamond" w:cs="Times New Roman"/>
          <w:sz w:val="24"/>
          <w:szCs w:val="24"/>
        </w:rPr>
        <w:t>.</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Assim, é exemplo, a</w:t>
      </w:r>
      <w:r w:rsidR="000C261E" w:rsidRPr="00C15D6A">
        <w:rPr>
          <w:rFonts w:ascii="Garamond" w:hAnsi="Garamond" w:cs="Times New Roman"/>
          <w:sz w:val="24"/>
          <w:szCs w:val="24"/>
        </w:rPr>
        <w:t xml:space="preserve"> busc</w:t>
      </w:r>
      <w:r w:rsidR="00542170" w:rsidRPr="00C15D6A">
        <w:rPr>
          <w:rFonts w:ascii="Garamond" w:hAnsi="Garamond" w:cs="Times New Roman"/>
          <w:sz w:val="24"/>
          <w:szCs w:val="24"/>
        </w:rPr>
        <w:t>a</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pel</w:t>
      </w:r>
      <w:r w:rsidR="000C261E" w:rsidRPr="00C15D6A">
        <w:rPr>
          <w:rFonts w:ascii="Garamond" w:hAnsi="Garamond" w:cs="Times New Roman"/>
          <w:sz w:val="24"/>
          <w:szCs w:val="24"/>
        </w:rPr>
        <w:t xml:space="preserve">o direito </w:t>
      </w:r>
      <w:r w:rsidR="00542170" w:rsidRPr="00C15D6A">
        <w:rPr>
          <w:rFonts w:ascii="Garamond" w:hAnsi="Garamond" w:cs="Times New Roman"/>
          <w:sz w:val="24"/>
          <w:szCs w:val="24"/>
        </w:rPr>
        <w:t>de</w:t>
      </w:r>
      <w:r w:rsidR="000C261E" w:rsidRPr="00C15D6A">
        <w:rPr>
          <w:rFonts w:ascii="Garamond" w:hAnsi="Garamond" w:cs="Times New Roman"/>
          <w:sz w:val="24"/>
          <w:szCs w:val="24"/>
        </w:rPr>
        <w:t xml:space="preserve"> creches </w:t>
      </w:r>
      <w:r w:rsidR="00542170" w:rsidRPr="00C15D6A">
        <w:rPr>
          <w:rFonts w:ascii="Garamond" w:hAnsi="Garamond" w:cs="Times New Roman"/>
          <w:sz w:val="24"/>
          <w:szCs w:val="24"/>
        </w:rPr>
        <w:t>p</w:t>
      </w:r>
      <w:r w:rsidR="000C261E" w:rsidRPr="00C15D6A">
        <w:rPr>
          <w:rFonts w:ascii="Garamond" w:hAnsi="Garamond" w:cs="Times New Roman"/>
          <w:sz w:val="24"/>
          <w:szCs w:val="24"/>
        </w:rPr>
        <w:t>a</w:t>
      </w:r>
      <w:r w:rsidR="00542170" w:rsidRPr="00C15D6A">
        <w:rPr>
          <w:rFonts w:ascii="Garamond" w:hAnsi="Garamond" w:cs="Times New Roman"/>
          <w:sz w:val="24"/>
          <w:szCs w:val="24"/>
        </w:rPr>
        <w:t>ra</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os</w:t>
      </w:r>
      <w:r w:rsidR="000C261E" w:rsidRPr="00C15D6A">
        <w:rPr>
          <w:rFonts w:ascii="Garamond" w:hAnsi="Garamond" w:cs="Times New Roman"/>
          <w:sz w:val="24"/>
          <w:szCs w:val="24"/>
        </w:rPr>
        <w:t xml:space="preserve"> filhos, </w:t>
      </w:r>
      <w:r w:rsidR="00542170" w:rsidRPr="00C15D6A">
        <w:rPr>
          <w:rFonts w:ascii="Garamond" w:hAnsi="Garamond" w:cs="Times New Roman"/>
          <w:sz w:val="24"/>
          <w:szCs w:val="24"/>
        </w:rPr>
        <w:t>que na verdade atende à necessidade que teve a mulher de</w:t>
      </w:r>
      <w:r w:rsidR="000C261E" w:rsidRPr="00C15D6A">
        <w:rPr>
          <w:rFonts w:ascii="Garamond" w:hAnsi="Garamond" w:cs="Times New Roman"/>
          <w:sz w:val="24"/>
          <w:szCs w:val="24"/>
        </w:rPr>
        <w:t xml:space="preserve"> trabalhar para ajudar o marido</w:t>
      </w:r>
      <w:r w:rsidR="00542170" w:rsidRPr="00C15D6A">
        <w:rPr>
          <w:rFonts w:ascii="Garamond" w:hAnsi="Garamond" w:cs="Times New Roman"/>
          <w:sz w:val="24"/>
          <w:szCs w:val="24"/>
        </w:rPr>
        <w:t>.</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N</w:t>
      </w:r>
      <w:r w:rsidR="000C261E" w:rsidRPr="00C15D6A">
        <w:rPr>
          <w:rFonts w:ascii="Garamond" w:hAnsi="Garamond" w:cs="Times New Roman"/>
          <w:sz w:val="24"/>
          <w:szCs w:val="24"/>
        </w:rPr>
        <w:t xml:space="preserve">ão </w:t>
      </w:r>
      <w:r w:rsidR="00542170" w:rsidRPr="00C15D6A">
        <w:rPr>
          <w:rFonts w:ascii="Garamond" w:hAnsi="Garamond" w:cs="Times New Roman"/>
          <w:sz w:val="24"/>
          <w:szCs w:val="24"/>
        </w:rPr>
        <w:t xml:space="preserve">se tratava, absolutamente, de </w:t>
      </w:r>
      <w:r w:rsidR="000C261E" w:rsidRPr="00C15D6A">
        <w:rPr>
          <w:rFonts w:ascii="Garamond" w:hAnsi="Garamond" w:cs="Times New Roman"/>
          <w:sz w:val="24"/>
          <w:szCs w:val="24"/>
        </w:rPr>
        <w:t>permiti</w:t>
      </w:r>
      <w:r w:rsidR="00542170" w:rsidRPr="00C15D6A">
        <w:rPr>
          <w:rFonts w:ascii="Garamond" w:hAnsi="Garamond" w:cs="Times New Roman"/>
          <w:sz w:val="24"/>
          <w:szCs w:val="24"/>
        </w:rPr>
        <w:t>r</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a</w:t>
      </w:r>
      <w:r w:rsidR="000C261E" w:rsidRPr="00C15D6A">
        <w:rPr>
          <w:rFonts w:ascii="Garamond" w:hAnsi="Garamond" w:cs="Times New Roman"/>
          <w:sz w:val="24"/>
          <w:szCs w:val="24"/>
        </w:rPr>
        <w:t xml:space="preserve"> ela</w:t>
      </w:r>
      <w:r w:rsidR="00C462B9" w:rsidRPr="00C15D6A">
        <w:rPr>
          <w:rFonts w:ascii="Garamond" w:hAnsi="Garamond" w:cs="Times New Roman"/>
          <w:sz w:val="24"/>
          <w:szCs w:val="24"/>
        </w:rPr>
        <w:t xml:space="preserve"> constituísse</w:t>
      </w:r>
      <w:r w:rsidR="00542170" w:rsidRPr="00C15D6A">
        <w:rPr>
          <w:rFonts w:ascii="Garamond" w:hAnsi="Garamond" w:cs="Times New Roman"/>
          <w:sz w:val="24"/>
          <w:szCs w:val="24"/>
        </w:rPr>
        <w:t xml:space="preserve"> uma família própria.</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Igualmente a luta pela</w:t>
      </w:r>
      <w:r w:rsidR="000C261E" w:rsidRPr="00C15D6A">
        <w:rPr>
          <w:rFonts w:ascii="Garamond" w:hAnsi="Garamond" w:cs="Times New Roman"/>
          <w:sz w:val="24"/>
          <w:szCs w:val="24"/>
        </w:rPr>
        <w:t xml:space="preserve"> permissão ao uso do</w:t>
      </w:r>
      <w:r w:rsidR="00542170" w:rsidRPr="00C15D6A">
        <w:rPr>
          <w:rFonts w:ascii="Garamond" w:hAnsi="Garamond" w:cs="Times New Roman"/>
          <w:sz w:val="24"/>
          <w:szCs w:val="24"/>
        </w:rPr>
        <w:t>s</w:t>
      </w:r>
      <w:r w:rsidR="000C261E" w:rsidRPr="00C15D6A">
        <w:rPr>
          <w:rFonts w:ascii="Garamond" w:hAnsi="Garamond" w:cs="Times New Roman"/>
          <w:sz w:val="24"/>
          <w:szCs w:val="24"/>
        </w:rPr>
        <w:t xml:space="preserve"> anticoncepciona</w:t>
      </w:r>
      <w:r w:rsidR="00542170" w:rsidRPr="00C15D6A">
        <w:rPr>
          <w:rFonts w:ascii="Garamond" w:hAnsi="Garamond" w:cs="Times New Roman"/>
          <w:sz w:val="24"/>
          <w:szCs w:val="24"/>
        </w:rPr>
        <w:t>is</w:t>
      </w:r>
      <w:r w:rsidR="000C261E" w:rsidRPr="00C15D6A">
        <w:rPr>
          <w:rFonts w:ascii="Garamond" w:hAnsi="Garamond" w:cs="Times New Roman"/>
          <w:sz w:val="24"/>
          <w:szCs w:val="24"/>
        </w:rPr>
        <w:t xml:space="preserve">, que não </w:t>
      </w:r>
      <w:r w:rsidR="00542170" w:rsidRPr="00C15D6A">
        <w:rPr>
          <w:rFonts w:ascii="Garamond" w:hAnsi="Garamond" w:cs="Times New Roman"/>
          <w:sz w:val="24"/>
          <w:szCs w:val="24"/>
        </w:rPr>
        <w:t>visava</w:t>
      </w:r>
      <w:r w:rsidR="000C261E" w:rsidRPr="00C15D6A">
        <w:rPr>
          <w:rFonts w:ascii="Garamond" w:hAnsi="Garamond" w:cs="Times New Roman"/>
          <w:sz w:val="24"/>
          <w:szCs w:val="24"/>
        </w:rPr>
        <w:t xml:space="preserve"> lhe dar liberdade sexual, mas para efetivar o controle da natalidade e diminuir o crescimento da população</w:t>
      </w:r>
      <w:r w:rsidR="00542170" w:rsidRPr="00C15D6A">
        <w:rPr>
          <w:rFonts w:ascii="Garamond" w:hAnsi="Garamond" w:cs="Times New Roman"/>
          <w:sz w:val="24"/>
          <w:szCs w:val="24"/>
        </w:rPr>
        <w:t>.</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O</w:t>
      </w:r>
      <w:r w:rsidR="000C261E" w:rsidRPr="00C15D6A">
        <w:rPr>
          <w:rFonts w:ascii="Garamond" w:hAnsi="Garamond" w:cs="Times New Roman"/>
          <w:sz w:val="24"/>
          <w:szCs w:val="24"/>
        </w:rPr>
        <w:t xml:space="preserve"> </w:t>
      </w:r>
      <w:r w:rsidR="00542170" w:rsidRPr="00C15D6A">
        <w:rPr>
          <w:rFonts w:ascii="Garamond" w:hAnsi="Garamond" w:cs="Times New Roman"/>
          <w:sz w:val="24"/>
          <w:szCs w:val="24"/>
        </w:rPr>
        <w:t xml:space="preserve">mesmo se diga quanto ao </w:t>
      </w:r>
      <w:r w:rsidR="000C261E" w:rsidRPr="00C15D6A">
        <w:rPr>
          <w:rFonts w:ascii="Garamond" w:hAnsi="Garamond" w:cs="Times New Roman"/>
          <w:sz w:val="24"/>
          <w:szCs w:val="24"/>
        </w:rPr>
        <w:t>direito a uma política própria de saúde,</w:t>
      </w:r>
      <w:r w:rsidR="00542170" w:rsidRPr="00C15D6A">
        <w:rPr>
          <w:rFonts w:ascii="Garamond" w:hAnsi="Garamond" w:cs="Times New Roman"/>
          <w:sz w:val="24"/>
          <w:szCs w:val="24"/>
        </w:rPr>
        <w:t xml:space="preserve"> que</w:t>
      </w:r>
      <w:r w:rsidR="000C261E" w:rsidRPr="00C15D6A">
        <w:rPr>
          <w:rFonts w:ascii="Garamond" w:hAnsi="Garamond" w:cs="Times New Roman"/>
          <w:sz w:val="24"/>
          <w:szCs w:val="24"/>
        </w:rPr>
        <w:t xml:space="preserve"> tr</w:t>
      </w:r>
      <w:r w:rsidR="00542170" w:rsidRPr="00C15D6A">
        <w:rPr>
          <w:rFonts w:ascii="Garamond" w:hAnsi="Garamond" w:cs="Times New Roman"/>
          <w:sz w:val="24"/>
          <w:szCs w:val="24"/>
        </w:rPr>
        <w:t>ouxe antes</w:t>
      </w:r>
      <w:r w:rsidR="000C261E" w:rsidRPr="00C15D6A">
        <w:rPr>
          <w:rFonts w:ascii="Garamond" w:hAnsi="Garamond" w:cs="Times New Roman"/>
          <w:sz w:val="24"/>
          <w:szCs w:val="24"/>
        </w:rPr>
        <w:t xml:space="preserve"> benefícios aos maridos e </w:t>
      </w:r>
      <w:r w:rsidR="00A85452" w:rsidRPr="00C15D6A">
        <w:rPr>
          <w:rFonts w:ascii="Garamond" w:hAnsi="Garamond" w:cs="Times New Roman"/>
          <w:sz w:val="24"/>
          <w:szCs w:val="24"/>
        </w:rPr>
        <w:t>à</w:t>
      </w:r>
      <w:r w:rsidR="000C261E" w:rsidRPr="00C15D6A">
        <w:rPr>
          <w:rFonts w:ascii="Garamond" w:hAnsi="Garamond" w:cs="Times New Roman"/>
          <w:sz w:val="24"/>
          <w:szCs w:val="24"/>
        </w:rPr>
        <w:t xml:space="preserve"> entidade familiar que não lhe pertencia</w:t>
      </w:r>
      <w:r w:rsidR="00A85452" w:rsidRPr="00C15D6A">
        <w:rPr>
          <w:rFonts w:ascii="Garamond" w:hAnsi="Garamond" w:cs="Times New Roman"/>
          <w:sz w:val="24"/>
          <w:szCs w:val="24"/>
        </w:rPr>
        <w:t>,</w:t>
      </w:r>
      <w:r w:rsidR="00542170" w:rsidRPr="00C15D6A">
        <w:rPr>
          <w:rFonts w:ascii="Garamond" w:hAnsi="Garamond" w:cs="Times New Roman"/>
          <w:sz w:val="24"/>
          <w:szCs w:val="24"/>
        </w:rPr>
        <w:t xml:space="preserve"> do que realmente a ela</w:t>
      </w:r>
      <w:r w:rsidR="000C261E" w:rsidRPr="00C15D6A">
        <w:rPr>
          <w:rFonts w:ascii="Garamond" w:hAnsi="Garamond" w:cs="Times New Roman"/>
          <w:sz w:val="24"/>
          <w:szCs w:val="24"/>
        </w:rPr>
        <w:t>. Tais direitos, como já demonstrado</w:t>
      </w:r>
      <w:r w:rsidR="00A85452" w:rsidRPr="00C15D6A">
        <w:rPr>
          <w:rFonts w:ascii="Garamond" w:hAnsi="Garamond" w:cs="Times New Roman"/>
          <w:sz w:val="24"/>
          <w:szCs w:val="24"/>
        </w:rPr>
        <w:t>,</w:t>
      </w:r>
      <w:r w:rsidR="000C261E" w:rsidRPr="00C15D6A">
        <w:rPr>
          <w:rFonts w:ascii="Garamond" w:hAnsi="Garamond" w:cs="Times New Roman"/>
          <w:sz w:val="24"/>
          <w:szCs w:val="24"/>
        </w:rPr>
        <w:t xml:space="preserve"> foram concessões políticas </w:t>
      </w:r>
      <w:r w:rsidR="00A85452" w:rsidRPr="00C15D6A">
        <w:rPr>
          <w:rFonts w:ascii="Garamond" w:hAnsi="Garamond" w:cs="Times New Roman"/>
          <w:sz w:val="24"/>
          <w:szCs w:val="24"/>
        </w:rPr>
        <w:t>de</w:t>
      </w:r>
      <w:r w:rsidR="00542170" w:rsidRPr="00C15D6A">
        <w:rPr>
          <w:rFonts w:ascii="Garamond" w:hAnsi="Garamond" w:cs="Times New Roman"/>
          <w:sz w:val="24"/>
          <w:szCs w:val="24"/>
        </w:rPr>
        <w:t xml:space="preserve"> “favor” ou mesmo por interesse e para </w:t>
      </w:r>
      <w:r w:rsidR="00A85452" w:rsidRPr="00C15D6A">
        <w:rPr>
          <w:rFonts w:ascii="Garamond" w:hAnsi="Garamond" w:cs="Times New Roman"/>
          <w:sz w:val="24"/>
          <w:szCs w:val="24"/>
        </w:rPr>
        <w:t xml:space="preserve">o </w:t>
      </w:r>
      <w:r w:rsidR="00542170" w:rsidRPr="00C15D6A">
        <w:rPr>
          <w:rFonts w:ascii="Garamond" w:hAnsi="Garamond" w:cs="Times New Roman"/>
          <w:sz w:val="24"/>
          <w:szCs w:val="24"/>
        </w:rPr>
        <w:t>benefício</w:t>
      </w:r>
      <w:r w:rsidR="000C261E" w:rsidRPr="00C15D6A">
        <w:rPr>
          <w:rFonts w:ascii="Garamond" w:hAnsi="Garamond" w:cs="Times New Roman"/>
          <w:sz w:val="24"/>
          <w:szCs w:val="24"/>
        </w:rPr>
        <w:t xml:space="preserve"> dos cidadãos políticos e judiciários homens</w:t>
      </w:r>
      <w:r w:rsidR="00A85452" w:rsidRPr="00C15D6A">
        <w:rPr>
          <w:rFonts w:ascii="Garamond" w:hAnsi="Garamond" w:cs="Times New Roman"/>
          <w:sz w:val="24"/>
          <w:szCs w:val="24"/>
        </w:rPr>
        <w:t>,</w:t>
      </w:r>
      <w:r w:rsidR="000C261E" w:rsidRPr="00C15D6A">
        <w:rPr>
          <w:rFonts w:ascii="Garamond" w:hAnsi="Garamond" w:cs="Times New Roman"/>
          <w:sz w:val="24"/>
          <w:szCs w:val="24"/>
        </w:rPr>
        <w:t xml:space="preserve"> às mulheres.</w:t>
      </w:r>
    </w:p>
    <w:p w14:paraId="4D9AE439" w14:textId="5AA25E76" w:rsidR="00A750D3" w:rsidRPr="00C15D6A" w:rsidRDefault="00A750D3"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 xml:space="preserve">O marido era o único chefe </w:t>
      </w:r>
      <w:r w:rsidR="00A85452" w:rsidRPr="00C15D6A">
        <w:rPr>
          <w:rFonts w:ascii="Garamond" w:hAnsi="Garamond" w:cs="Times New Roman"/>
          <w:sz w:val="24"/>
          <w:szCs w:val="24"/>
        </w:rPr>
        <w:t>d</w:t>
      </w:r>
      <w:r w:rsidRPr="00C15D6A">
        <w:rPr>
          <w:rFonts w:ascii="Garamond" w:hAnsi="Garamond" w:cs="Times New Roman"/>
          <w:sz w:val="24"/>
          <w:szCs w:val="24"/>
        </w:rPr>
        <w:t xml:space="preserve">a sociedade conjugal, disto decorria diretamente que as entidades formadas pela mãe e </w:t>
      </w:r>
      <w:r w:rsidR="00A85452" w:rsidRPr="00C15D6A">
        <w:rPr>
          <w:rFonts w:ascii="Garamond" w:hAnsi="Garamond" w:cs="Times New Roman"/>
          <w:sz w:val="24"/>
          <w:szCs w:val="24"/>
        </w:rPr>
        <w:t xml:space="preserve">pelos </w:t>
      </w:r>
      <w:r w:rsidRPr="00C15D6A">
        <w:rPr>
          <w:rFonts w:ascii="Garamond" w:hAnsi="Garamond" w:cs="Times New Roman"/>
          <w:sz w:val="24"/>
          <w:szCs w:val="24"/>
        </w:rPr>
        <w:t>filhos não era</w:t>
      </w:r>
      <w:r w:rsidR="00A85452" w:rsidRPr="00C15D6A">
        <w:rPr>
          <w:rFonts w:ascii="Garamond" w:hAnsi="Garamond" w:cs="Times New Roman"/>
          <w:sz w:val="24"/>
          <w:szCs w:val="24"/>
        </w:rPr>
        <w:t>m</w:t>
      </w:r>
      <w:r w:rsidRPr="00C15D6A">
        <w:rPr>
          <w:rFonts w:ascii="Garamond" w:hAnsi="Garamond" w:cs="Times New Roman"/>
          <w:sz w:val="24"/>
          <w:szCs w:val="24"/>
        </w:rPr>
        <w:t xml:space="preserve"> reconhecida</w:t>
      </w:r>
      <w:r w:rsidR="00A85452" w:rsidRPr="00C15D6A">
        <w:rPr>
          <w:rFonts w:ascii="Garamond" w:hAnsi="Garamond" w:cs="Times New Roman"/>
          <w:sz w:val="24"/>
          <w:szCs w:val="24"/>
        </w:rPr>
        <w:t>s</w:t>
      </w:r>
      <w:r w:rsidRPr="00C15D6A">
        <w:rPr>
          <w:rFonts w:ascii="Garamond" w:hAnsi="Garamond" w:cs="Times New Roman"/>
          <w:sz w:val="24"/>
          <w:szCs w:val="24"/>
        </w:rPr>
        <w:t xml:space="preserve"> como família, pois </w:t>
      </w:r>
      <w:r w:rsidR="00A85452" w:rsidRPr="00C15D6A">
        <w:rPr>
          <w:rFonts w:ascii="Garamond" w:hAnsi="Garamond" w:cs="Times New Roman"/>
          <w:sz w:val="24"/>
          <w:szCs w:val="24"/>
        </w:rPr>
        <w:t>nela não havia um chefe presente.</w:t>
      </w:r>
      <w:r w:rsidRPr="00C15D6A">
        <w:rPr>
          <w:rFonts w:ascii="Garamond" w:hAnsi="Garamond" w:cs="Times New Roman"/>
          <w:sz w:val="24"/>
          <w:szCs w:val="24"/>
        </w:rPr>
        <w:t xml:space="preserve"> </w:t>
      </w:r>
      <w:r w:rsidR="00A85452" w:rsidRPr="00C15D6A">
        <w:rPr>
          <w:rFonts w:ascii="Garamond" w:hAnsi="Garamond" w:cs="Times New Roman"/>
          <w:sz w:val="24"/>
          <w:szCs w:val="24"/>
        </w:rPr>
        <w:t>A</w:t>
      </w:r>
      <w:r w:rsidR="007820B2" w:rsidRPr="00C15D6A">
        <w:rPr>
          <w:rFonts w:ascii="Garamond" w:hAnsi="Garamond" w:cs="Times New Roman"/>
          <w:sz w:val="24"/>
          <w:szCs w:val="24"/>
        </w:rPr>
        <w:t>s</w:t>
      </w:r>
      <w:r w:rsidRPr="00C15D6A">
        <w:rPr>
          <w:rFonts w:ascii="Garamond" w:hAnsi="Garamond" w:cs="Times New Roman"/>
          <w:sz w:val="24"/>
          <w:szCs w:val="24"/>
        </w:rPr>
        <w:t xml:space="preserve"> mulheres que tinham sido abandonadas por seus maridos ou que eram mães de filhos ilegítimos eram discriminadas, </w:t>
      </w:r>
      <w:r w:rsidR="00A85452" w:rsidRPr="00C15D6A">
        <w:rPr>
          <w:rFonts w:ascii="Garamond" w:hAnsi="Garamond" w:cs="Times New Roman"/>
          <w:sz w:val="24"/>
          <w:szCs w:val="24"/>
        </w:rPr>
        <w:t>embora o seu número sempre tenha sido bastante significativo. E</w:t>
      </w:r>
      <w:r w:rsidRPr="00C15D6A">
        <w:rPr>
          <w:rFonts w:ascii="Garamond" w:hAnsi="Garamond" w:cs="Times New Roman"/>
          <w:sz w:val="24"/>
          <w:szCs w:val="24"/>
        </w:rPr>
        <w:t>ntendia</w:t>
      </w:r>
      <w:r w:rsidR="00A85452" w:rsidRPr="00C15D6A">
        <w:rPr>
          <w:rFonts w:ascii="Garamond" w:hAnsi="Garamond" w:cs="Times New Roman"/>
          <w:sz w:val="24"/>
          <w:szCs w:val="24"/>
        </w:rPr>
        <w:t>-se</w:t>
      </w:r>
      <w:r w:rsidRPr="00C15D6A">
        <w:rPr>
          <w:rFonts w:ascii="Garamond" w:hAnsi="Garamond" w:cs="Times New Roman"/>
          <w:sz w:val="24"/>
          <w:szCs w:val="24"/>
        </w:rPr>
        <w:t xml:space="preserve"> que uma mãe não tinha capacidade suficiente para gerir uma família. Ao marido cabia a representação da família, a administração dos bens da mulher, que era legalmente incapaz, e quando casada, seus </w:t>
      </w:r>
      <w:r w:rsidR="00A85452" w:rsidRPr="00C15D6A">
        <w:rPr>
          <w:rFonts w:ascii="Garamond" w:hAnsi="Garamond" w:cs="Times New Roman"/>
          <w:sz w:val="24"/>
          <w:szCs w:val="24"/>
        </w:rPr>
        <w:t xml:space="preserve">próprios </w:t>
      </w:r>
      <w:r w:rsidRPr="00C15D6A">
        <w:rPr>
          <w:rFonts w:ascii="Garamond" w:hAnsi="Garamond" w:cs="Times New Roman"/>
          <w:sz w:val="24"/>
          <w:szCs w:val="24"/>
        </w:rPr>
        <w:t>bens particulares tinham que ser admi</w:t>
      </w:r>
      <w:r w:rsidR="007820B2" w:rsidRPr="00C15D6A">
        <w:rPr>
          <w:rFonts w:ascii="Garamond" w:hAnsi="Garamond" w:cs="Times New Roman"/>
          <w:sz w:val="24"/>
          <w:szCs w:val="24"/>
        </w:rPr>
        <w:t xml:space="preserve">nistrados e geridos pelo marido. Eram </w:t>
      </w:r>
      <w:r w:rsidR="007820B2" w:rsidRPr="00C15D6A">
        <w:rPr>
          <w:rFonts w:ascii="Garamond" w:hAnsi="Garamond" w:cs="Times New Roman"/>
          <w:sz w:val="24"/>
          <w:szCs w:val="24"/>
        </w:rPr>
        <w:lastRenderedPageBreak/>
        <w:t xml:space="preserve">exclusivos do homem também </w:t>
      </w:r>
      <w:r w:rsidRPr="00C15D6A">
        <w:rPr>
          <w:rFonts w:ascii="Garamond" w:hAnsi="Garamond" w:cs="Times New Roman"/>
          <w:sz w:val="24"/>
          <w:szCs w:val="24"/>
        </w:rPr>
        <w:t>o</w:t>
      </w:r>
      <w:r w:rsidR="00A85452" w:rsidRPr="00C15D6A">
        <w:rPr>
          <w:rFonts w:ascii="Garamond" w:hAnsi="Garamond" w:cs="Times New Roman"/>
          <w:sz w:val="24"/>
          <w:szCs w:val="24"/>
        </w:rPr>
        <w:t>s</w:t>
      </w:r>
      <w:r w:rsidRPr="00C15D6A">
        <w:rPr>
          <w:rFonts w:ascii="Garamond" w:hAnsi="Garamond" w:cs="Times New Roman"/>
          <w:sz w:val="24"/>
          <w:szCs w:val="24"/>
        </w:rPr>
        <w:t xml:space="preserve"> direito</w:t>
      </w:r>
      <w:r w:rsidR="00A85452" w:rsidRPr="00C15D6A">
        <w:rPr>
          <w:rFonts w:ascii="Garamond" w:hAnsi="Garamond" w:cs="Times New Roman"/>
          <w:sz w:val="24"/>
          <w:szCs w:val="24"/>
        </w:rPr>
        <w:t>s</w:t>
      </w:r>
      <w:r w:rsidRPr="00C15D6A">
        <w:rPr>
          <w:rFonts w:ascii="Garamond" w:hAnsi="Garamond" w:cs="Times New Roman"/>
          <w:sz w:val="24"/>
          <w:szCs w:val="24"/>
        </w:rPr>
        <w:t xml:space="preserve"> de fixar o domicílio da família, a </w:t>
      </w:r>
      <w:r w:rsidR="00A85452" w:rsidRPr="00C15D6A">
        <w:rPr>
          <w:rFonts w:ascii="Garamond" w:hAnsi="Garamond" w:cs="Times New Roman"/>
          <w:sz w:val="24"/>
          <w:szCs w:val="24"/>
        </w:rPr>
        <w:t xml:space="preserve">de </w:t>
      </w:r>
      <w:r w:rsidRPr="00C15D6A">
        <w:rPr>
          <w:rFonts w:ascii="Garamond" w:hAnsi="Garamond" w:cs="Times New Roman"/>
          <w:sz w:val="24"/>
          <w:szCs w:val="24"/>
        </w:rPr>
        <w:t>autoriza</w:t>
      </w:r>
      <w:r w:rsidR="00A85452" w:rsidRPr="00C15D6A">
        <w:rPr>
          <w:rFonts w:ascii="Garamond" w:hAnsi="Garamond" w:cs="Times New Roman"/>
          <w:sz w:val="24"/>
          <w:szCs w:val="24"/>
        </w:rPr>
        <w:t>r</w:t>
      </w:r>
      <w:r w:rsidRPr="00C15D6A">
        <w:rPr>
          <w:rFonts w:ascii="Garamond" w:hAnsi="Garamond" w:cs="Times New Roman"/>
          <w:sz w:val="24"/>
          <w:szCs w:val="24"/>
        </w:rPr>
        <w:t xml:space="preserve"> que a </w:t>
      </w:r>
      <w:r w:rsidR="007820B2" w:rsidRPr="00C15D6A">
        <w:rPr>
          <w:rFonts w:ascii="Garamond" w:hAnsi="Garamond" w:cs="Times New Roman"/>
          <w:sz w:val="24"/>
          <w:szCs w:val="24"/>
        </w:rPr>
        <w:t xml:space="preserve">mulher </w:t>
      </w:r>
      <w:r w:rsidRPr="00C15D6A">
        <w:rPr>
          <w:rFonts w:ascii="Garamond" w:hAnsi="Garamond" w:cs="Times New Roman"/>
          <w:sz w:val="24"/>
          <w:szCs w:val="24"/>
        </w:rPr>
        <w:t>resida fora do lar conjugal</w:t>
      </w:r>
      <w:r w:rsidR="00A85452" w:rsidRPr="00C15D6A">
        <w:rPr>
          <w:rFonts w:ascii="Garamond" w:hAnsi="Garamond" w:cs="Times New Roman"/>
          <w:sz w:val="24"/>
          <w:szCs w:val="24"/>
        </w:rPr>
        <w:t xml:space="preserve"> e o de</w:t>
      </w:r>
      <w:r w:rsidRPr="00C15D6A">
        <w:rPr>
          <w:rFonts w:ascii="Garamond" w:hAnsi="Garamond" w:cs="Times New Roman"/>
          <w:sz w:val="24"/>
          <w:szCs w:val="24"/>
        </w:rPr>
        <w:t xml:space="preserve"> prover a manutenção da família.</w:t>
      </w:r>
    </w:p>
    <w:p w14:paraId="7B084812" w14:textId="0E855E3D" w:rsidR="00A750D3" w:rsidRPr="00C15D6A" w:rsidRDefault="00FC0200"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 xml:space="preserve">O texto </w:t>
      </w:r>
      <w:r w:rsidR="000C261E" w:rsidRPr="00C15D6A">
        <w:rPr>
          <w:rFonts w:ascii="Garamond" w:hAnsi="Garamond" w:cs="Times New Roman"/>
          <w:sz w:val="24"/>
          <w:szCs w:val="24"/>
        </w:rPr>
        <w:t xml:space="preserve">do Código Civil </w:t>
      </w:r>
      <w:r w:rsidRPr="00C15D6A">
        <w:rPr>
          <w:rFonts w:ascii="Garamond" w:hAnsi="Garamond" w:cs="Times New Roman"/>
          <w:sz w:val="24"/>
          <w:szCs w:val="24"/>
        </w:rPr>
        <w:t xml:space="preserve">descrevia também os direitos da mulher, que era </w:t>
      </w:r>
      <w:r w:rsidR="00A85452" w:rsidRPr="00C15D6A">
        <w:rPr>
          <w:rFonts w:ascii="Garamond" w:hAnsi="Garamond" w:cs="Times New Roman"/>
          <w:sz w:val="24"/>
          <w:szCs w:val="24"/>
        </w:rPr>
        <w:t xml:space="preserve">tratada como </w:t>
      </w:r>
      <w:r w:rsidRPr="00C15D6A">
        <w:rPr>
          <w:rFonts w:ascii="Garamond" w:hAnsi="Garamond" w:cs="Times New Roman"/>
          <w:sz w:val="24"/>
          <w:szCs w:val="24"/>
        </w:rPr>
        <w:t xml:space="preserve">companheira, consorte e colaboradora do marido nos encargos de família, cabendo a ela principalmente a direção material e moral da família. À mulher era vetado, salvo com o consentimento do marido, aceitar ou repudiar herança ou legado, litigar em juízo civil ou comercial, exercer profissão, </w:t>
      </w:r>
      <w:r w:rsidR="00883034" w:rsidRPr="00C15D6A">
        <w:rPr>
          <w:rFonts w:ascii="Garamond" w:hAnsi="Garamond" w:cs="Times New Roman"/>
          <w:sz w:val="24"/>
          <w:szCs w:val="24"/>
        </w:rPr>
        <w:t xml:space="preserve">dentre outros. Esse consentimento era </w:t>
      </w:r>
      <w:r w:rsidR="00A85452" w:rsidRPr="00C15D6A">
        <w:rPr>
          <w:rFonts w:ascii="Garamond" w:hAnsi="Garamond" w:cs="Times New Roman"/>
          <w:sz w:val="24"/>
          <w:szCs w:val="24"/>
        </w:rPr>
        <w:t>obtido</w:t>
      </w:r>
      <w:r w:rsidR="00883034" w:rsidRPr="00C15D6A">
        <w:rPr>
          <w:rFonts w:ascii="Garamond" w:hAnsi="Garamond" w:cs="Times New Roman"/>
          <w:sz w:val="24"/>
          <w:szCs w:val="24"/>
        </w:rPr>
        <w:t xml:space="preserve"> mediante autorização, que poderia ser revogado a qualquer momento, e suprido por ordem judicial. A mulher era livre, no entanto, para fazer dívidas, comprar </w:t>
      </w:r>
      <w:r w:rsidR="00A85452" w:rsidRPr="00C15D6A">
        <w:rPr>
          <w:rFonts w:ascii="Garamond" w:hAnsi="Garamond" w:cs="Times New Roman"/>
          <w:sz w:val="24"/>
          <w:szCs w:val="24"/>
        </w:rPr>
        <w:t>a</w:t>
      </w:r>
      <w:r w:rsidR="00883034" w:rsidRPr="00C15D6A">
        <w:rPr>
          <w:rFonts w:ascii="Garamond" w:hAnsi="Garamond" w:cs="Times New Roman"/>
          <w:sz w:val="24"/>
          <w:szCs w:val="24"/>
        </w:rPr>
        <w:t xml:space="preserve"> prazo </w:t>
      </w:r>
      <w:r w:rsidR="00A85452" w:rsidRPr="00C15D6A">
        <w:rPr>
          <w:rFonts w:ascii="Garamond" w:hAnsi="Garamond" w:cs="Times New Roman"/>
          <w:sz w:val="24"/>
          <w:szCs w:val="24"/>
        </w:rPr>
        <w:t xml:space="preserve">apenas </w:t>
      </w:r>
      <w:r w:rsidR="00883034" w:rsidRPr="00C15D6A">
        <w:rPr>
          <w:rFonts w:ascii="Garamond" w:hAnsi="Garamond" w:cs="Times New Roman"/>
          <w:sz w:val="24"/>
          <w:szCs w:val="24"/>
        </w:rPr>
        <w:t xml:space="preserve">coisas necessárias </w:t>
      </w:r>
      <w:r w:rsidR="00A85452" w:rsidRPr="00C15D6A">
        <w:rPr>
          <w:rFonts w:ascii="Garamond" w:hAnsi="Garamond" w:cs="Times New Roman"/>
          <w:sz w:val="24"/>
          <w:szCs w:val="24"/>
        </w:rPr>
        <w:t>à</w:t>
      </w:r>
      <w:r w:rsidR="00883034" w:rsidRPr="00C15D6A">
        <w:rPr>
          <w:rFonts w:ascii="Garamond" w:hAnsi="Garamond" w:cs="Times New Roman"/>
          <w:sz w:val="24"/>
          <w:szCs w:val="24"/>
        </w:rPr>
        <w:t xml:space="preserve"> vida doméstica. </w:t>
      </w:r>
    </w:p>
    <w:p w14:paraId="2856CC30" w14:textId="6128EDF6" w:rsidR="001960B1" w:rsidRPr="00C15D6A" w:rsidRDefault="00883034"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 xml:space="preserve">Este modelo discursivo, com papéis rigidamente definidos, </w:t>
      </w:r>
      <w:r w:rsidR="00432C26" w:rsidRPr="00C15D6A">
        <w:rPr>
          <w:rFonts w:ascii="Garamond" w:hAnsi="Garamond" w:cs="Times New Roman"/>
          <w:sz w:val="24"/>
          <w:szCs w:val="24"/>
        </w:rPr>
        <w:t xml:space="preserve">se assemelha ao modelo do humanismo renascentista e </w:t>
      </w:r>
      <w:r w:rsidR="000C261E" w:rsidRPr="00C15D6A">
        <w:rPr>
          <w:rFonts w:ascii="Garamond" w:hAnsi="Garamond" w:cs="Times New Roman"/>
          <w:sz w:val="24"/>
          <w:szCs w:val="24"/>
        </w:rPr>
        <w:t xml:space="preserve">tem como intenção manter </w:t>
      </w:r>
      <w:r w:rsidRPr="00C15D6A">
        <w:rPr>
          <w:rFonts w:ascii="Garamond" w:hAnsi="Garamond" w:cs="Times New Roman"/>
          <w:sz w:val="24"/>
          <w:szCs w:val="24"/>
        </w:rPr>
        <w:t xml:space="preserve">o </w:t>
      </w:r>
      <w:r w:rsidR="00C36B6C" w:rsidRPr="00C15D6A">
        <w:rPr>
          <w:rFonts w:ascii="Garamond" w:hAnsi="Garamond" w:cs="Times New Roman"/>
          <w:sz w:val="24"/>
          <w:szCs w:val="24"/>
        </w:rPr>
        <w:t xml:space="preserve">mundo social </w:t>
      </w:r>
      <w:r w:rsidR="00432C26" w:rsidRPr="00C15D6A">
        <w:rPr>
          <w:rFonts w:ascii="Garamond" w:hAnsi="Garamond" w:cs="Times New Roman"/>
          <w:sz w:val="24"/>
          <w:szCs w:val="24"/>
        </w:rPr>
        <w:t>estável.</w:t>
      </w:r>
      <w:r w:rsidRPr="00C15D6A">
        <w:rPr>
          <w:rFonts w:ascii="Garamond" w:hAnsi="Garamond" w:cs="Times New Roman"/>
          <w:sz w:val="24"/>
          <w:szCs w:val="24"/>
        </w:rPr>
        <w:t xml:space="preserve"> Caberia ao homem cuidar de </w:t>
      </w:r>
      <w:r w:rsidR="00A85452" w:rsidRPr="00C15D6A">
        <w:rPr>
          <w:rFonts w:ascii="Garamond" w:hAnsi="Garamond" w:cs="Times New Roman"/>
          <w:sz w:val="24"/>
          <w:szCs w:val="24"/>
        </w:rPr>
        <w:t>“</w:t>
      </w:r>
      <w:r w:rsidRPr="00C15D6A">
        <w:rPr>
          <w:rFonts w:ascii="Garamond" w:hAnsi="Garamond" w:cs="Times New Roman"/>
          <w:sz w:val="24"/>
          <w:szCs w:val="24"/>
        </w:rPr>
        <w:t>sua</w:t>
      </w:r>
      <w:r w:rsidR="00A85452" w:rsidRPr="00C15D6A">
        <w:rPr>
          <w:rFonts w:ascii="Garamond" w:hAnsi="Garamond" w:cs="Times New Roman"/>
          <w:sz w:val="24"/>
          <w:szCs w:val="24"/>
        </w:rPr>
        <w:t>”</w:t>
      </w:r>
      <w:r w:rsidRPr="00C15D6A">
        <w:rPr>
          <w:rFonts w:ascii="Garamond" w:hAnsi="Garamond" w:cs="Times New Roman"/>
          <w:sz w:val="24"/>
          <w:szCs w:val="24"/>
        </w:rPr>
        <w:t xml:space="preserve"> mulher, e à mulher cuidar da casa e dos filhos</w:t>
      </w:r>
      <w:r w:rsidR="00C462B9" w:rsidRPr="00C15D6A">
        <w:rPr>
          <w:rFonts w:ascii="Garamond" w:hAnsi="Garamond" w:cs="Times New Roman"/>
          <w:sz w:val="24"/>
          <w:szCs w:val="24"/>
        </w:rPr>
        <w:t xml:space="preserve"> do homem</w:t>
      </w:r>
      <w:r w:rsidRPr="00C15D6A">
        <w:rPr>
          <w:rFonts w:ascii="Garamond" w:hAnsi="Garamond" w:cs="Times New Roman"/>
          <w:sz w:val="24"/>
          <w:szCs w:val="24"/>
        </w:rPr>
        <w:t>. A mulher casada perd</w:t>
      </w:r>
      <w:r w:rsidR="00F07BF1" w:rsidRPr="00C15D6A">
        <w:rPr>
          <w:rFonts w:ascii="Garamond" w:hAnsi="Garamond" w:cs="Times New Roman"/>
          <w:sz w:val="24"/>
          <w:szCs w:val="24"/>
        </w:rPr>
        <w:t>ia a administração de seus bens e</w:t>
      </w:r>
      <w:r w:rsidRPr="00C15D6A">
        <w:rPr>
          <w:rFonts w:ascii="Garamond" w:hAnsi="Garamond" w:cs="Times New Roman"/>
          <w:sz w:val="24"/>
          <w:szCs w:val="24"/>
        </w:rPr>
        <w:t xml:space="preserve"> passava a necessitar de autorização escrita do marido para trabalhar e realizar atos que a remetesse</w:t>
      </w:r>
      <w:r w:rsidR="00F07BF1" w:rsidRPr="00C15D6A">
        <w:rPr>
          <w:rFonts w:ascii="Garamond" w:hAnsi="Garamond" w:cs="Times New Roman"/>
          <w:sz w:val="24"/>
          <w:szCs w:val="24"/>
        </w:rPr>
        <w:t>m</w:t>
      </w:r>
      <w:r w:rsidRPr="00C15D6A">
        <w:rPr>
          <w:rFonts w:ascii="Garamond" w:hAnsi="Garamond" w:cs="Times New Roman"/>
          <w:sz w:val="24"/>
          <w:szCs w:val="24"/>
        </w:rPr>
        <w:t xml:space="preserve"> à sua família original, como a aceitação de herança, legado ou mandato. No entanto, era a </w:t>
      </w:r>
      <w:r w:rsidR="00F07BF1" w:rsidRPr="00C15D6A">
        <w:rPr>
          <w:rFonts w:ascii="Garamond" w:hAnsi="Garamond" w:cs="Times New Roman"/>
          <w:sz w:val="24"/>
          <w:szCs w:val="24"/>
        </w:rPr>
        <w:t xml:space="preserve">mulher </w:t>
      </w:r>
      <w:r w:rsidRPr="00C15D6A">
        <w:rPr>
          <w:rFonts w:ascii="Garamond" w:hAnsi="Garamond" w:cs="Times New Roman"/>
          <w:sz w:val="24"/>
          <w:szCs w:val="24"/>
        </w:rPr>
        <w:t>casada, aquela</w:t>
      </w:r>
      <w:r w:rsidR="009B18FC" w:rsidRPr="00C15D6A">
        <w:rPr>
          <w:rFonts w:ascii="Garamond" w:hAnsi="Garamond" w:cs="Times New Roman"/>
          <w:sz w:val="24"/>
          <w:szCs w:val="24"/>
        </w:rPr>
        <w:t xml:space="preserve"> que se mantinha casta até o casamento</w:t>
      </w:r>
      <w:r w:rsidR="001F1ECC" w:rsidRPr="00C15D6A">
        <w:rPr>
          <w:rFonts w:ascii="Garamond" w:hAnsi="Garamond" w:cs="Times New Roman"/>
          <w:sz w:val="24"/>
          <w:szCs w:val="24"/>
        </w:rPr>
        <w:t xml:space="preserve"> quem</w:t>
      </w:r>
      <w:r w:rsidR="009B18FC" w:rsidRPr="00C15D6A">
        <w:rPr>
          <w:rFonts w:ascii="Garamond" w:hAnsi="Garamond" w:cs="Times New Roman"/>
          <w:sz w:val="24"/>
          <w:szCs w:val="24"/>
        </w:rPr>
        <w:t xml:space="preserve"> </w:t>
      </w:r>
      <w:r w:rsidR="00F07BF1" w:rsidRPr="00C15D6A">
        <w:rPr>
          <w:rFonts w:ascii="Garamond" w:hAnsi="Garamond" w:cs="Times New Roman"/>
          <w:sz w:val="24"/>
          <w:szCs w:val="24"/>
        </w:rPr>
        <w:t>gozava</w:t>
      </w:r>
      <w:r w:rsidR="001960B1" w:rsidRPr="00C15D6A">
        <w:rPr>
          <w:rFonts w:ascii="Garamond" w:hAnsi="Garamond" w:cs="Times New Roman"/>
          <w:sz w:val="24"/>
          <w:szCs w:val="24"/>
        </w:rPr>
        <w:t xml:space="preserve"> na sociedade </w:t>
      </w:r>
      <w:r w:rsidR="00F07BF1" w:rsidRPr="00C15D6A">
        <w:rPr>
          <w:rFonts w:ascii="Garamond" w:hAnsi="Garamond" w:cs="Times New Roman"/>
          <w:sz w:val="24"/>
          <w:szCs w:val="24"/>
        </w:rPr>
        <w:t xml:space="preserve">de </w:t>
      </w:r>
      <w:r w:rsidR="001960B1" w:rsidRPr="00C15D6A">
        <w:rPr>
          <w:rFonts w:ascii="Garamond" w:hAnsi="Garamond" w:cs="Times New Roman"/>
          <w:sz w:val="24"/>
          <w:szCs w:val="24"/>
        </w:rPr>
        <w:t>maior respeito, pois</w:t>
      </w:r>
      <w:r w:rsidR="00957633" w:rsidRPr="00C15D6A">
        <w:rPr>
          <w:rFonts w:ascii="Garamond" w:hAnsi="Garamond" w:cs="Times New Roman"/>
          <w:sz w:val="24"/>
          <w:szCs w:val="24"/>
        </w:rPr>
        <w:t xml:space="preserve"> </w:t>
      </w:r>
      <w:r w:rsidR="001F1ECC" w:rsidRPr="00C15D6A">
        <w:rPr>
          <w:rFonts w:ascii="Garamond" w:hAnsi="Garamond" w:cs="Times New Roman"/>
          <w:sz w:val="24"/>
          <w:szCs w:val="24"/>
        </w:rPr>
        <w:t xml:space="preserve">a mesma </w:t>
      </w:r>
      <w:r w:rsidR="00F07BF1" w:rsidRPr="00C15D6A">
        <w:rPr>
          <w:rFonts w:ascii="Garamond" w:hAnsi="Garamond" w:cs="Times New Roman"/>
          <w:sz w:val="24"/>
          <w:szCs w:val="24"/>
        </w:rPr>
        <w:t xml:space="preserve">contribuía com </w:t>
      </w:r>
      <w:r w:rsidR="001F1ECC" w:rsidRPr="00C15D6A">
        <w:rPr>
          <w:rFonts w:ascii="Garamond" w:hAnsi="Garamond" w:cs="Times New Roman"/>
          <w:sz w:val="24"/>
          <w:szCs w:val="24"/>
        </w:rPr>
        <w:t>aquilo</w:t>
      </w:r>
      <w:r w:rsidR="001960B1" w:rsidRPr="00C15D6A">
        <w:rPr>
          <w:rFonts w:ascii="Garamond" w:hAnsi="Garamond" w:cs="Times New Roman"/>
          <w:sz w:val="24"/>
          <w:szCs w:val="24"/>
        </w:rPr>
        <w:t xml:space="preserve"> que o sujeito </w:t>
      </w:r>
      <w:r w:rsidR="00957633" w:rsidRPr="00C15D6A">
        <w:rPr>
          <w:rFonts w:ascii="Garamond" w:hAnsi="Garamond" w:cs="Times New Roman"/>
          <w:sz w:val="24"/>
          <w:szCs w:val="24"/>
        </w:rPr>
        <w:t xml:space="preserve">político </w:t>
      </w:r>
      <w:r w:rsidR="001960B1" w:rsidRPr="00C15D6A">
        <w:rPr>
          <w:rFonts w:ascii="Garamond" w:hAnsi="Garamond" w:cs="Times New Roman"/>
          <w:sz w:val="24"/>
          <w:szCs w:val="24"/>
        </w:rPr>
        <w:t>homem</w:t>
      </w:r>
      <w:r w:rsidR="001F1ECC" w:rsidRPr="00C15D6A">
        <w:rPr>
          <w:rFonts w:ascii="Garamond" w:hAnsi="Garamond" w:cs="Times New Roman"/>
          <w:sz w:val="24"/>
          <w:szCs w:val="24"/>
        </w:rPr>
        <w:t xml:space="preserve"> procura manter para si</w:t>
      </w:r>
      <w:r w:rsidR="00F07BF1" w:rsidRPr="00C15D6A">
        <w:rPr>
          <w:rFonts w:ascii="Garamond" w:hAnsi="Garamond" w:cs="Times New Roman"/>
          <w:sz w:val="24"/>
          <w:szCs w:val="24"/>
        </w:rPr>
        <w:t>,</w:t>
      </w:r>
      <w:r w:rsidR="001F1ECC" w:rsidRPr="00C15D6A">
        <w:rPr>
          <w:rFonts w:ascii="Garamond" w:hAnsi="Garamond" w:cs="Times New Roman"/>
          <w:sz w:val="24"/>
          <w:szCs w:val="24"/>
        </w:rPr>
        <w:t xml:space="preserve"> </w:t>
      </w:r>
      <w:r w:rsidR="001960B1" w:rsidRPr="00C15D6A">
        <w:rPr>
          <w:rFonts w:ascii="Garamond" w:hAnsi="Garamond" w:cs="Times New Roman"/>
          <w:sz w:val="24"/>
          <w:szCs w:val="24"/>
        </w:rPr>
        <w:t xml:space="preserve">o </w:t>
      </w:r>
      <w:r w:rsidR="001F1ECC" w:rsidRPr="00C15D6A">
        <w:rPr>
          <w:rFonts w:ascii="Garamond" w:hAnsi="Garamond" w:cs="Times New Roman"/>
          <w:sz w:val="24"/>
          <w:szCs w:val="24"/>
        </w:rPr>
        <w:t xml:space="preserve">cenário </w:t>
      </w:r>
      <w:r w:rsidR="001960B1" w:rsidRPr="00C15D6A">
        <w:rPr>
          <w:rFonts w:ascii="Garamond" w:hAnsi="Garamond" w:cs="Times New Roman"/>
          <w:sz w:val="24"/>
          <w:szCs w:val="24"/>
        </w:rPr>
        <w:t>político</w:t>
      </w:r>
      <w:r w:rsidR="001F1ECC" w:rsidRPr="00C15D6A">
        <w:rPr>
          <w:rFonts w:ascii="Garamond" w:hAnsi="Garamond" w:cs="Times New Roman"/>
          <w:sz w:val="24"/>
          <w:szCs w:val="24"/>
        </w:rPr>
        <w:t xml:space="preserve">, dando </w:t>
      </w:r>
      <w:r w:rsidR="00F07BF1" w:rsidRPr="00C15D6A">
        <w:rPr>
          <w:rFonts w:ascii="Garamond" w:hAnsi="Garamond" w:cs="Times New Roman"/>
          <w:sz w:val="24"/>
          <w:szCs w:val="24"/>
        </w:rPr>
        <w:t>à</w:t>
      </w:r>
      <w:r w:rsidR="001F1ECC" w:rsidRPr="00C15D6A">
        <w:rPr>
          <w:rFonts w:ascii="Garamond" w:hAnsi="Garamond" w:cs="Times New Roman"/>
          <w:sz w:val="24"/>
          <w:szCs w:val="24"/>
        </w:rPr>
        <w:t xml:space="preserve"> mulher apenas o direito de </w:t>
      </w:r>
      <w:r w:rsidR="00F07BF1" w:rsidRPr="00C15D6A">
        <w:rPr>
          <w:rFonts w:ascii="Garamond" w:hAnsi="Garamond" w:cs="Times New Roman"/>
          <w:sz w:val="24"/>
          <w:szCs w:val="24"/>
        </w:rPr>
        <w:t xml:space="preserve">ser </w:t>
      </w:r>
      <w:r w:rsidR="001F1ECC" w:rsidRPr="00C15D6A">
        <w:rPr>
          <w:rFonts w:ascii="Garamond" w:hAnsi="Garamond" w:cs="Times New Roman"/>
          <w:sz w:val="24"/>
          <w:szCs w:val="24"/>
        </w:rPr>
        <w:t>dona de casa</w:t>
      </w:r>
      <w:r w:rsidR="00F07BF1" w:rsidRPr="00C15D6A">
        <w:rPr>
          <w:rFonts w:ascii="Garamond" w:hAnsi="Garamond" w:cs="Times New Roman"/>
          <w:sz w:val="24"/>
          <w:szCs w:val="24"/>
        </w:rPr>
        <w:t xml:space="preserve"> (e isso entendido como cuidadora da casa e dos filhos do marido)</w:t>
      </w:r>
      <w:r w:rsidR="001F1ECC" w:rsidRPr="00C15D6A">
        <w:rPr>
          <w:rFonts w:ascii="Garamond" w:hAnsi="Garamond" w:cs="Times New Roman"/>
          <w:sz w:val="24"/>
          <w:szCs w:val="24"/>
        </w:rPr>
        <w:t>,</w:t>
      </w:r>
      <w:r w:rsidR="001960B1" w:rsidRPr="00C15D6A">
        <w:rPr>
          <w:rFonts w:ascii="Garamond" w:hAnsi="Garamond" w:cs="Times New Roman"/>
          <w:sz w:val="24"/>
          <w:szCs w:val="24"/>
        </w:rPr>
        <w:t xml:space="preserve"> deixando claro que para ter direitos</w:t>
      </w:r>
      <w:r w:rsidR="00F07BF1" w:rsidRPr="00C15D6A">
        <w:rPr>
          <w:rFonts w:ascii="Garamond" w:hAnsi="Garamond" w:cs="Times New Roman"/>
          <w:sz w:val="24"/>
          <w:szCs w:val="24"/>
        </w:rPr>
        <w:t>,</w:t>
      </w:r>
      <w:r w:rsidR="001960B1" w:rsidRPr="00C15D6A">
        <w:rPr>
          <w:rFonts w:ascii="Garamond" w:hAnsi="Garamond" w:cs="Times New Roman"/>
          <w:sz w:val="24"/>
          <w:szCs w:val="24"/>
        </w:rPr>
        <w:t xml:space="preserve"> a mulher deveria se manter firme, </w:t>
      </w:r>
      <w:r w:rsidR="00F07BF1" w:rsidRPr="00C15D6A">
        <w:rPr>
          <w:rFonts w:ascii="Garamond" w:hAnsi="Garamond" w:cs="Times New Roman"/>
          <w:sz w:val="24"/>
          <w:szCs w:val="24"/>
        </w:rPr>
        <w:t xml:space="preserve">fiel e </w:t>
      </w:r>
      <w:r w:rsidR="001960B1" w:rsidRPr="00C15D6A">
        <w:rPr>
          <w:rFonts w:ascii="Garamond" w:hAnsi="Garamond" w:cs="Times New Roman"/>
          <w:sz w:val="24"/>
          <w:szCs w:val="24"/>
        </w:rPr>
        <w:t xml:space="preserve">convicta </w:t>
      </w:r>
      <w:r w:rsidR="00F07BF1" w:rsidRPr="00C15D6A">
        <w:rPr>
          <w:rFonts w:ascii="Garamond" w:hAnsi="Garamond" w:cs="Times New Roman"/>
          <w:sz w:val="24"/>
          <w:szCs w:val="24"/>
        </w:rPr>
        <w:t>do</w:t>
      </w:r>
      <w:r w:rsidR="001960B1" w:rsidRPr="00C15D6A">
        <w:rPr>
          <w:rFonts w:ascii="Garamond" w:hAnsi="Garamond" w:cs="Times New Roman"/>
          <w:sz w:val="24"/>
          <w:szCs w:val="24"/>
        </w:rPr>
        <w:t xml:space="preserve"> seu papel social inferior.</w:t>
      </w:r>
      <w:r w:rsidRPr="00C15D6A">
        <w:rPr>
          <w:rFonts w:ascii="Garamond" w:hAnsi="Garamond" w:cs="Times New Roman"/>
          <w:sz w:val="24"/>
          <w:szCs w:val="24"/>
        </w:rPr>
        <w:t xml:space="preserve"> </w:t>
      </w:r>
      <w:r w:rsidR="001960B1" w:rsidRPr="00C15D6A">
        <w:rPr>
          <w:rFonts w:ascii="Garamond" w:hAnsi="Garamond" w:cs="Times New Roman"/>
          <w:sz w:val="24"/>
          <w:szCs w:val="24"/>
        </w:rPr>
        <w:t>Isso demonstra a</w:t>
      </w:r>
      <w:r w:rsidR="00C15D6A">
        <w:rPr>
          <w:rFonts w:ascii="Garamond" w:hAnsi="Garamond" w:cs="Times New Roman"/>
          <w:sz w:val="24"/>
          <w:szCs w:val="24"/>
        </w:rPr>
        <w:t xml:space="preserve"> hegemonia do</w:t>
      </w:r>
      <w:r w:rsidR="001960B1" w:rsidRPr="00C15D6A">
        <w:rPr>
          <w:rFonts w:ascii="Garamond" w:hAnsi="Garamond" w:cs="Times New Roman"/>
          <w:sz w:val="24"/>
          <w:szCs w:val="24"/>
        </w:rPr>
        <w:t xml:space="preserve"> sujeito e</w:t>
      </w:r>
      <w:r w:rsidR="008D5595" w:rsidRPr="00C15D6A">
        <w:rPr>
          <w:rFonts w:ascii="Garamond" w:hAnsi="Garamond" w:cs="Times New Roman"/>
          <w:sz w:val="24"/>
          <w:szCs w:val="24"/>
        </w:rPr>
        <w:t>nunciador homem</w:t>
      </w:r>
      <w:r w:rsidR="001960B1" w:rsidRPr="00C15D6A">
        <w:rPr>
          <w:rFonts w:ascii="Garamond" w:hAnsi="Garamond" w:cs="Times New Roman"/>
          <w:sz w:val="24"/>
          <w:szCs w:val="24"/>
        </w:rPr>
        <w:t xml:space="preserve"> e a inferioridade do sujeito receptor</w:t>
      </w:r>
      <w:r w:rsidR="008D5595" w:rsidRPr="00C15D6A">
        <w:rPr>
          <w:rFonts w:ascii="Garamond" w:hAnsi="Garamond" w:cs="Times New Roman"/>
          <w:sz w:val="24"/>
          <w:szCs w:val="24"/>
        </w:rPr>
        <w:t xml:space="preserve"> mulher</w:t>
      </w:r>
      <w:r w:rsidR="001960B1" w:rsidRPr="00C15D6A">
        <w:rPr>
          <w:rFonts w:ascii="Garamond" w:hAnsi="Garamond" w:cs="Times New Roman"/>
          <w:sz w:val="24"/>
          <w:szCs w:val="24"/>
        </w:rPr>
        <w:t>.</w:t>
      </w:r>
      <w:r w:rsidRPr="00C15D6A">
        <w:rPr>
          <w:rFonts w:ascii="Garamond" w:hAnsi="Garamond" w:cs="Times New Roman"/>
          <w:sz w:val="24"/>
          <w:szCs w:val="24"/>
        </w:rPr>
        <w:t xml:space="preserve"> Era o homem quem tinha todo poder, ele era o regente da família que</w:t>
      </w:r>
      <w:r w:rsidR="00F07BF1" w:rsidRPr="00C15D6A">
        <w:rPr>
          <w:rFonts w:ascii="Garamond" w:hAnsi="Garamond" w:cs="Times New Roman"/>
          <w:sz w:val="24"/>
          <w:szCs w:val="24"/>
        </w:rPr>
        <w:t>,</w:t>
      </w:r>
      <w:r w:rsidRPr="00C15D6A">
        <w:rPr>
          <w:rFonts w:ascii="Garamond" w:hAnsi="Garamond" w:cs="Times New Roman"/>
          <w:sz w:val="24"/>
          <w:szCs w:val="24"/>
        </w:rPr>
        <w:t xml:space="preserve"> apesar de administrada pela mulher, as e</w:t>
      </w:r>
      <w:r w:rsidR="00F07BF1" w:rsidRPr="00C15D6A">
        <w:rPr>
          <w:rFonts w:ascii="Garamond" w:hAnsi="Garamond" w:cs="Times New Roman"/>
          <w:sz w:val="24"/>
          <w:szCs w:val="24"/>
        </w:rPr>
        <w:t>scolhas eram sempre dos maridos.</w:t>
      </w:r>
      <w:r w:rsidRPr="00C15D6A">
        <w:rPr>
          <w:rFonts w:ascii="Garamond" w:hAnsi="Garamond" w:cs="Times New Roman"/>
          <w:sz w:val="24"/>
          <w:szCs w:val="24"/>
        </w:rPr>
        <w:t xml:space="preserve"> </w:t>
      </w:r>
      <w:r w:rsidR="00F07BF1" w:rsidRPr="00C15D6A">
        <w:rPr>
          <w:rFonts w:ascii="Garamond" w:hAnsi="Garamond" w:cs="Times New Roman"/>
          <w:sz w:val="24"/>
          <w:szCs w:val="24"/>
        </w:rPr>
        <w:t>A</w:t>
      </w:r>
      <w:r w:rsidRPr="00C15D6A">
        <w:rPr>
          <w:rFonts w:ascii="Garamond" w:hAnsi="Garamond" w:cs="Times New Roman"/>
          <w:sz w:val="24"/>
          <w:szCs w:val="24"/>
        </w:rPr>
        <w:t>o pensar na vida política, a mesm</w:t>
      </w:r>
      <w:r w:rsidR="00F07BF1" w:rsidRPr="00C15D6A">
        <w:rPr>
          <w:rFonts w:ascii="Garamond" w:hAnsi="Garamond" w:cs="Times New Roman"/>
          <w:sz w:val="24"/>
          <w:szCs w:val="24"/>
        </w:rPr>
        <w:t>a</w:t>
      </w:r>
      <w:r w:rsidRPr="00C15D6A">
        <w:rPr>
          <w:rFonts w:ascii="Garamond" w:hAnsi="Garamond" w:cs="Times New Roman"/>
          <w:sz w:val="24"/>
          <w:szCs w:val="24"/>
        </w:rPr>
        <w:t xml:space="preserve"> não votava</w:t>
      </w:r>
      <w:r w:rsidR="0024074D" w:rsidRPr="00C15D6A">
        <w:rPr>
          <w:rFonts w:ascii="Garamond" w:hAnsi="Garamond" w:cs="Times New Roman"/>
          <w:sz w:val="24"/>
          <w:szCs w:val="24"/>
        </w:rPr>
        <w:t xml:space="preserve"> e não podia ser votada,</w:t>
      </w:r>
      <w:r w:rsidRPr="00C15D6A">
        <w:rPr>
          <w:rFonts w:ascii="Garamond" w:hAnsi="Garamond" w:cs="Times New Roman"/>
          <w:sz w:val="24"/>
          <w:szCs w:val="24"/>
        </w:rPr>
        <w:t xml:space="preserve"> </w:t>
      </w:r>
      <w:r w:rsidR="0024074D" w:rsidRPr="00C15D6A">
        <w:rPr>
          <w:rFonts w:ascii="Garamond" w:hAnsi="Garamond" w:cs="Times New Roman"/>
          <w:sz w:val="24"/>
          <w:szCs w:val="24"/>
        </w:rPr>
        <w:t>iss</w:t>
      </w:r>
      <w:r w:rsidRPr="00C15D6A">
        <w:rPr>
          <w:rFonts w:ascii="Garamond" w:hAnsi="Garamond" w:cs="Times New Roman"/>
          <w:sz w:val="24"/>
          <w:szCs w:val="24"/>
        </w:rPr>
        <w:t xml:space="preserve">o tornava quase que eterno </w:t>
      </w:r>
      <w:r w:rsidR="0024074D" w:rsidRPr="00C15D6A">
        <w:rPr>
          <w:rFonts w:ascii="Garamond" w:hAnsi="Garamond" w:cs="Times New Roman"/>
          <w:sz w:val="24"/>
          <w:szCs w:val="24"/>
        </w:rPr>
        <w:t>o</w:t>
      </w:r>
      <w:r w:rsidRPr="00C15D6A">
        <w:rPr>
          <w:rFonts w:ascii="Garamond" w:hAnsi="Garamond" w:cs="Times New Roman"/>
          <w:sz w:val="24"/>
          <w:szCs w:val="24"/>
        </w:rPr>
        <w:t xml:space="preserve"> modelo de 1916</w:t>
      </w:r>
      <w:r w:rsidR="0024074D" w:rsidRPr="00C15D6A">
        <w:rPr>
          <w:rFonts w:ascii="Garamond" w:hAnsi="Garamond" w:cs="Times New Roman"/>
          <w:sz w:val="24"/>
          <w:szCs w:val="24"/>
        </w:rPr>
        <w:t xml:space="preserve"> e</w:t>
      </w:r>
      <w:r w:rsidRPr="00C15D6A">
        <w:rPr>
          <w:rFonts w:ascii="Garamond" w:hAnsi="Garamond" w:cs="Times New Roman"/>
          <w:sz w:val="24"/>
          <w:szCs w:val="24"/>
        </w:rPr>
        <w:t xml:space="preserve"> </w:t>
      </w:r>
      <w:r w:rsidR="0024074D" w:rsidRPr="00C15D6A">
        <w:rPr>
          <w:rFonts w:ascii="Garamond" w:hAnsi="Garamond" w:cs="Times New Roman"/>
          <w:sz w:val="24"/>
          <w:szCs w:val="24"/>
        </w:rPr>
        <w:t>quando necessitava se socorrer d</w:t>
      </w:r>
      <w:r w:rsidRPr="00C15D6A">
        <w:rPr>
          <w:rFonts w:ascii="Garamond" w:hAnsi="Garamond" w:cs="Times New Roman"/>
          <w:sz w:val="24"/>
          <w:szCs w:val="24"/>
        </w:rPr>
        <w:t>o po</w:t>
      </w:r>
      <w:r w:rsidR="0024074D" w:rsidRPr="00C15D6A">
        <w:rPr>
          <w:rFonts w:ascii="Garamond" w:hAnsi="Garamond" w:cs="Times New Roman"/>
          <w:sz w:val="24"/>
          <w:szCs w:val="24"/>
        </w:rPr>
        <w:t>der judiciário, no mesmo cí</w:t>
      </w:r>
      <w:r w:rsidR="001F1ECC" w:rsidRPr="00C15D6A">
        <w:rPr>
          <w:rFonts w:ascii="Garamond" w:hAnsi="Garamond" w:cs="Times New Roman"/>
          <w:sz w:val="24"/>
          <w:szCs w:val="24"/>
        </w:rPr>
        <w:t>rculo</w:t>
      </w:r>
      <w:r w:rsidR="00C15D6A">
        <w:rPr>
          <w:rFonts w:ascii="Garamond" w:hAnsi="Garamond" w:cs="Times New Roman"/>
          <w:sz w:val="24"/>
          <w:szCs w:val="24"/>
        </w:rPr>
        <w:t xml:space="preserve"> entrava</w:t>
      </w:r>
      <w:r w:rsidRPr="00C15D6A">
        <w:rPr>
          <w:rFonts w:ascii="Garamond" w:hAnsi="Garamond" w:cs="Times New Roman"/>
          <w:sz w:val="24"/>
          <w:szCs w:val="24"/>
        </w:rPr>
        <w:t xml:space="preserve"> o judiciár</w:t>
      </w:r>
      <w:r w:rsidR="006921CA" w:rsidRPr="00C15D6A">
        <w:rPr>
          <w:rFonts w:ascii="Garamond" w:hAnsi="Garamond" w:cs="Times New Roman"/>
          <w:sz w:val="24"/>
          <w:szCs w:val="24"/>
        </w:rPr>
        <w:t xml:space="preserve">io, formado somente por homens, impregnado de valores machistas e obrigado a cumprir a lei, </w:t>
      </w:r>
      <w:r w:rsidR="001F1ECC" w:rsidRPr="00C15D6A">
        <w:rPr>
          <w:rFonts w:ascii="Garamond" w:hAnsi="Garamond" w:cs="Times New Roman"/>
          <w:sz w:val="24"/>
          <w:szCs w:val="24"/>
        </w:rPr>
        <w:t>nada inovava, tornando o caminho</w:t>
      </w:r>
      <w:r w:rsidR="006921CA" w:rsidRPr="00C15D6A">
        <w:rPr>
          <w:rFonts w:ascii="Garamond" w:hAnsi="Garamond" w:cs="Times New Roman"/>
          <w:sz w:val="24"/>
          <w:szCs w:val="24"/>
        </w:rPr>
        <w:t xml:space="preserve"> da mulher difícil</w:t>
      </w:r>
      <w:r w:rsidR="0024074D" w:rsidRPr="00C15D6A">
        <w:rPr>
          <w:rFonts w:ascii="Garamond" w:hAnsi="Garamond" w:cs="Times New Roman"/>
          <w:sz w:val="24"/>
          <w:szCs w:val="24"/>
        </w:rPr>
        <w:t xml:space="preserve"> e praticamente sem saída</w:t>
      </w:r>
      <w:r w:rsidR="006921CA" w:rsidRPr="00C15D6A">
        <w:rPr>
          <w:rFonts w:ascii="Garamond" w:hAnsi="Garamond" w:cs="Times New Roman"/>
          <w:sz w:val="24"/>
          <w:szCs w:val="24"/>
        </w:rPr>
        <w:t>.</w:t>
      </w:r>
    </w:p>
    <w:p w14:paraId="37D67F70" w14:textId="6EA96E5D" w:rsidR="006921CA" w:rsidRPr="00C15D6A" w:rsidRDefault="006921CA"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A mulher então se apo</w:t>
      </w:r>
      <w:r w:rsidR="0024074D" w:rsidRPr="00C15D6A">
        <w:rPr>
          <w:rFonts w:ascii="Garamond" w:hAnsi="Garamond" w:cs="Times New Roman"/>
          <w:sz w:val="24"/>
          <w:szCs w:val="24"/>
        </w:rPr>
        <w:t>iou em movimentos estrangeiros e</w:t>
      </w:r>
      <w:r w:rsidRPr="00C15D6A">
        <w:rPr>
          <w:rFonts w:ascii="Garamond" w:hAnsi="Garamond" w:cs="Times New Roman"/>
          <w:sz w:val="24"/>
          <w:szCs w:val="24"/>
        </w:rPr>
        <w:t xml:space="preserve"> das Nações Unidas, e criando Ligas</w:t>
      </w:r>
      <w:r w:rsidR="00C36B6C" w:rsidRPr="00C15D6A">
        <w:rPr>
          <w:rFonts w:ascii="Garamond" w:hAnsi="Garamond" w:cs="Times New Roman"/>
          <w:sz w:val="24"/>
          <w:szCs w:val="24"/>
        </w:rPr>
        <w:t xml:space="preserve">, Associações </w:t>
      </w:r>
      <w:r w:rsidRPr="00C15D6A">
        <w:rPr>
          <w:rFonts w:ascii="Garamond" w:hAnsi="Garamond" w:cs="Times New Roman"/>
          <w:sz w:val="24"/>
          <w:szCs w:val="24"/>
        </w:rPr>
        <w:t>e se escolarizando. Na década de 70, a participação feminina na economia cresceu de 18,5 para 26,9%, o nível de escolaridade cresceu mais de 400%, de 19.000 em 1970 para 95.800 em 1980 de mulheres graduadas em posições de prestígio, alcançando em 1980 quase o mesmo número de mulheres e homens nas universidades</w:t>
      </w:r>
      <w:r w:rsidR="00DA55B2" w:rsidRPr="00C15D6A">
        <w:rPr>
          <w:rStyle w:val="Refdenotaderodap"/>
          <w:rFonts w:ascii="Garamond" w:hAnsi="Garamond" w:cs="Times New Roman"/>
          <w:sz w:val="24"/>
          <w:szCs w:val="24"/>
        </w:rPr>
        <w:footnoteReference w:id="28"/>
      </w:r>
      <w:r w:rsidRPr="00C15D6A">
        <w:rPr>
          <w:rFonts w:ascii="Garamond" w:hAnsi="Garamond" w:cs="Times New Roman"/>
          <w:sz w:val="24"/>
          <w:szCs w:val="24"/>
        </w:rPr>
        <w:t xml:space="preserve">. Foram esses números que deram força às mulheres para </w:t>
      </w:r>
      <w:r w:rsidRPr="00C15D6A">
        <w:rPr>
          <w:rFonts w:ascii="Garamond" w:hAnsi="Garamond" w:cs="Times New Roman"/>
          <w:sz w:val="24"/>
          <w:szCs w:val="24"/>
        </w:rPr>
        <w:lastRenderedPageBreak/>
        <w:t xml:space="preserve">obterem direitos que possibilitassem </w:t>
      </w:r>
      <w:r w:rsidR="00957633" w:rsidRPr="00C15D6A">
        <w:rPr>
          <w:rFonts w:ascii="Garamond" w:hAnsi="Garamond" w:cs="Times New Roman"/>
          <w:sz w:val="24"/>
          <w:szCs w:val="24"/>
        </w:rPr>
        <w:t xml:space="preserve">que as mesmas saíssem de </w:t>
      </w:r>
      <w:r w:rsidRPr="00C15D6A">
        <w:rPr>
          <w:rFonts w:ascii="Garamond" w:hAnsi="Garamond" w:cs="Times New Roman"/>
          <w:sz w:val="24"/>
          <w:szCs w:val="24"/>
        </w:rPr>
        <w:t xml:space="preserve">suas casas, </w:t>
      </w:r>
      <w:r w:rsidR="00957633" w:rsidRPr="00C15D6A">
        <w:rPr>
          <w:rFonts w:ascii="Garamond" w:hAnsi="Garamond" w:cs="Times New Roman"/>
          <w:sz w:val="24"/>
          <w:szCs w:val="24"/>
        </w:rPr>
        <w:t>passassem a ter atividade econômica, procurassem ter</w:t>
      </w:r>
      <w:r w:rsidRPr="00C15D6A">
        <w:rPr>
          <w:rFonts w:ascii="Garamond" w:hAnsi="Garamond" w:cs="Times New Roman"/>
          <w:sz w:val="24"/>
          <w:szCs w:val="24"/>
        </w:rPr>
        <w:t xml:space="preserve"> </w:t>
      </w:r>
      <w:r w:rsidR="001F1ECC" w:rsidRPr="00C15D6A">
        <w:rPr>
          <w:rFonts w:ascii="Garamond" w:hAnsi="Garamond" w:cs="Times New Roman"/>
          <w:sz w:val="24"/>
          <w:szCs w:val="24"/>
        </w:rPr>
        <w:t>seu próprio meio de sustento, possibilitando que assumisse</w:t>
      </w:r>
      <w:r w:rsidR="0024074D" w:rsidRPr="00C15D6A">
        <w:rPr>
          <w:rFonts w:ascii="Garamond" w:hAnsi="Garamond" w:cs="Times New Roman"/>
          <w:sz w:val="24"/>
          <w:szCs w:val="24"/>
        </w:rPr>
        <w:t>m</w:t>
      </w:r>
      <w:r w:rsidR="001F1ECC" w:rsidRPr="00C15D6A">
        <w:rPr>
          <w:rFonts w:ascii="Garamond" w:hAnsi="Garamond" w:cs="Times New Roman"/>
          <w:sz w:val="24"/>
          <w:szCs w:val="24"/>
        </w:rPr>
        <w:t xml:space="preserve"> o papel de sujeito e</w:t>
      </w:r>
      <w:r w:rsidR="008D5595" w:rsidRPr="00C15D6A">
        <w:rPr>
          <w:rFonts w:ascii="Garamond" w:hAnsi="Garamond" w:cs="Times New Roman"/>
          <w:sz w:val="24"/>
          <w:szCs w:val="24"/>
        </w:rPr>
        <w:t>nunciador</w:t>
      </w:r>
      <w:r w:rsidR="001F1ECC" w:rsidRPr="00C15D6A">
        <w:rPr>
          <w:rFonts w:ascii="Garamond" w:hAnsi="Garamond" w:cs="Times New Roman"/>
          <w:sz w:val="24"/>
          <w:szCs w:val="24"/>
        </w:rPr>
        <w:t xml:space="preserve">, modificando em seu escopo </w:t>
      </w:r>
      <w:r w:rsidRPr="00C15D6A">
        <w:rPr>
          <w:rFonts w:ascii="Garamond" w:hAnsi="Garamond" w:cs="Times New Roman"/>
          <w:sz w:val="24"/>
          <w:szCs w:val="24"/>
        </w:rPr>
        <w:t xml:space="preserve">o </w:t>
      </w:r>
      <w:r w:rsidRPr="00C15D6A">
        <w:rPr>
          <w:rFonts w:ascii="Garamond" w:hAnsi="Garamond" w:cs="Times New Roman"/>
          <w:i/>
          <w:sz w:val="24"/>
          <w:szCs w:val="24"/>
        </w:rPr>
        <w:t>status quo</w:t>
      </w:r>
      <w:r w:rsidRPr="00C15D6A">
        <w:rPr>
          <w:rFonts w:ascii="Garamond" w:hAnsi="Garamond" w:cs="Times New Roman"/>
          <w:sz w:val="24"/>
          <w:szCs w:val="24"/>
        </w:rPr>
        <w:t xml:space="preserve">. Longe de ser um movimento individual, a luta feminista </w:t>
      </w:r>
      <w:r w:rsidR="00DB3FB8" w:rsidRPr="00C15D6A">
        <w:rPr>
          <w:rFonts w:ascii="Garamond" w:hAnsi="Garamond" w:cs="Times New Roman"/>
          <w:sz w:val="24"/>
          <w:szCs w:val="24"/>
        </w:rPr>
        <w:t xml:space="preserve">foi um </w:t>
      </w:r>
      <w:r w:rsidRPr="00C15D6A">
        <w:rPr>
          <w:rFonts w:ascii="Garamond" w:hAnsi="Garamond" w:cs="Times New Roman"/>
          <w:sz w:val="24"/>
          <w:szCs w:val="24"/>
        </w:rPr>
        <w:t xml:space="preserve">movimento organizado e </w:t>
      </w:r>
      <w:r w:rsidR="002F75D9" w:rsidRPr="00C15D6A">
        <w:rPr>
          <w:rFonts w:ascii="Garamond" w:hAnsi="Garamond" w:cs="Times New Roman"/>
          <w:sz w:val="24"/>
          <w:szCs w:val="24"/>
        </w:rPr>
        <w:t>pautado na obtenção dos direitos requeridos</w:t>
      </w:r>
      <w:r w:rsidR="00DC0E72" w:rsidRPr="00C15D6A">
        <w:rPr>
          <w:rStyle w:val="Refdenotaderodap"/>
          <w:rFonts w:ascii="Garamond" w:hAnsi="Garamond" w:cs="Times New Roman"/>
          <w:sz w:val="24"/>
          <w:szCs w:val="24"/>
        </w:rPr>
        <w:footnoteReference w:id="29"/>
      </w:r>
      <w:r w:rsidR="002F75D9" w:rsidRPr="00C15D6A">
        <w:rPr>
          <w:rFonts w:ascii="Garamond" w:hAnsi="Garamond" w:cs="Times New Roman"/>
          <w:sz w:val="24"/>
          <w:szCs w:val="24"/>
        </w:rPr>
        <w:t>.</w:t>
      </w:r>
      <w:r w:rsidR="00DC0E72" w:rsidRPr="00C15D6A">
        <w:rPr>
          <w:rFonts w:ascii="Garamond" w:hAnsi="Garamond" w:cs="Times New Roman"/>
          <w:sz w:val="24"/>
          <w:szCs w:val="24"/>
        </w:rPr>
        <w:t xml:space="preserve"> Tais direitos tinham feito parte da esfera privada por muitos anos, mas o movimento feminista fez com que saísse da esfera privada e fossem tratados como questão política e plataforma de governos e administradores públicos. Ocorre mudança do local do discurso, que antes era privado e torna-se público e o problema que era apenas da mulher se torna problema de todos, </w:t>
      </w:r>
      <w:r w:rsidR="0056313A" w:rsidRPr="00C15D6A">
        <w:rPr>
          <w:rFonts w:ascii="Garamond" w:hAnsi="Garamond" w:cs="Times New Roman"/>
          <w:sz w:val="24"/>
          <w:szCs w:val="24"/>
        </w:rPr>
        <w:t xml:space="preserve">tornando </w:t>
      </w:r>
      <w:r w:rsidR="001F1ECC" w:rsidRPr="00C15D6A">
        <w:rPr>
          <w:rFonts w:ascii="Garamond" w:hAnsi="Garamond" w:cs="Times New Roman"/>
          <w:sz w:val="24"/>
          <w:szCs w:val="24"/>
        </w:rPr>
        <w:t xml:space="preserve">possível e </w:t>
      </w:r>
      <w:r w:rsidR="0056313A" w:rsidRPr="00C15D6A">
        <w:rPr>
          <w:rFonts w:ascii="Garamond" w:hAnsi="Garamond" w:cs="Times New Roman"/>
          <w:sz w:val="24"/>
          <w:szCs w:val="24"/>
        </w:rPr>
        <w:t>legítima a concessão destes direitos.</w:t>
      </w:r>
      <w:r w:rsidR="001F1ECC" w:rsidRPr="00C15D6A">
        <w:rPr>
          <w:rFonts w:ascii="Garamond" w:hAnsi="Garamond" w:cs="Times New Roman"/>
          <w:sz w:val="24"/>
          <w:szCs w:val="24"/>
        </w:rPr>
        <w:t xml:space="preserve"> </w:t>
      </w:r>
    </w:p>
    <w:p w14:paraId="28D2B69B" w14:textId="77777777" w:rsidR="00065E08" w:rsidRPr="00C15D6A" w:rsidRDefault="00065E08" w:rsidP="00C15D6A">
      <w:pPr>
        <w:pStyle w:val="PargrafodaLista"/>
        <w:spacing w:line="360" w:lineRule="auto"/>
        <w:ind w:left="2268"/>
        <w:jc w:val="both"/>
        <w:rPr>
          <w:rFonts w:ascii="Garamond" w:hAnsi="Garamond" w:cs="Times New Roman"/>
          <w:sz w:val="24"/>
          <w:szCs w:val="24"/>
        </w:rPr>
      </w:pPr>
    </w:p>
    <w:p w14:paraId="21C68164" w14:textId="3713ED56" w:rsidR="00B150C5" w:rsidRPr="00C15D6A" w:rsidRDefault="00C36B6C" w:rsidP="00C15D6A">
      <w:pPr>
        <w:pStyle w:val="PargrafodaLista"/>
        <w:numPr>
          <w:ilvl w:val="0"/>
          <w:numId w:val="1"/>
        </w:numPr>
        <w:spacing w:line="360" w:lineRule="auto"/>
        <w:ind w:left="284" w:hanging="284"/>
        <w:jc w:val="both"/>
        <w:rPr>
          <w:rFonts w:ascii="Garamond" w:hAnsi="Garamond" w:cs="Times New Roman"/>
          <w:sz w:val="24"/>
          <w:szCs w:val="24"/>
        </w:rPr>
      </w:pPr>
      <w:r w:rsidRPr="00C15D6A">
        <w:rPr>
          <w:rFonts w:ascii="Garamond" w:hAnsi="Garamond" w:cs="Times New Roman"/>
          <w:b/>
          <w:sz w:val="24"/>
          <w:szCs w:val="24"/>
        </w:rPr>
        <w:t>A</w:t>
      </w:r>
      <w:r w:rsidR="00DC0E72" w:rsidRPr="00C15D6A">
        <w:rPr>
          <w:rFonts w:ascii="Garamond" w:hAnsi="Garamond" w:cs="Times New Roman"/>
          <w:b/>
          <w:sz w:val="24"/>
          <w:szCs w:val="24"/>
        </w:rPr>
        <w:t xml:space="preserve"> urgência de discurso </w:t>
      </w:r>
      <w:r w:rsidR="00AC5B0B" w:rsidRPr="00C15D6A">
        <w:rPr>
          <w:rFonts w:ascii="Garamond" w:hAnsi="Garamond" w:cs="Times New Roman"/>
          <w:b/>
          <w:sz w:val="24"/>
          <w:szCs w:val="24"/>
        </w:rPr>
        <w:t>igualitário</w:t>
      </w:r>
      <w:r w:rsidR="00DC0E72" w:rsidRPr="00C15D6A">
        <w:rPr>
          <w:rFonts w:ascii="Garamond" w:hAnsi="Garamond" w:cs="Times New Roman"/>
          <w:sz w:val="24"/>
          <w:szCs w:val="24"/>
        </w:rPr>
        <w:t>.</w:t>
      </w:r>
    </w:p>
    <w:p w14:paraId="7198C737" w14:textId="77777777" w:rsidR="00A3752D" w:rsidRPr="00C15D6A" w:rsidRDefault="00A3752D" w:rsidP="00C15D6A">
      <w:pPr>
        <w:pStyle w:val="PargrafodaLista"/>
        <w:spacing w:line="360" w:lineRule="auto"/>
        <w:ind w:left="0"/>
        <w:jc w:val="both"/>
        <w:rPr>
          <w:rFonts w:ascii="Garamond" w:hAnsi="Garamond" w:cs="Times New Roman"/>
          <w:sz w:val="24"/>
          <w:szCs w:val="24"/>
        </w:rPr>
      </w:pPr>
    </w:p>
    <w:p w14:paraId="0D1F7136" w14:textId="1E6899FD" w:rsidR="00A3752D" w:rsidRPr="00C15D6A" w:rsidRDefault="0056313A"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Diante do ambiente social acima descrito, </w:t>
      </w:r>
      <w:r w:rsidR="000939F4" w:rsidRPr="00C15D6A">
        <w:rPr>
          <w:rFonts w:ascii="Garamond" w:hAnsi="Garamond" w:cs="Times New Roman"/>
          <w:sz w:val="24"/>
          <w:szCs w:val="24"/>
        </w:rPr>
        <w:t>tornou-se</w:t>
      </w:r>
      <w:r w:rsidRPr="00C15D6A">
        <w:rPr>
          <w:rFonts w:ascii="Garamond" w:hAnsi="Garamond" w:cs="Times New Roman"/>
          <w:sz w:val="24"/>
          <w:szCs w:val="24"/>
        </w:rPr>
        <w:t xml:space="preserve"> urgente o aparecimento de um discurso</w:t>
      </w:r>
      <w:r w:rsidR="00C36B6C" w:rsidRPr="00C15D6A">
        <w:rPr>
          <w:rFonts w:ascii="Garamond" w:hAnsi="Garamond" w:cs="Times New Roman"/>
          <w:sz w:val="24"/>
          <w:szCs w:val="24"/>
        </w:rPr>
        <w:t xml:space="preserve"> feminista</w:t>
      </w:r>
      <w:r w:rsidRPr="00C15D6A">
        <w:rPr>
          <w:rFonts w:ascii="Garamond" w:hAnsi="Garamond" w:cs="Times New Roman"/>
          <w:sz w:val="24"/>
          <w:szCs w:val="24"/>
        </w:rPr>
        <w:t xml:space="preserve"> </w:t>
      </w:r>
      <w:r w:rsidR="00AC5B0B" w:rsidRPr="00C15D6A">
        <w:rPr>
          <w:rFonts w:ascii="Garamond" w:hAnsi="Garamond" w:cs="Times New Roman"/>
          <w:sz w:val="24"/>
          <w:szCs w:val="24"/>
        </w:rPr>
        <w:t>igualitário</w:t>
      </w:r>
      <w:r w:rsidRPr="00C15D6A">
        <w:rPr>
          <w:rFonts w:ascii="Garamond" w:hAnsi="Garamond" w:cs="Times New Roman"/>
          <w:sz w:val="24"/>
          <w:szCs w:val="24"/>
        </w:rPr>
        <w:t>, esse discurso foi trazido à tona e se disseminado p</w:t>
      </w:r>
      <w:r w:rsidR="00C36B6C" w:rsidRPr="00C15D6A">
        <w:rPr>
          <w:rFonts w:ascii="Garamond" w:hAnsi="Garamond" w:cs="Times New Roman"/>
          <w:sz w:val="24"/>
          <w:szCs w:val="24"/>
        </w:rPr>
        <w:t>or diversos movimentos</w:t>
      </w:r>
      <w:r w:rsidRPr="00C15D6A">
        <w:rPr>
          <w:rFonts w:ascii="Garamond" w:hAnsi="Garamond" w:cs="Times New Roman"/>
          <w:sz w:val="24"/>
          <w:szCs w:val="24"/>
        </w:rPr>
        <w:t xml:space="preserve">, pois a mulher </w:t>
      </w:r>
      <w:r w:rsidR="00E558AD" w:rsidRPr="00C15D6A">
        <w:rPr>
          <w:rFonts w:ascii="Garamond" w:hAnsi="Garamond" w:cs="Times New Roman"/>
          <w:sz w:val="24"/>
          <w:szCs w:val="24"/>
        </w:rPr>
        <w:t>precisava</w:t>
      </w:r>
      <w:r w:rsidRPr="00C15D6A">
        <w:rPr>
          <w:rFonts w:ascii="Garamond" w:hAnsi="Garamond" w:cs="Times New Roman"/>
          <w:sz w:val="24"/>
          <w:szCs w:val="24"/>
        </w:rPr>
        <w:t xml:space="preserve"> ser igual ao homem, ter os mesmos direitos</w:t>
      </w:r>
      <w:r w:rsidR="000939F4" w:rsidRPr="00C15D6A">
        <w:rPr>
          <w:rFonts w:ascii="Garamond" w:hAnsi="Garamond" w:cs="Times New Roman"/>
          <w:sz w:val="24"/>
          <w:szCs w:val="24"/>
        </w:rPr>
        <w:t xml:space="preserve"> e</w:t>
      </w:r>
      <w:r w:rsidRPr="00C15D6A">
        <w:rPr>
          <w:rFonts w:ascii="Garamond" w:hAnsi="Garamond" w:cs="Times New Roman"/>
          <w:sz w:val="24"/>
          <w:szCs w:val="24"/>
        </w:rPr>
        <w:t xml:space="preserve"> as mesmas condições de vida. O que Whittgenstein</w:t>
      </w:r>
      <w:r w:rsidR="00DA55B2" w:rsidRPr="00C15D6A">
        <w:rPr>
          <w:rStyle w:val="Refdenotaderodap"/>
          <w:rFonts w:ascii="Garamond" w:hAnsi="Garamond" w:cs="Times New Roman"/>
          <w:sz w:val="24"/>
          <w:szCs w:val="24"/>
        </w:rPr>
        <w:footnoteReference w:id="30"/>
      </w:r>
      <w:r w:rsidRPr="00C15D6A">
        <w:rPr>
          <w:rFonts w:ascii="Garamond" w:hAnsi="Garamond" w:cs="Times New Roman"/>
          <w:sz w:val="24"/>
          <w:szCs w:val="24"/>
        </w:rPr>
        <w:t xml:space="preserve"> nomeou de </w:t>
      </w:r>
      <w:r w:rsidR="00C36B6C" w:rsidRPr="00C15D6A">
        <w:rPr>
          <w:rFonts w:ascii="Garamond" w:hAnsi="Garamond" w:cs="Times New Roman"/>
          <w:sz w:val="24"/>
          <w:szCs w:val="24"/>
        </w:rPr>
        <w:t>“</w:t>
      </w:r>
      <w:r w:rsidRPr="00C15D6A">
        <w:rPr>
          <w:rFonts w:ascii="Garamond" w:hAnsi="Garamond" w:cs="Times New Roman"/>
          <w:sz w:val="24"/>
          <w:szCs w:val="24"/>
        </w:rPr>
        <w:t>descrição e indução</w:t>
      </w:r>
      <w:r w:rsidR="00C36B6C" w:rsidRPr="00C15D6A">
        <w:rPr>
          <w:rFonts w:ascii="Garamond" w:hAnsi="Garamond" w:cs="Times New Roman"/>
          <w:sz w:val="24"/>
          <w:szCs w:val="24"/>
        </w:rPr>
        <w:t>”</w:t>
      </w:r>
      <w:r w:rsidRPr="00C15D6A">
        <w:rPr>
          <w:rFonts w:ascii="Garamond" w:hAnsi="Garamond" w:cs="Times New Roman"/>
          <w:sz w:val="24"/>
          <w:szCs w:val="24"/>
        </w:rPr>
        <w:t xml:space="preserve"> se concr</w:t>
      </w:r>
      <w:r w:rsidR="001F1ECC" w:rsidRPr="00C15D6A">
        <w:rPr>
          <w:rFonts w:ascii="Garamond" w:hAnsi="Garamond" w:cs="Times New Roman"/>
          <w:sz w:val="24"/>
          <w:szCs w:val="24"/>
        </w:rPr>
        <w:t xml:space="preserve">etiza no discurso feminista na forma como </w:t>
      </w:r>
      <w:r w:rsidR="006C3206" w:rsidRPr="00C15D6A">
        <w:rPr>
          <w:rFonts w:ascii="Garamond" w:hAnsi="Garamond" w:cs="Times New Roman"/>
          <w:sz w:val="24"/>
          <w:szCs w:val="24"/>
        </w:rPr>
        <w:t xml:space="preserve">as ideias </w:t>
      </w:r>
      <w:r w:rsidR="001F1ECC" w:rsidRPr="00C15D6A">
        <w:rPr>
          <w:rFonts w:ascii="Garamond" w:hAnsi="Garamond" w:cs="Times New Roman"/>
          <w:sz w:val="24"/>
          <w:szCs w:val="24"/>
        </w:rPr>
        <w:t xml:space="preserve">foram </w:t>
      </w:r>
      <w:r w:rsidR="006C3206" w:rsidRPr="00C15D6A">
        <w:rPr>
          <w:rFonts w:ascii="Garamond" w:hAnsi="Garamond" w:cs="Times New Roman"/>
          <w:sz w:val="24"/>
          <w:szCs w:val="24"/>
        </w:rPr>
        <w:t>disseminadas</w:t>
      </w:r>
      <w:r w:rsidR="001F1ECC" w:rsidRPr="00C15D6A">
        <w:rPr>
          <w:rFonts w:ascii="Garamond" w:hAnsi="Garamond" w:cs="Times New Roman"/>
          <w:sz w:val="24"/>
          <w:szCs w:val="24"/>
        </w:rPr>
        <w:t xml:space="preserve"> </w:t>
      </w:r>
      <w:r w:rsidR="006C3206" w:rsidRPr="00C15D6A">
        <w:rPr>
          <w:rFonts w:ascii="Garamond" w:hAnsi="Garamond" w:cs="Times New Roman"/>
          <w:sz w:val="24"/>
          <w:szCs w:val="24"/>
        </w:rPr>
        <w:t>na sociedade. Na escolha do signo “</w:t>
      </w:r>
      <w:r w:rsidR="00A3752D" w:rsidRPr="00C15D6A">
        <w:rPr>
          <w:rFonts w:ascii="Garamond" w:hAnsi="Garamond" w:cs="Times New Roman"/>
          <w:sz w:val="24"/>
          <w:szCs w:val="24"/>
        </w:rPr>
        <w:t>igualdade feminina</w:t>
      </w:r>
      <w:r w:rsidR="006C3206" w:rsidRPr="00C15D6A">
        <w:rPr>
          <w:rFonts w:ascii="Garamond" w:hAnsi="Garamond" w:cs="Times New Roman"/>
          <w:sz w:val="24"/>
          <w:szCs w:val="24"/>
        </w:rPr>
        <w:t>”</w:t>
      </w:r>
      <w:r w:rsidR="00A3752D" w:rsidRPr="00C15D6A">
        <w:rPr>
          <w:rFonts w:ascii="Garamond" w:hAnsi="Garamond" w:cs="Times New Roman"/>
          <w:sz w:val="24"/>
          <w:szCs w:val="24"/>
        </w:rPr>
        <w:t xml:space="preserve"> para lutar pelas mudanças das condições descritas. </w:t>
      </w:r>
      <w:r w:rsidR="003910D4" w:rsidRPr="00C15D6A">
        <w:rPr>
          <w:rFonts w:ascii="Garamond" w:hAnsi="Garamond" w:cs="Times New Roman"/>
          <w:sz w:val="24"/>
          <w:szCs w:val="24"/>
        </w:rPr>
        <w:t>Essa descrição trouxe à tona os diversos problemas e a imensa desigualdade, que nem sempre era sentida porque vinha coberta pela invisibilidade, induzindo os actores</w:t>
      </w:r>
      <w:r w:rsidR="007801E0" w:rsidRPr="00C15D6A">
        <w:rPr>
          <w:rStyle w:val="Refdenotaderodap"/>
          <w:rFonts w:ascii="Garamond" w:hAnsi="Garamond" w:cs="Times New Roman"/>
          <w:sz w:val="24"/>
          <w:szCs w:val="24"/>
        </w:rPr>
        <w:footnoteReference w:id="31"/>
      </w:r>
      <w:r w:rsidR="003910D4" w:rsidRPr="00C15D6A">
        <w:rPr>
          <w:rFonts w:ascii="Garamond" w:hAnsi="Garamond" w:cs="Times New Roman"/>
          <w:sz w:val="24"/>
          <w:szCs w:val="24"/>
        </w:rPr>
        <w:t xml:space="preserve"> sociais a compreenderem a necessidade de igualdade entre homens e mulheres. </w:t>
      </w:r>
      <w:r w:rsidR="00A3752D" w:rsidRPr="00C15D6A">
        <w:rPr>
          <w:rFonts w:ascii="Garamond" w:hAnsi="Garamond" w:cs="Times New Roman"/>
          <w:sz w:val="24"/>
          <w:szCs w:val="24"/>
        </w:rPr>
        <w:t xml:space="preserve">Esse discurso saiu da esfera de poder de enunciação do homem, com a </w:t>
      </w:r>
      <w:r w:rsidR="00E558AD" w:rsidRPr="00C15D6A">
        <w:rPr>
          <w:rFonts w:ascii="Garamond" w:hAnsi="Garamond" w:cs="Times New Roman"/>
          <w:sz w:val="24"/>
          <w:szCs w:val="24"/>
        </w:rPr>
        <w:t>democratização</w:t>
      </w:r>
      <w:r w:rsidR="000939F4" w:rsidRPr="00C15D6A">
        <w:rPr>
          <w:rFonts w:ascii="Garamond" w:hAnsi="Garamond" w:cs="Times New Roman"/>
          <w:sz w:val="24"/>
          <w:szCs w:val="24"/>
        </w:rPr>
        <w:t xml:space="preserve"> </w:t>
      </w:r>
      <w:r w:rsidR="008D5595" w:rsidRPr="00C15D6A">
        <w:rPr>
          <w:rFonts w:ascii="Garamond" w:hAnsi="Garamond" w:cs="Times New Roman"/>
          <w:sz w:val="24"/>
          <w:szCs w:val="24"/>
        </w:rPr>
        <w:t xml:space="preserve">discursiva </w:t>
      </w:r>
      <w:r w:rsidR="000939F4" w:rsidRPr="00C15D6A">
        <w:rPr>
          <w:rFonts w:ascii="Garamond" w:hAnsi="Garamond" w:cs="Times New Roman"/>
          <w:sz w:val="24"/>
          <w:szCs w:val="24"/>
        </w:rPr>
        <w:t>e</w:t>
      </w:r>
      <w:r w:rsidR="00E558AD" w:rsidRPr="00C15D6A">
        <w:rPr>
          <w:rFonts w:ascii="Garamond" w:hAnsi="Garamond" w:cs="Times New Roman"/>
          <w:sz w:val="24"/>
          <w:szCs w:val="24"/>
        </w:rPr>
        <w:t xml:space="preserve"> a </w:t>
      </w:r>
      <w:r w:rsidR="00A3752D" w:rsidRPr="00C15D6A">
        <w:rPr>
          <w:rFonts w:ascii="Garamond" w:hAnsi="Garamond" w:cs="Times New Roman"/>
          <w:sz w:val="24"/>
          <w:szCs w:val="24"/>
        </w:rPr>
        <w:t xml:space="preserve">entrada </w:t>
      </w:r>
      <w:r w:rsidR="00E558AD" w:rsidRPr="00C15D6A">
        <w:rPr>
          <w:rFonts w:ascii="Garamond" w:hAnsi="Garamond" w:cs="Times New Roman"/>
          <w:sz w:val="24"/>
          <w:szCs w:val="24"/>
        </w:rPr>
        <w:t xml:space="preserve">fática </w:t>
      </w:r>
      <w:r w:rsidR="00A3752D" w:rsidRPr="00C15D6A">
        <w:rPr>
          <w:rFonts w:ascii="Garamond" w:hAnsi="Garamond" w:cs="Times New Roman"/>
          <w:sz w:val="24"/>
          <w:szCs w:val="24"/>
        </w:rPr>
        <w:t xml:space="preserve">da mulher na vida política e seu desprendimento da vida privada, de forma que, ela começou a enunciar seu próprio discurso. Com o advento da </w:t>
      </w:r>
      <w:r w:rsidR="000939F4" w:rsidRPr="00C15D6A">
        <w:rPr>
          <w:rFonts w:ascii="Garamond" w:hAnsi="Garamond" w:cs="Times New Roman"/>
          <w:sz w:val="24"/>
          <w:szCs w:val="24"/>
        </w:rPr>
        <w:t>re</w:t>
      </w:r>
      <w:r w:rsidR="00A3752D" w:rsidRPr="00C15D6A">
        <w:rPr>
          <w:rFonts w:ascii="Garamond" w:hAnsi="Garamond" w:cs="Times New Roman"/>
          <w:sz w:val="24"/>
          <w:szCs w:val="24"/>
        </w:rPr>
        <w:t>democra</w:t>
      </w:r>
      <w:r w:rsidR="000939F4" w:rsidRPr="00C15D6A">
        <w:rPr>
          <w:rFonts w:ascii="Garamond" w:hAnsi="Garamond" w:cs="Times New Roman"/>
          <w:sz w:val="24"/>
          <w:szCs w:val="24"/>
        </w:rPr>
        <w:t>tização</w:t>
      </w:r>
      <w:r w:rsidR="008D5595" w:rsidRPr="00C15D6A">
        <w:rPr>
          <w:rFonts w:ascii="Garamond" w:hAnsi="Garamond" w:cs="Times New Roman"/>
          <w:sz w:val="24"/>
          <w:szCs w:val="24"/>
        </w:rPr>
        <w:t xml:space="preserve"> política</w:t>
      </w:r>
      <w:r w:rsidR="00E558AD" w:rsidRPr="00C15D6A">
        <w:rPr>
          <w:rFonts w:ascii="Garamond" w:hAnsi="Garamond" w:cs="Times New Roman"/>
          <w:sz w:val="24"/>
          <w:szCs w:val="24"/>
        </w:rPr>
        <w:t>, em 1985</w:t>
      </w:r>
      <w:r w:rsidR="000939F4" w:rsidRPr="00C15D6A">
        <w:rPr>
          <w:rFonts w:ascii="Garamond" w:hAnsi="Garamond" w:cs="Times New Roman"/>
          <w:sz w:val="24"/>
          <w:szCs w:val="24"/>
        </w:rPr>
        <w:t>,</w:t>
      </w:r>
      <w:r w:rsidR="00A3752D" w:rsidRPr="00C15D6A">
        <w:rPr>
          <w:rFonts w:ascii="Garamond" w:hAnsi="Garamond" w:cs="Times New Roman"/>
          <w:sz w:val="24"/>
          <w:szCs w:val="24"/>
        </w:rPr>
        <w:t xml:space="preserve"> e a formação d</w:t>
      </w:r>
      <w:r w:rsidR="005D37D5" w:rsidRPr="00C15D6A">
        <w:rPr>
          <w:rFonts w:ascii="Garamond" w:hAnsi="Garamond" w:cs="Times New Roman"/>
          <w:sz w:val="24"/>
          <w:szCs w:val="24"/>
        </w:rPr>
        <w:t>a</w:t>
      </w:r>
      <w:r w:rsidR="00A3752D" w:rsidRPr="00C15D6A">
        <w:rPr>
          <w:rFonts w:ascii="Garamond" w:hAnsi="Garamond" w:cs="Times New Roman"/>
          <w:sz w:val="24"/>
          <w:szCs w:val="24"/>
        </w:rPr>
        <w:t xml:space="preserve"> Assembleia </w:t>
      </w:r>
      <w:r w:rsidR="000939F4" w:rsidRPr="00C15D6A">
        <w:rPr>
          <w:rFonts w:ascii="Garamond" w:hAnsi="Garamond" w:cs="Times New Roman"/>
          <w:sz w:val="24"/>
          <w:szCs w:val="24"/>
        </w:rPr>
        <w:t xml:space="preserve">Nacional </w:t>
      </w:r>
      <w:r w:rsidR="00A3752D" w:rsidRPr="00C15D6A">
        <w:rPr>
          <w:rFonts w:ascii="Garamond" w:hAnsi="Garamond" w:cs="Times New Roman"/>
          <w:sz w:val="24"/>
          <w:szCs w:val="24"/>
        </w:rPr>
        <w:t>Constituinte para a elaboração de nova Constituição Federal foram eleitos</w:t>
      </w:r>
      <w:r w:rsidR="005D37D5" w:rsidRPr="00C15D6A">
        <w:rPr>
          <w:rFonts w:ascii="Garamond" w:hAnsi="Garamond" w:cs="Times New Roman"/>
          <w:sz w:val="24"/>
          <w:szCs w:val="24"/>
        </w:rPr>
        <w:t>,</w:t>
      </w:r>
      <w:r w:rsidR="00A3752D" w:rsidRPr="00C15D6A">
        <w:rPr>
          <w:rFonts w:ascii="Garamond" w:hAnsi="Garamond" w:cs="Times New Roman"/>
          <w:sz w:val="24"/>
          <w:szCs w:val="24"/>
        </w:rPr>
        <w:t xml:space="preserve"> por voto popular</w:t>
      </w:r>
      <w:r w:rsidR="005D37D5" w:rsidRPr="00C15D6A">
        <w:rPr>
          <w:rFonts w:ascii="Garamond" w:hAnsi="Garamond" w:cs="Times New Roman"/>
          <w:sz w:val="24"/>
          <w:szCs w:val="24"/>
        </w:rPr>
        <w:t>,</w:t>
      </w:r>
      <w:r w:rsidR="00A3752D" w:rsidRPr="00C15D6A">
        <w:rPr>
          <w:rFonts w:ascii="Garamond" w:hAnsi="Garamond" w:cs="Times New Roman"/>
          <w:sz w:val="24"/>
          <w:szCs w:val="24"/>
        </w:rPr>
        <w:t xml:space="preserve"> </w:t>
      </w:r>
      <w:r w:rsidR="003453FE" w:rsidRPr="00C15D6A">
        <w:rPr>
          <w:rFonts w:ascii="Garamond" w:hAnsi="Garamond" w:cs="Times New Roman"/>
          <w:sz w:val="24"/>
          <w:szCs w:val="24"/>
        </w:rPr>
        <w:t xml:space="preserve">536 constituintes, que se juntaram aos 23 senadores já existentes. Dentre os eleitos 26 eram mulheres que trabalharam juntas </w:t>
      </w:r>
      <w:r w:rsidR="003910D4" w:rsidRPr="00C15D6A">
        <w:rPr>
          <w:rFonts w:ascii="Garamond" w:hAnsi="Garamond" w:cs="Times New Roman"/>
          <w:sz w:val="24"/>
          <w:szCs w:val="24"/>
        </w:rPr>
        <w:t>induzindo o signo igualdade p</w:t>
      </w:r>
      <w:r w:rsidR="003453FE" w:rsidRPr="00C15D6A">
        <w:rPr>
          <w:rFonts w:ascii="Garamond" w:hAnsi="Garamond" w:cs="Times New Roman"/>
          <w:sz w:val="24"/>
          <w:szCs w:val="24"/>
        </w:rPr>
        <w:t xml:space="preserve">ara a obtenção de direitos e da </w:t>
      </w:r>
      <w:r w:rsidR="003453FE" w:rsidRPr="00C15D6A">
        <w:rPr>
          <w:rFonts w:ascii="Garamond" w:hAnsi="Garamond" w:cs="Times New Roman"/>
          <w:sz w:val="24"/>
          <w:szCs w:val="24"/>
        </w:rPr>
        <w:lastRenderedPageBreak/>
        <w:t xml:space="preserve">declaração da igualdade dos sexos na Constituição Federal. Trabalharam também na assunção dos ideais </w:t>
      </w:r>
      <w:r w:rsidR="005426C2" w:rsidRPr="00C15D6A">
        <w:rPr>
          <w:rFonts w:ascii="Garamond" w:hAnsi="Garamond" w:cs="Times New Roman"/>
          <w:sz w:val="24"/>
          <w:szCs w:val="24"/>
        </w:rPr>
        <w:t>progressistas</w:t>
      </w:r>
      <w:r w:rsidR="003453FE" w:rsidRPr="00C15D6A">
        <w:rPr>
          <w:rFonts w:ascii="Garamond" w:hAnsi="Garamond" w:cs="Times New Roman"/>
          <w:sz w:val="24"/>
          <w:szCs w:val="24"/>
        </w:rPr>
        <w:t xml:space="preserve"> na sociedade brasileira.</w:t>
      </w:r>
      <w:r w:rsidR="00E558AD" w:rsidRPr="00C15D6A">
        <w:rPr>
          <w:rFonts w:ascii="Garamond" w:hAnsi="Garamond" w:cs="Times New Roman"/>
          <w:sz w:val="24"/>
          <w:szCs w:val="24"/>
        </w:rPr>
        <w:t xml:space="preserve"> A igualdade foi então constitucionalizada por meio de princípio </w:t>
      </w:r>
      <w:r w:rsidR="005D37D5" w:rsidRPr="00C15D6A">
        <w:rPr>
          <w:rFonts w:ascii="Garamond" w:hAnsi="Garamond" w:cs="Times New Roman"/>
          <w:sz w:val="24"/>
          <w:szCs w:val="24"/>
        </w:rPr>
        <w:t xml:space="preserve">contido </w:t>
      </w:r>
      <w:r w:rsidR="00E558AD" w:rsidRPr="00C15D6A">
        <w:rPr>
          <w:rFonts w:ascii="Garamond" w:hAnsi="Garamond" w:cs="Times New Roman"/>
          <w:sz w:val="24"/>
          <w:szCs w:val="24"/>
        </w:rPr>
        <w:t xml:space="preserve">no artigo 5º </w:t>
      </w:r>
      <w:r w:rsidR="00E558AD" w:rsidRPr="00C15D6A">
        <w:rPr>
          <w:rFonts w:ascii="Garamond" w:hAnsi="Garamond" w:cs="Times New Roman"/>
          <w:i/>
          <w:sz w:val="24"/>
          <w:szCs w:val="24"/>
        </w:rPr>
        <w:t>caput</w:t>
      </w:r>
      <w:r w:rsidR="00E558AD" w:rsidRPr="00C15D6A">
        <w:rPr>
          <w:rStyle w:val="Refdenotaderodap"/>
          <w:rFonts w:ascii="Garamond" w:hAnsi="Garamond" w:cs="Times New Roman"/>
          <w:i/>
          <w:sz w:val="24"/>
          <w:szCs w:val="24"/>
        </w:rPr>
        <w:footnoteReference w:id="32"/>
      </w:r>
      <w:r w:rsidR="00E558AD" w:rsidRPr="00C15D6A">
        <w:rPr>
          <w:rFonts w:ascii="Garamond" w:hAnsi="Garamond" w:cs="Times New Roman"/>
          <w:sz w:val="24"/>
          <w:szCs w:val="24"/>
        </w:rPr>
        <w:t>, sendo um ponto de partida para todos os demais direitos fundamentais constitucionais.</w:t>
      </w:r>
    </w:p>
    <w:p w14:paraId="782BE8B3" w14:textId="2E53B33B" w:rsidR="001613F9" w:rsidRPr="00C15D6A" w:rsidRDefault="00A3752D"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 </w:t>
      </w:r>
      <w:r w:rsidR="0056313A" w:rsidRPr="00C15D6A">
        <w:rPr>
          <w:rFonts w:ascii="Garamond" w:hAnsi="Garamond" w:cs="Times New Roman"/>
          <w:sz w:val="24"/>
          <w:szCs w:val="24"/>
        </w:rPr>
        <w:t xml:space="preserve"> </w:t>
      </w:r>
      <w:r w:rsidR="00224802" w:rsidRPr="00C15D6A">
        <w:rPr>
          <w:rFonts w:ascii="Garamond" w:hAnsi="Garamond" w:cs="Times New Roman"/>
          <w:sz w:val="24"/>
          <w:szCs w:val="24"/>
        </w:rPr>
        <w:t>Segundo André Trindade</w:t>
      </w:r>
      <w:r w:rsidR="005717A7" w:rsidRPr="00C15D6A">
        <w:rPr>
          <w:rStyle w:val="Refdenotaderodap"/>
          <w:rFonts w:ascii="Garamond" w:hAnsi="Garamond" w:cs="Times New Roman"/>
          <w:sz w:val="24"/>
          <w:szCs w:val="24"/>
        </w:rPr>
        <w:footnoteReference w:id="33"/>
      </w:r>
      <w:r w:rsidR="00224802" w:rsidRPr="00C15D6A">
        <w:rPr>
          <w:rFonts w:ascii="Garamond" w:hAnsi="Garamond" w:cs="Times New Roman"/>
          <w:sz w:val="24"/>
          <w:szCs w:val="24"/>
        </w:rPr>
        <w:t>, a igualdade pode ser dividida em</w:t>
      </w:r>
      <w:r w:rsidR="001613F9" w:rsidRPr="00C15D6A">
        <w:rPr>
          <w:rFonts w:ascii="Garamond" w:hAnsi="Garamond" w:cs="Times New Roman"/>
          <w:sz w:val="24"/>
          <w:szCs w:val="24"/>
        </w:rPr>
        <w:t>:</w:t>
      </w:r>
      <w:r w:rsidR="00224802" w:rsidRPr="00C15D6A">
        <w:rPr>
          <w:rFonts w:ascii="Garamond" w:hAnsi="Garamond" w:cs="Times New Roman"/>
          <w:sz w:val="24"/>
          <w:szCs w:val="24"/>
        </w:rPr>
        <w:t xml:space="preserve"> igualdade formal, </w:t>
      </w:r>
      <w:r w:rsidR="001613F9" w:rsidRPr="00C15D6A">
        <w:rPr>
          <w:rFonts w:ascii="Garamond" w:hAnsi="Garamond" w:cs="Times New Roman"/>
          <w:sz w:val="24"/>
          <w:szCs w:val="24"/>
        </w:rPr>
        <w:t>que é a igualdade perante a lei e que procura uniformizar os seres humanos naturalmente desiguais perante o Estado; e igualdade material que se aplica para obter isonomia aos casos específicos, procura tratar igualmente os iguais e desigualmente os desiguais na medida de suas desigualdades.</w:t>
      </w:r>
      <w:r w:rsidR="00DC77BB" w:rsidRPr="00C15D6A">
        <w:rPr>
          <w:rFonts w:ascii="Garamond" w:hAnsi="Garamond" w:cs="Times New Roman"/>
          <w:sz w:val="24"/>
          <w:szCs w:val="24"/>
        </w:rPr>
        <w:t xml:space="preserve"> </w:t>
      </w:r>
      <w:r w:rsidR="001613F9" w:rsidRPr="00C15D6A">
        <w:rPr>
          <w:rFonts w:ascii="Garamond" w:hAnsi="Garamond" w:cs="Times New Roman"/>
          <w:sz w:val="24"/>
          <w:szCs w:val="24"/>
        </w:rPr>
        <w:t xml:space="preserve">A igualdade específica entre homens e mulheres também foi legislada na Constituição de 1988, que </w:t>
      </w:r>
      <w:r w:rsidR="005D37D5" w:rsidRPr="00C15D6A">
        <w:rPr>
          <w:rFonts w:ascii="Garamond" w:hAnsi="Garamond" w:cs="Times New Roman"/>
          <w:sz w:val="24"/>
          <w:szCs w:val="24"/>
        </w:rPr>
        <w:t>dispõe</w:t>
      </w:r>
      <w:r w:rsidR="001613F9" w:rsidRPr="00C15D6A">
        <w:rPr>
          <w:rFonts w:ascii="Garamond" w:hAnsi="Garamond" w:cs="Times New Roman"/>
          <w:sz w:val="24"/>
          <w:szCs w:val="24"/>
        </w:rPr>
        <w:t xml:space="preserve"> categoricamente que homens e mulheres são iguais em direitos e obrigações</w:t>
      </w:r>
      <w:r w:rsidR="001613F9" w:rsidRPr="00C15D6A">
        <w:rPr>
          <w:rStyle w:val="Refdenotaderodap"/>
          <w:rFonts w:ascii="Garamond" w:hAnsi="Garamond" w:cs="Times New Roman"/>
          <w:sz w:val="24"/>
          <w:szCs w:val="24"/>
        </w:rPr>
        <w:footnoteReference w:id="34"/>
      </w:r>
      <w:r w:rsidR="001613F9" w:rsidRPr="00C15D6A">
        <w:rPr>
          <w:rFonts w:ascii="Garamond" w:hAnsi="Garamond" w:cs="Times New Roman"/>
          <w:sz w:val="24"/>
          <w:szCs w:val="24"/>
        </w:rPr>
        <w:t>.</w:t>
      </w:r>
      <w:r w:rsidR="00E558AD" w:rsidRPr="00C15D6A">
        <w:rPr>
          <w:rFonts w:ascii="Garamond" w:hAnsi="Garamond" w:cs="Times New Roman"/>
          <w:sz w:val="24"/>
          <w:szCs w:val="24"/>
        </w:rPr>
        <w:t xml:space="preserve"> A Constituição Federal t</w:t>
      </w:r>
      <w:r w:rsidR="00DC77BB" w:rsidRPr="00C15D6A">
        <w:rPr>
          <w:rFonts w:ascii="Garamond" w:hAnsi="Garamond" w:cs="Times New Roman"/>
          <w:sz w:val="24"/>
          <w:szCs w:val="24"/>
        </w:rPr>
        <w:t>ambém protege o mercado de trabalho da mulher</w:t>
      </w:r>
      <w:r w:rsidR="00DC77BB" w:rsidRPr="00C15D6A">
        <w:rPr>
          <w:rStyle w:val="Refdenotaderodap"/>
          <w:rFonts w:ascii="Garamond" w:hAnsi="Garamond" w:cs="Times New Roman"/>
          <w:sz w:val="24"/>
          <w:szCs w:val="24"/>
        </w:rPr>
        <w:footnoteReference w:id="35"/>
      </w:r>
      <w:r w:rsidR="00E558AD" w:rsidRPr="00C15D6A">
        <w:rPr>
          <w:rFonts w:ascii="Garamond" w:hAnsi="Garamond" w:cs="Times New Roman"/>
          <w:sz w:val="24"/>
          <w:szCs w:val="24"/>
        </w:rPr>
        <w:t>, reivindicação que há muito tempo vinha sendo requerida pelas mulheres na sociedade, sem que fosse atendida</w:t>
      </w:r>
      <w:r w:rsidR="00DC77BB" w:rsidRPr="00C15D6A">
        <w:rPr>
          <w:rFonts w:ascii="Garamond" w:hAnsi="Garamond" w:cs="Times New Roman"/>
          <w:sz w:val="24"/>
          <w:szCs w:val="24"/>
        </w:rPr>
        <w:t>.</w:t>
      </w:r>
    </w:p>
    <w:p w14:paraId="043CD226" w14:textId="1DD21B77" w:rsidR="0074168D" w:rsidRPr="00C15D6A" w:rsidRDefault="0074168D" w:rsidP="00C15D6A">
      <w:pPr>
        <w:spacing w:after="0"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De certo que o aparecimento de todos esses direitos no cenário social </w:t>
      </w:r>
      <w:r w:rsidR="00E558AD" w:rsidRPr="00C15D6A">
        <w:rPr>
          <w:rFonts w:ascii="Garamond" w:hAnsi="Garamond" w:cs="Times New Roman"/>
          <w:sz w:val="24"/>
          <w:szCs w:val="24"/>
        </w:rPr>
        <w:t>caus</w:t>
      </w:r>
      <w:r w:rsidR="005D37D5" w:rsidRPr="00C15D6A">
        <w:rPr>
          <w:rFonts w:ascii="Garamond" w:hAnsi="Garamond" w:cs="Times New Roman"/>
          <w:sz w:val="24"/>
          <w:szCs w:val="24"/>
        </w:rPr>
        <w:t>ou</w:t>
      </w:r>
      <w:r w:rsidRPr="00C15D6A">
        <w:rPr>
          <w:rFonts w:ascii="Garamond" w:hAnsi="Garamond" w:cs="Times New Roman"/>
          <w:sz w:val="24"/>
          <w:szCs w:val="24"/>
        </w:rPr>
        <w:t xml:space="preserve"> mudanças, um </w:t>
      </w:r>
      <w:r w:rsidR="001C57A2" w:rsidRPr="00C15D6A">
        <w:rPr>
          <w:rFonts w:ascii="Garamond" w:hAnsi="Garamond" w:cs="Times New Roman"/>
          <w:sz w:val="24"/>
          <w:szCs w:val="24"/>
        </w:rPr>
        <w:t>“</w:t>
      </w:r>
      <w:r w:rsidRPr="00C15D6A">
        <w:rPr>
          <w:rFonts w:ascii="Garamond" w:hAnsi="Garamond" w:cs="Times New Roman"/>
          <w:sz w:val="24"/>
          <w:szCs w:val="24"/>
        </w:rPr>
        <w:t>discurso novo</w:t>
      </w:r>
      <w:r w:rsidR="001C57A2" w:rsidRPr="00C15D6A">
        <w:rPr>
          <w:rFonts w:ascii="Garamond" w:hAnsi="Garamond" w:cs="Times New Roman"/>
          <w:sz w:val="24"/>
          <w:szCs w:val="24"/>
        </w:rPr>
        <w:t>”</w:t>
      </w:r>
      <w:r w:rsidRPr="00C15D6A">
        <w:rPr>
          <w:rFonts w:ascii="Garamond" w:hAnsi="Garamond" w:cs="Times New Roman"/>
          <w:sz w:val="24"/>
          <w:szCs w:val="24"/>
        </w:rPr>
        <w:t xml:space="preserve">, que se </w:t>
      </w:r>
      <w:r w:rsidR="007801E0" w:rsidRPr="00C15D6A">
        <w:rPr>
          <w:rFonts w:ascii="Garamond" w:hAnsi="Garamond" w:cs="Times New Roman"/>
          <w:sz w:val="24"/>
          <w:szCs w:val="24"/>
        </w:rPr>
        <w:t>enunci</w:t>
      </w:r>
      <w:r w:rsidR="005D37D5" w:rsidRPr="00C15D6A">
        <w:rPr>
          <w:rFonts w:ascii="Garamond" w:hAnsi="Garamond" w:cs="Times New Roman"/>
          <w:sz w:val="24"/>
          <w:szCs w:val="24"/>
        </w:rPr>
        <w:t>ou</w:t>
      </w:r>
      <w:r w:rsidRPr="00C15D6A">
        <w:rPr>
          <w:rFonts w:ascii="Garamond" w:hAnsi="Garamond" w:cs="Times New Roman"/>
          <w:sz w:val="24"/>
          <w:szCs w:val="24"/>
        </w:rPr>
        <w:t xml:space="preserve"> contra o mundo social, </w:t>
      </w:r>
      <w:r w:rsidR="005D37D5" w:rsidRPr="00C15D6A">
        <w:rPr>
          <w:rFonts w:ascii="Garamond" w:hAnsi="Garamond" w:cs="Times New Roman"/>
          <w:sz w:val="24"/>
          <w:szCs w:val="24"/>
        </w:rPr>
        <w:t>a favor d</w:t>
      </w:r>
      <w:r w:rsidR="00E558AD" w:rsidRPr="00C15D6A">
        <w:rPr>
          <w:rFonts w:ascii="Garamond" w:hAnsi="Garamond" w:cs="Times New Roman"/>
          <w:sz w:val="24"/>
          <w:szCs w:val="24"/>
        </w:rPr>
        <w:t xml:space="preserve">a igualdade e </w:t>
      </w:r>
      <w:r w:rsidR="005D37D5" w:rsidRPr="00C15D6A">
        <w:rPr>
          <w:rFonts w:ascii="Garamond" w:hAnsi="Garamond" w:cs="Times New Roman"/>
          <w:sz w:val="24"/>
          <w:szCs w:val="24"/>
        </w:rPr>
        <w:t>d</w:t>
      </w:r>
      <w:r w:rsidR="00E558AD" w:rsidRPr="00C15D6A">
        <w:rPr>
          <w:rFonts w:ascii="Garamond" w:hAnsi="Garamond" w:cs="Times New Roman"/>
          <w:sz w:val="24"/>
          <w:szCs w:val="24"/>
        </w:rPr>
        <w:t>a proteção do trabalho da mulher</w:t>
      </w:r>
      <w:r w:rsidRPr="00C15D6A">
        <w:rPr>
          <w:rFonts w:ascii="Garamond" w:hAnsi="Garamond" w:cs="Times New Roman"/>
          <w:sz w:val="24"/>
          <w:szCs w:val="24"/>
        </w:rPr>
        <w:t>, que até hoje ainda não representa uma regra</w:t>
      </w:r>
      <w:r w:rsidR="005D37D5" w:rsidRPr="00C15D6A">
        <w:rPr>
          <w:rFonts w:ascii="Garamond" w:hAnsi="Garamond" w:cs="Times New Roman"/>
          <w:sz w:val="24"/>
          <w:szCs w:val="24"/>
        </w:rPr>
        <w:t xml:space="preserve"> e uma ampla prática</w:t>
      </w:r>
      <w:r w:rsidRPr="00C15D6A">
        <w:rPr>
          <w:rFonts w:ascii="Garamond" w:hAnsi="Garamond" w:cs="Times New Roman"/>
          <w:sz w:val="24"/>
          <w:szCs w:val="24"/>
        </w:rPr>
        <w:t xml:space="preserve"> no espaço social, mas</w:t>
      </w:r>
      <w:r w:rsidR="005D37D5" w:rsidRPr="00C15D6A">
        <w:rPr>
          <w:rFonts w:ascii="Garamond" w:hAnsi="Garamond" w:cs="Times New Roman"/>
          <w:sz w:val="24"/>
          <w:szCs w:val="24"/>
        </w:rPr>
        <w:t>,</w:t>
      </w:r>
      <w:r w:rsidRPr="00C15D6A">
        <w:rPr>
          <w:rFonts w:ascii="Garamond" w:hAnsi="Garamond" w:cs="Times New Roman"/>
          <w:sz w:val="24"/>
          <w:szCs w:val="24"/>
        </w:rPr>
        <w:t xml:space="preserve"> muitas vezes</w:t>
      </w:r>
      <w:r w:rsidR="005D37D5" w:rsidRPr="00C15D6A">
        <w:rPr>
          <w:rFonts w:ascii="Garamond" w:hAnsi="Garamond" w:cs="Times New Roman"/>
          <w:sz w:val="24"/>
          <w:szCs w:val="24"/>
        </w:rPr>
        <w:t>, uma exceção.</w:t>
      </w:r>
      <w:r w:rsidRPr="00C15D6A">
        <w:rPr>
          <w:rFonts w:ascii="Garamond" w:hAnsi="Garamond" w:cs="Times New Roman"/>
          <w:sz w:val="24"/>
          <w:szCs w:val="24"/>
        </w:rPr>
        <w:t xml:space="preserve"> </w:t>
      </w:r>
      <w:r w:rsidR="005D37D5" w:rsidRPr="00C15D6A">
        <w:rPr>
          <w:rFonts w:ascii="Garamond" w:hAnsi="Garamond" w:cs="Times New Roman"/>
          <w:sz w:val="24"/>
          <w:szCs w:val="24"/>
        </w:rPr>
        <w:t xml:space="preserve">Esses direitos </w:t>
      </w:r>
      <w:r w:rsidRPr="00C15D6A">
        <w:rPr>
          <w:rFonts w:ascii="Garamond" w:hAnsi="Garamond" w:cs="Times New Roman"/>
          <w:sz w:val="24"/>
          <w:szCs w:val="24"/>
        </w:rPr>
        <w:t xml:space="preserve">foram e </w:t>
      </w:r>
      <w:r w:rsidR="005D37D5" w:rsidRPr="00C15D6A">
        <w:rPr>
          <w:rFonts w:ascii="Garamond" w:hAnsi="Garamond" w:cs="Times New Roman"/>
          <w:sz w:val="24"/>
          <w:szCs w:val="24"/>
        </w:rPr>
        <w:t>vêm sendo</w:t>
      </w:r>
      <w:r w:rsidRPr="00C15D6A">
        <w:rPr>
          <w:rFonts w:ascii="Garamond" w:hAnsi="Garamond" w:cs="Times New Roman"/>
          <w:sz w:val="24"/>
          <w:szCs w:val="24"/>
        </w:rPr>
        <w:t xml:space="preserve"> integrados ao mundo social lentamente, legitimando a mudança da vida da mulher e seu espaço no mundo social e político. </w:t>
      </w:r>
      <w:r w:rsidR="005D37D5" w:rsidRPr="00C15D6A">
        <w:rPr>
          <w:rFonts w:ascii="Garamond" w:hAnsi="Garamond" w:cs="Times New Roman"/>
          <w:sz w:val="24"/>
          <w:szCs w:val="24"/>
        </w:rPr>
        <w:t>M</w:t>
      </w:r>
      <w:r w:rsidR="00D468D8" w:rsidRPr="00C15D6A">
        <w:rPr>
          <w:rFonts w:ascii="Garamond" w:hAnsi="Garamond" w:cs="Times New Roman"/>
          <w:sz w:val="24"/>
          <w:szCs w:val="24"/>
        </w:rPr>
        <w:t xml:space="preserve">arco importante para a valorização do discurso </w:t>
      </w:r>
      <w:r w:rsidR="00AC5B0B" w:rsidRPr="00C15D6A">
        <w:rPr>
          <w:rFonts w:ascii="Garamond" w:hAnsi="Garamond" w:cs="Times New Roman"/>
          <w:sz w:val="24"/>
          <w:szCs w:val="24"/>
        </w:rPr>
        <w:t>igualitário</w:t>
      </w:r>
      <w:r w:rsidR="00D468D8" w:rsidRPr="00C15D6A">
        <w:rPr>
          <w:rFonts w:ascii="Garamond" w:hAnsi="Garamond" w:cs="Times New Roman"/>
          <w:sz w:val="24"/>
          <w:szCs w:val="24"/>
        </w:rPr>
        <w:t xml:space="preserve"> e sua legitimação legal. </w:t>
      </w:r>
      <w:r w:rsidR="00E558AD" w:rsidRPr="00C15D6A">
        <w:rPr>
          <w:rFonts w:ascii="Garamond" w:hAnsi="Garamond" w:cs="Times New Roman"/>
          <w:sz w:val="24"/>
          <w:szCs w:val="24"/>
        </w:rPr>
        <w:t xml:space="preserve">O discurso feminista </w:t>
      </w:r>
      <w:r w:rsidR="007801E0" w:rsidRPr="00C15D6A">
        <w:rPr>
          <w:rFonts w:ascii="Garamond" w:hAnsi="Garamond" w:cs="Times New Roman"/>
          <w:sz w:val="24"/>
          <w:szCs w:val="24"/>
        </w:rPr>
        <w:t>demonstra</w:t>
      </w:r>
      <w:r w:rsidR="00D468D8" w:rsidRPr="00C15D6A">
        <w:rPr>
          <w:rFonts w:ascii="Garamond" w:hAnsi="Garamond" w:cs="Times New Roman"/>
          <w:sz w:val="24"/>
          <w:szCs w:val="24"/>
        </w:rPr>
        <w:t xml:space="preserve"> </w:t>
      </w:r>
      <w:r w:rsidR="00E558AD" w:rsidRPr="00C15D6A">
        <w:rPr>
          <w:rFonts w:ascii="Garamond" w:hAnsi="Garamond" w:cs="Times New Roman"/>
          <w:sz w:val="24"/>
          <w:szCs w:val="24"/>
        </w:rPr>
        <w:t>que há diferenças entre os homens e as mulheres, o que se torna evidente quando o discurso foi emitido pelas próprias mulheres, que se vêm leg</w:t>
      </w:r>
      <w:r w:rsidR="005D37D5" w:rsidRPr="00C15D6A">
        <w:rPr>
          <w:rFonts w:ascii="Garamond" w:hAnsi="Garamond" w:cs="Times New Roman"/>
          <w:sz w:val="24"/>
          <w:szCs w:val="24"/>
        </w:rPr>
        <w:t>i</w:t>
      </w:r>
      <w:r w:rsidR="00E558AD" w:rsidRPr="00C15D6A">
        <w:rPr>
          <w:rFonts w:ascii="Garamond" w:hAnsi="Garamond" w:cs="Times New Roman"/>
          <w:sz w:val="24"/>
          <w:szCs w:val="24"/>
        </w:rPr>
        <w:t>tima</w:t>
      </w:r>
      <w:r w:rsidR="005D37D5" w:rsidRPr="00C15D6A">
        <w:rPr>
          <w:rFonts w:ascii="Garamond" w:hAnsi="Garamond" w:cs="Times New Roman"/>
          <w:sz w:val="24"/>
          <w:szCs w:val="24"/>
        </w:rPr>
        <w:t>da</w:t>
      </w:r>
      <w:r w:rsidR="00E558AD" w:rsidRPr="00C15D6A">
        <w:rPr>
          <w:rFonts w:ascii="Garamond" w:hAnsi="Garamond" w:cs="Times New Roman"/>
          <w:sz w:val="24"/>
          <w:szCs w:val="24"/>
        </w:rPr>
        <w:t xml:space="preserve">s para discutirem seus problemas e necessidade de forma aberta. O </w:t>
      </w:r>
      <w:r w:rsidR="00D468D8" w:rsidRPr="00C15D6A">
        <w:rPr>
          <w:rFonts w:ascii="Garamond" w:hAnsi="Garamond" w:cs="Times New Roman"/>
          <w:sz w:val="24"/>
          <w:szCs w:val="24"/>
        </w:rPr>
        <w:t xml:space="preserve">discurso </w:t>
      </w:r>
      <w:r w:rsidR="00E558AD" w:rsidRPr="00C15D6A">
        <w:rPr>
          <w:rFonts w:ascii="Garamond" w:hAnsi="Garamond" w:cs="Times New Roman"/>
          <w:sz w:val="24"/>
          <w:szCs w:val="24"/>
        </w:rPr>
        <w:t xml:space="preserve">passou a ser declarado num mundo social </w:t>
      </w:r>
      <w:r w:rsidR="00D468D8" w:rsidRPr="00C15D6A">
        <w:rPr>
          <w:rFonts w:ascii="Garamond" w:hAnsi="Garamond" w:cs="Times New Roman"/>
          <w:sz w:val="24"/>
          <w:szCs w:val="24"/>
        </w:rPr>
        <w:t>onde os sujeitos receptores (mulheres) participar</w:t>
      </w:r>
      <w:r w:rsidR="005B789F" w:rsidRPr="00C15D6A">
        <w:rPr>
          <w:rFonts w:ascii="Garamond" w:hAnsi="Garamond" w:cs="Times New Roman"/>
          <w:sz w:val="24"/>
          <w:szCs w:val="24"/>
        </w:rPr>
        <w:t>am diretamente da sua formação</w:t>
      </w:r>
      <w:r w:rsidR="00E558AD" w:rsidRPr="00C15D6A">
        <w:rPr>
          <w:rFonts w:ascii="Garamond" w:hAnsi="Garamond" w:cs="Times New Roman"/>
          <w:sz w:val="24"/>
          <w:szCs w:val="24"/>
        </w:rPr>
        <w:t xml:space="preserve">, </w:t>
      </w:r>
      <w:r w:rsidR="00D468D8" w:rsidRPr="00C15D6A">
        <w:rPr>
          <w:rFonts w:ascii="Garamond" w:hAnsi="Garamond" w:cs="Times New Roman"/>
          <w:sz w:val="24"/>
          <w:szCs w:val="24"/>
        </w:rPr>
        <w:t>e onde os sujeitos receptores</w:t>
      </w:r>
      <w:r w:rsidR="005B789F" w:rsidRPr="00C15D6A">
        <w:rPr>
          <w:rFonts w:ascii="Garamond" w:hAnsi="Garamond" w:cs="Times New Roman"/>
          <w:sz w:val="24"/>
          <w:szCs w:val="24"/>
        </w:rPr>
        <w:t xml:space="preserve"> (mulheres e atuantes do movimento feminista)</w:t>
      </w:r>
      <w:r w:rsidR="00D468D8" w:rsidRPr="00C15D6A">
        <w:rPr>
          <w:rFonts w:ascii="Garamond" w:hAnsi="Garamond" w:cs="Times New Roman"/>
          <w:sz w:val="24"/>
          <w:szCs w:val="24"/>
        </w:rPr>
        <w:t xml:space="preserve"> já não estavam </w:t>
      </w:r>
      <w:r w:rsidR="007801E0" w:rsidRPr="00C15D6A">
        <w:rPr>
          <w:rFonts w:ascii="Garamond" w:hAnsi="Garamond" w:cs="Times New Roman"/>
          <w:sz w:val="24"/>
          <w:szCs w:val="24"/>
        </w:rPr>
        <w:t>mais nos lugares vazios, coberto</w:t>
      </w:r>
      <w:r w:rsidR="00D468D8" w:rsidRPr="00C15D6A">
        <w:rPr>
          <w:rFonts w:ascii="Garamond" w:hAnsi="Garamond" w:cs="Times New Roman"/>
          <w:sz w:val="24"/>
          <w:szCs w:val="24"/>
        </w:rPr>
        <w:t xml:space="preserve">s pela </w:t>
      </w:r>
      <w:r w:rsidR="00D468D8" w:rsidRPr="00C15D6A">
        <w:rPr>
          <w:rFonts w:ascii="Garamond" w:hAnsi="Garamond" w:cs="Times New Roman"/>
          <w:sz w:val="24"/>
          <w:szCs w:val="24"/>
        </w:rPr>
        <w:lastRenderedPageBreak/>
        <w:t xml:space="preserve">invisibilidade. Tudo isso contribui dentro de um universo discursivo para a virada de uma tendência discursiva </w:t>
      </w:r>
      <w:r w:rsidR="00AA7C10" w:rsidRPr="00C15D6A">
        <w:rPr>
          <w:rFonts w:ascii="Garamond" w:hAnsi="Garamond" w:cs="Times New Roman"/>
          <w:sz w:val="24"/>
          <w:szCs w:val="24"/>
        </w:rPr>
        <w:t xml:space="preserve">mais ampla </w:t>
      </w:r>
      <w:r w:rsidR="00D468D8" w:rsidRPr="00C15D6A">
        <w:rPr>
          <w:rFonts w:ascii="Garamond" w:hAnsi="Garamond" w:cs="Times New Roman"/>
          <w:sz w:val="24"/>
          <w:szCs w:val="24"/>
        </w:rPr>
        <w:t>e uma mudanç</w:t>
      </w:r>
      <w:r w:rsidR="007801E0" w:rsidRPr="00C15D6A">
        <w:rPr>
          <w:rFonts w:ascii="Garamond" w:hAnsi="Garamond" w:cs="Times New Roman"/>
          <w:sz w:val="24"/>
          <w:szCs w:val="24"/>
        </w:rPr>
        <w:t>a dos discursos legais dentro d</w:t>
      </w:r>
      <w:r w:rsidR="00D468D8" w:rsidRPr="00C15D6A">
        <w:rPr>
          <w:rFonts w:ascii="Garamond" w:hAnsi="Garamond" w:cs="Times New Roman"/>
          <w:sz w:val="24"/>
          <w:szCs w:val="24"/>
        </w:rPr>
        <w:t xml:space="preserve">a sociedade. </w:t>
      </w:r>
    </w:p>
    <w:p w14:paraId="54B92AAC" w14:textId="77777777" w:rsidR="00E558AD" w:rsidRPr="00C15D6A" w:rsidRDefault="00E558AD" w:rsidP="00C15D6A">
      <w:pPr>
        <w:pStyle w:val="PargrafodaLista"/>
        <w:spacing w:line="360" w:lineRule="auto"/>
        <w:ind w:left="0"/>
        <w:jc w:val="both"/>
        <w:rPr>
          <w:rFonts w:ascii="Garamond" w:hAnsi="Garamond" w:cs="Times New Roman"/>
          <w:sz w:val="24"/>
          <w:szCs w:val="24"/>
        </w:rPr>
      </w:pPr>
    </w:p>
    <w:p w14:paraId="75A0A2F5" w14:textId="16FB15AE" w:rsidR="00DC0E72" w:rsidRPr="00C15D6A" w:rsidRDefault="00DC0E72" w:rsidP="00C15D6A">
      <w:pPr>
        <w:pStyle w:val="PargrafodaLista"/>
        <w:numPr>
          <w:ilvl w:val="0"/>
          <w:numId w:val="1"/>
        </w:numPr>
        <w:spacing w:after="0" w:line="360" w:lineRule="auto"/>
        <w:ind w:left="0" w:firstLine="0"/>
        <w:jc w:val="both"/>
        <w:rPr>
          <w:rFonts w:ascii="Garamond" w:hAnsi="Garamond" w:cs="Times New Roman"/>
          <w:b/>
          <w:sz w:val="24"/>
          <w:szCs w:val="24"/>
        </w:rPr>
      </w:pPr>
      <w:r w:rsidRPr="00C15D6A">
        <w:rPr>
          <w:rFonts w:ascii="Garamond" w:hAnsi="Garamond" w:cs="Times New Roman"/>
          <w:b/>
          <w:sz w:val="24"/>
          <w:szCs w:val="24"/>
        </w:rPr>
        <w:t xml:space="preserve">Da </w:t>
      </w:r>
      <w:r w:rsidR="000F0530" w:rsidRPr="00C15D6A">
        <w:rPr>
          <w:rFonts w:ascii="Garamond" w:hAnsi="Garamond" w:cs="Times New Roman"/>
          <w:b/>
          <w:sz w:val="24"/>
          <w:szCs w:val="24"/>
        </w:rPr>
        <w:t>concessão de direitos</w:t>
      </w:r>
      <w:r w:rsidRPr="00C15D6A">
        <w:rPr>
          <w:rFonts w:ascii="Garamond" w:hAnsi="Garamond" w:cs="Times New Roman"/>
          <w:b/>
          <w:sz w:val="24"/>
          <w:szCs w:val="24"/>
        </w:rPr>
        <w:t xml:space="preserve"> aos homossexuais. </w:t>
      </w:r>
    </w:p>
    <w:p w14:paraId="397B8343" w14:textId="77777777" w:rsidR="000F0530" w:rsidRPr="00C15D6A" w:rsidRDefault="000F0530" w:rsidP="00C15D6A">
      <w:pPr>
        <w:spacing w:after="0" w:line="360" w:lineRule="auto"/>
        <w:ind w:firstLine="851"/>
        <w:jc w:val="both"/>
        <w:rPr>
          <w:rFonts w:ascii="Garamond" w:hAnsi="Garamond" w:cs="Times New Roman"/>
          <w:sz w:val="24"/>
          <w:szCs w:val="24"/>
        </w:rPr>
      </w:pPr>
    </w:p>
    <w:p w14:paraId="19636147" w14:textId="06236DA2" w:rsidR="000F0530" w:rsidRPr="00C15D6A" w:rsidRDefault="000F0530"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O movimento feminista pós-moderno se concentrou na ideia de que todos devem ser tratados com igualdade, </w:t>
      </w:r>
      <w:r w:rsidR="00AA7C10" w:rsidRPr="00C15D6A">
        <w:rPr>
          <w:rFonts w:ascii="Garamond" w:hAnsi="Garamond" w:cs="Times New Roman"/>
          <w:sz w:val="24"/>
          <w:szCs w:val="24"/>
        </w:rPr>
        <w:t xml:space="preserve">homens e mulheres, </w:t>
      </w:r>
      <w:r w:rsidRPr="00C15D6A">
        <w:rPr>
          <w:rFonts w:ascii="Garamond" w:hAnsi="Garamond" w:cs="Times New Roman"/>
          <w:sz w:val="24"/>
          <w:szCs w:val="24"/>
        </w:rPr>
        <w:t xml:space="preserve">mas que as desigualdades de cada um também devem ser consideradas quando tratamos de grupos sociais ou pessoas. </w:t>
      </w:r>
      <w:r w:rsidR="00BC31DC" w:rsidRPr="00C15D6A">
        <w:rPr>
          <w:rFonts w:ascii="Garamond" w:hAnsi="Garamond" w:cs="Times New Roman"/>
          <w:sz w:val="24"/>
          <w:szCs w:val="24"/>
        </w:rPr>
        <w:t>É que o</w:t>
      </w:r>
      <w:r w:rsidR="00C6788B" w:rsidRPr="00C15D6A">
        <w:rPr>
          <w:rFonts w:ascii="Garamond" w:hAnsi="Garamond" w:cs="Times New Roman"/>
          <w:sz w:val="24"/>
          <w:szCs w:val="24"/>
        </w:rPr>
        <w:t xml:space="preserve"> princípio da igualdade também causa em s</w:t>
      </w:r>
      <w:r w:rsidR="00BC31DC" w:rsidRPr="00C15D6A">
        <w:rPr>
          <w:rFonts w:ascii="Garamond" w:hAnsi="Garamond" w:cs="Times New Roman"/>
          <w:sz w:val="24"/>
          <w:szCs w:val="24"/>
        </w:rPr>
        <w:t>i</w:t>
      </w:r>
      <w:r w:rsidR="00C6788B" w:rsidRPr="00C15D6A">
        <w:rPr>
          <w:rFonts w:ascii="Garamond" w:hAnsi="Garamond" w:cs="Times New Roman"/>
          <w:sz w:val="24"/>
          <w:szCs w:val="24"/>
        </w:rPr>
        <w:t xml:space="preserve"> a discriminação, pois não pode haver tratamento igual sem se respeitar as diferenças de cada grupo social ou indivíduo isolado, de forma que atualmente se encontra em </w:t>
      </w:r>
      <w:r w:rsidR="007801E0" w:rsidRPr="00C15D6A">
        <w:rPr>
          <w:rFonts w:ascii="Garamond" w:hAnsi="Garamond" w:cs="Times New Roman"/>
          <w:sz w:val="24"/>
          <w:szCs w:val="24"/>
        </w:rPr>
        <w:t>voga vertente dessa igualdade, que, entre elas é: o direito à felicidade, e à autodeterminação</w:t>
      </w:r>
      <w:r w:rsidR="00C6788B" w:rsidRPr="00C15D6A">
        <w:rPr>
          <w:rFonts w:ascii="Garamond" w:hAnsi="Garamond" w:cs="Times New Roman"/>
          <w:sz w:val="24"/>
          <w:szCs w:val="24"/>
        </w:rPr>
        <w:t xml:space="preserve">. </w:t>
      </w:r>
      <w:r w:rsidRPr="00C15D6A">
        <w:rPr>
          <w:rFonts w:ascii="Garamond" w:hAnsi="Garamond" w:cs="Times New Roman"/>
          <w:sz w:val="24"/>
          <w:szCs w:val="24"/>
        </w:rPr>
        <w:t xml:space="preserve">A autodeterminação, que é o direito de ser diferente e ter suas diferenças respeitadas por todos, </w:t>
      </w:r>
      <w:r w:rsidR="007801E0" w:rsidRPr="00C15D6A">
        <w:rPr>
          <w:rFonts w:ascii="Garamond" w:hAnsi="Garamond" w:cs="Times New Roman"/>
          <w:sz w:val="24"/>
          <w:szCs w:val="24"/>
        </w:rPr>
        <w:t xml:space="preserve">foi estudada por </w:t>
      </w:r>
      <w:r w:rsidRPr="00C15D6A">
        <w:rPr>
          <w:rFonts w:ascii="Garamond" w:hAnsi="Garamond" w:cs="Times New Roman"/>
          <w:sz w:val="24"/>
          <w:szCs w:val="24"/>
        </w:rPr>
        <w:t>Marco Ant</w:t>
      </w:r>
      <w:r w:rsidR="00BC31DC" w:rsidRPr="00C15D6A">
        <w:rPr>
          <w:rFonts w:ascii="Garamond" w:hAnsi="Garamond" w:cs="Times New Roman"/>
          <w:sz w:val="24"/>
          <w:szCs w:val="24"/>
        </w:rPr>
        <w:t>o</w:t>
      </w:r>
      <w:r w:rsidRPr="00C15D6A">
        <w:rPr>
          <w:rFonts w:ascii="Garamond" w:hAnsi="Garamond" w:cs="Times New Roman"/>
          <w:sz w:val="24"/>
          <w:szCs w:val="24"/>
        </w:rPr>
        <w:t>n</w:t>
      </w:r>
      <w:r w:rsidR="00C6788B" w:rsidRPr="00C15D6A">
        <w:rPr>
          <w:rFonts w:ascii="Garamond" w:hAnsi="Garamond" w:cs="Times New Roman"/>
          <w:sz w:val="24"/>
          <w:szCs w:val="24"/>
        </w:rPr>
        <w:t>io Barbosa</w:t>
      </w:r>
      <w:r w:rsidR="005717A7" w:rsidRPr="00C15D6A">
        <w:rPr>
          <w:rStyle w:val="Refdenotaderodap"/>
          <w:rFonts w:ascii="Garamond" w:hAnsi="Garamond" w:cs="Times New Roman"/>
          <w:sz w:val="24"/>
          <w:szCs w:val="24"/>
        </w:rPr>
        <w:footnoteReference w:id="36"/>
      </w:r>
      <w:r w:rsidR="00C6788B" w:rsidRPr="00C15D6A">
        <w:rPr>
          <w:rFonts w:ascii="Garamond" w:hAnsi="Garamond" w:cs="Times New Roman"/>
          <w:sz w:val="24"/>
          <w:szCs w:val="24"/>
        </w:rPr>
        <w:t xml:space="preserve">, </w:t>
      </w:r>
      <w:r w:rsidR="007801E0" w:rsidRPr="00C15D6A">
        <w:rPr>
          <w:rFonts w:ascii="Garamond" w:hAnsi="Garamond" w:cs="Times New Roman"/>
          <w:sz w:val="24"/>
          <w:szCs w:val="24"/>
        </w:rPr>
        <w:t xml:space="preserve">que entende que </w:t>
      </w:r>
      <w:r w:rsidR="00C6788B" w:rsidRPr="00C15D6A">
        <w:rPr>
          <w:rFonts w:ascii="Garamond" w:hAnsi="Garamond" w:cs="Times New Roman"/>
          <w:sz w:val="24"/>
          <w:szCs w:val="24"/>
        </w:rPr>
        <w:t>as ciências humanas tentam generalizar os indivíduos para a facilitação da criação de normas, de forma que os diferentes sempre ficam prejudicados por esse tratamento “quase matemático” das ciências sociais e políticas. O direito à felicidade se liga ao direito à autodeterminação,</w:t>
      </w:r>
      <w:r w:rsidR="00BC31DC" w:rsidRPr="00C15D6A">
        <w:rPr>
          <w:rFonts w:ascii="Garamond" w:hAnsi="Garamond" w:cs="Times New Roman"/>
          <w:sz w:val="24"/>
          <w:szCs w:val="24"/>
        </w:rPr>
        <w:t xml:space="preserve"> por meio do qual se</w:t>
      </w:r>
      <w:r w:rsidR="00C6788B" w:rsidRPr="00C15D6A">
        <w:rPr>
          <w:rFonts w:ascii="Garamond" w:hAnsi="Garamond" w:cs="Times New Roman"/>
          <w:sz w:val="24"/>
          <w:szCs w:val="24"/>
        </w:rPr>
        <w:t xml:space="preserve"> entende que o cidadão deve ter o direito de realizar suas escolhas, sexuais, morais e familiares</w:t>
      </w:r>
      <w:r w:rsidR="007801E0" w:rsidRPr="00C15D6A">
        <w:rPr>
          <w:rFonts w:ascii="Garamond" w:hAnsi="Garamond" w:cs="Times New Roman"/>
          <w:sz w:val="24"/>
          <w:szCs w:val="24"/>
        </w:rPr>
        <w:t xml:space="preserve"> (autodeterminantes)</w:t>
      </w:r>
      <w:r w:rsidR="00C6788B" w:rsidRPr="00C15D6A">
        <w:rPr>
          <w:rFonts w:ascii="Garamond" w:hAnsi="Garamond" w:cs="Times New Roman"/>
          <w:sz w:val="24"/>
          <w:szCs w:val="24"/>
        </w:rPr>
        <w:t>, de forma que seja feliz, e essas escolhas devem ser abarcadas pelo direito e respeitadas por todos.</w:t>
      </w:r>
      <w:r w:rsidR="007801E0" w:rsidRPr="00C15D6A">
        <w:rPr>
          <w:rFonts w:ascii="Garamond" w:hAnsi="Garamond" w:cs="Times New Roman"/>
          <w:sz w:val="24"/>
          <w:szCs w:val="24"/>
        </w:rPr>
        <w:t xml:space="preserve"> </w:t>
      </w:r>
      <w:r w:rsidR="00B409D1" w:rsidRPr="00C15D6A">
        <w:rPr>
          <w:rFonts w:ascii="Garamond" w:hAnsi="Garamond" w:cs="Times New Roman"/>
          <w:sz w:val="24"/>
          <w:szCs w:val="24"/>
        </w:rPr>
        <w:t>Entende o Acórdão objeto dessa análise que a busca da felicidade é princípio constitucional implícito, pois deriva do princípio positivado da dignidade da pessoa humana.</w:t>
      </w:r>
    </w:p>
    <w:p w14:paraId="227086F5" w14:textId="70F8A713" w:rsidR="00C6788B" w:rsidRPr="00C15D6A" w:rsidRDefault="00C6788B"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De fato, tanto as famílias formadas apenas pela mãe e seus filhos, por mulheres que trabalham e não constituem um casal homem X mulher, como também as famílias formadas apenas por homens</w:t>
      </w:r>
      <w:r w:rsidR="008D5595" w:rsidRPr="00C15D6A">
        <w:rPr>
          <w:rFonts w:ascii="Garamond" w:hAnsi="Garamond" w:cs="Times New Roman"/>
          <w:sz w:val="24"/>
          <w:szCs w:val="24"/>
        </w:rPr>
        <w:t xml:space="preserve"> ou famílias formadas por duas </w:t>
      </w:r>
      <w:r w:rsidR="00B409D1" w:rsidRPr="00C15D6A">
        <w:rPr>
          <w:rFonts w:ascii="Garamond" w:hAnsi="Garamond" w:cs="Times New Roman"/>
          <w:sz w:val="24"/>
          <w:szCs w:val="24"/>
        </w:rPr>
        <w:t xml:space="preserve">ou mais </w:t>
      </w:r>
      <w:r w:rsidR="008D5595" w:rsidRPr="00C15D6A">
        <w:rPr>
          <w:rFonts w:ascii="Garamond" w:hAnsi="Garamond" w:cs="Times New Roman"/>
          <w:sz w:val="24"/>
          <w:szCs w:val="24"/>
        </w:rPr>
        <w:t xml:space="preserve">mulheres ou por dois </w:t>
      </w:r>
      <w:r w:rsidR="00B409D1" w:rsidRPr="00C15D6A">
        <w:rPr>
          <w:rFonts w:ascii="Garamond" w:hAnsi="Garamond" w:cs="Times New Roman"/>
          <w:sz w:val="24"/>
          <w:szCs w:val="24"/>
        </w:rPr>
        <w:t xml:space="preserve">ou mais </w:t>
      </w:r>
      <w:r w:rsidR="008D5595" w:rsidRPr="00C15D6A">
        <w:rPr>
          <w:rFonts w:ascii="Garamond" w:hAnsi="Garamond" w:cs="Times New Roman"/>
          <w:sz w:val="24"/>
          <w:szCs w:val="24"/>
        </w:rPr>
        <w:t>homens</w:t>
      </w:r>
      <w:r w:rsidRPr="00C15D6A">
        <w:rPr>
          <w:rFonts w:ascii="Garamond" w:hAnsi="Garamond" w:cs="Times New Roman"/>
          <w:sz w:val="24"/>
          <w:szCs w:val="24"/>
        </w:rPr>
        <w:t xml:space="preserve"> devem ser tratadas igualmente e ter os mesmos direitos dados às famílias tradicionais. O movimento pelos direitos das mulheres homossexuais se inicia com a contribuição dos movimentos feministas, que nada mais fazem do que reivindicar uma vida mais digna e justa </w:t>
      </w:r>
      <w:r w:rsidR="00991542" w:rsidRPr="00C15D6A">
        <w:rPr>
          <w:rFonts w:ascii="Garamond" w:hAnsi="Garamond" w:cs="Times New Roman"/>
          <w:sz w:val="24"/>
          <w:szCs w:val="24"/>
        </w:rPr>
        <w:t xml:space="preserve">para esse grupo que é </w:t>
      </w:r>
      <w:r w:rsidR="00BC31DC" w:rsidRPr="00C15D6A">
        <w:rPr>
          <w:rFonts w:ascii="Garamond" w:hAnsi="Garamond" w:cs="Times New Roman"/>
          <w:sz w:val="24"/>
          <w:szCs w:val="24"/>
        </w:rPr>
        <w:t xml:space="preserve">em geral </w:t>
      </w:r>
      <w:r w:rsidR="00991542" w:rsidRPr="00C15D6A">
        <w:rPr>
          <w:rFonts w:ascii="Garamond" w:hAnsi="Garamond" w:cs="Times New Roman"/>
          <w:sz w:val="24"/>
          <w:szCs w:val="24"/>
        </w:rPr>
        <w:t>oprimido pela sociedade.</w:t>
      </w:r>
    </w:p>
    <w:p w14:paraId="2C90A012" w14:textId="49DCC2F8" w:rsidR="00927E2E" w:rsidRPr="00C15D6A" w:rsidRDefault="00D84D1D"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Em 16 de agosto de 2011, ao julgar o Rec</w:t>
      </w:r>
      <w:r w:rsidR="00925BCC" w:rsidRPr="00C15D6A">
        <w:rPr>
          <w:rFonts w:ascii="Garamond" w:hAnsi="Garamond" w:cs="Times New Roman"/>
          <w:sz w:val="24"/>
          <w:szCs w:val="24"/>
        </w:rPr>
        <w:t>urso Extraordinário de nº 477.55</w:t>
      </w:r>
      <w:r w:rsidRPr="00C15D6A">
        <w:rPr>
          <w:rFonts w:ascii="Garamond" w:hAnsi="Garamond" w:cs="Times New Roman"/>
          <w:sz w:val="24"/>
          <w:szCs w:val="24"/>
        </w:rPr>
        <w:t>4, o Supremo Tribunal Federal lançou mão da teoria da igualdade pós-moderna, classificando sua decisão como de alta relevância social, novamente fazendo</w:t>
      </w:r>
      <w:r w:rsidR="007801E0" w:rsidRPr="00C15D6A">
        <w:rPr>
          <w:rFonts w:ascii="Garamond" w:hAnsi="Garamond" w:cs="Times New Roman"/>
          <w:sz w:val="24"/>
          <w:szCs w:val="24"/>
        </w:rPr>
        <w:t xml:space="preserve"> como fez o movimento feminista em seu início, transformou </w:t>
      </w:r>
      <w:r w:rsidRPr="00C15D6A">
        <w:rPr>
          <w:rFonts w:ascii="Garamond" w:hAnsi="Garamond" w:cs="Times New Roman"/>
          <w:sz w:val="24"/>
          <w:szCs w:val="24"/>
        </w:rPr>
        <w:t xml:space="preserve">o problema de alguns, que eram discriminados pelo Estado por sua escolha sexual, </w:t>
      </w:r>
      <w:r w:rsidR="007801E0" w:rsidRPr="00C15D6A">
        <w:rPr>
          <w:rFonts w:ascii="Garamond" w:hAnsi="Garamond" w:cs="Times New Roman"/>
          <w:sz w:val="24"/>
          <w:szCs w:val="24"/>
        </w:rPr>
        <w:t xml:space="preserve">em um problema </w:t>
      </w:r>
      <w:r w:rsidR="007801E0" w:rsidRPr="00C15D6A">
        <w:rPr>
          <w:rFonts w:ascii="Garamond" w:hAnsi="Garamond" w:cs="Times New Roman"/>
          <w:sz w:val="24"/>
          <w:szCs w:val="24"/>
        </w:rPr>
        <w:lastRenderedPageBreak/>
        <w:t>de todos</w:t>
      </w:r>
      <w:r w:rsidRPr="00C15D6A">
        <w:rPr>
          <w:rFonts w:ascii="Garamond" w:hAnsi="Garamond" w:cs="Times New Roman"/>
          <w:sz w:val="24"/>
          <w:szCs w:val="24"/>
        </w:rPr>
        <w:t>. Por conta do princípio da dignidade da pessoa humana, determinou que: “Ninguém, absolutamente ninguém, pode ser privado de direitos nem sofrer quaisquer restrições de ordem jurídica por m</w:t>
      </w:r>
      <w:r w:rsidR="00927E2E" w:rsidRPr="00C15D6A">
        <w:rPr>
          <w:rFonts w:ascii="Garamond" w:hAnsi="Garamond" w:cs="Times New Roman"/>
          <w:sz w:val="24"/>
          <w:szCs w:val="24"/>
        </w:rPr>
        <w:t>otivo de sua orientação sexual.”</w:t>
      </w:r>
      <w:r w:rsidR="005717A7" w:rsidRPr="00C15D6A">
        <w:rPr>
          <w:rStyle w:val="Refdenotaderodap"/>
          <w:rFonts w:ascii="Garamond" w:hAnsi="Garamond" w:cs="Times New Roman"/>
          <w:sz w:val="24"/>
          <w:szCs w:val="24"/>
        </w:rPr>
        <w:footnoteReference w:id="37"/>
      </w:r>
      <w:r w:rsidR="00927E2E" w:rsidRPr="00C15D6A">
        <w:rPr>
          <w:rFonts w:ascii="Garamond" w:hAnsi="Garamond" w:cs="Times New Roman"/>
          <w:sz w:val="24"/>
          <w:szCs w:val="24"/>
        </w:rPr>
        <w:t xml:space="preserve"> No acordão o Ministro igualou a família homo</w:t>
      </w:r>
      <w:r w:rsidR="00432C26" w:rsidRPr="00C15D6A">
        <w:rPr>
          <w:rFonts w:ascii="Garamond" w:hAnsi="Garamond" w:cs="Times New Roman"/>
          <w:sz w:val="24"/>
          <w:szCs w:val="24"/>
        </w:rPr>
        <w:t>parental</w:t>
      </w:r>
      <w:r w:rsidR="00927E2E" w:rsidRPr="00C15D6A">
        <w:rPr>
          <w:rFonts w:ascii="Garamond" w:hAnsi="Garamond" w:cs="Times New Roman"/>
          <w:sz w:val="24"/>
          <w:szCs w:val="24"/>
        </w:rPr>
        <w:t xml:space="preserve"> à tradicional, reconhecendo a união homoafetiva como entidade familiar, estendendo a esta minoria todos os direitos de que goza a maioria.</w:t>
      </w:r>
      <w:r w:rsidR="007801E0" w:rsidRPr="00C15D6A">
        <w:rPr>
          <w:rFonts w:ascii="Garamond" w:hAnsi="Garamond" w:cs="Times New Roman"/>
          <w:sz w:val="24"/>
          <w:szCs w:val="24"/>
        </w:rPr>
        <w:t xml:space="preserve"> </w:t>
      </w:r>
      <w:r w:rsidR="00927E2E" w:rsidRPr="00C15D6A">
        <w:rPr>
          <w:rFonts w:ascii="Garamond" w:hAnsi="Garamond" w:cs="Times New Roman"/>
          <w:sz w:val="24"/>
          <w:szCs w:val="24"/>
        </w:rPr>
        <w:t xml:space="preserve">A dignidade da pessoa humana foi então tratada em seus três aspectos. Em </w:t>
      </w:r>
      <w:r w:rsidR="00BC31DC" w:rsidRPr="00C15D6A">
        <w:rPr>
          <w:rFonts w:ascii="Garamond" w:hAnsi="Garamond" w:cs="Times New Roman"/>
          <w:sz w:val="24"/>
          <w:szCs w:val="24"/>
        </w:rPr>
        <w:t>“</w:t>
      </w:r>
      <w:r w:rsidR="00927E2E" w:rsidRPr="00C15D6A">
        <w:rPr>
          <w:rFonts w:ascii="Garamond" w:hAnsi="Garamond" w:cs="Times New Roman"/>
          <w:sz w:val="24"/>
          <w:szCs w:val="24"/>
        </w:rPr>
        <w:t>essência</w:t>
      </w:r>
      <w:r w:rsidR="00BC31DC" w:rsidRPr="00C15D6A">
        <w:rPr>
          <w:rFonts w:ascii="Garamond" w:hAnsi="Garamond" w:cs="Times New Roman"/>
          <w:sz w:val="24"/>
          <w:szCs w:val="24"/>
        </w:rPr>
        <w:t>”</w:t>
      </w:r>
      <w:r w:rsidR="00927E2E" w:rsidRPr="00C15D6A">
        <w:rPr>
          <w:rFonts w:ascii="Garamond" w:hAnsi="Garamond" w:cs="Times New Roman"/>
          <w:sz w:val="24"/>
          <w:szCs w:val="24"/>
        </w:rPr>
        <w:t xml:space="preserve"> os desiguais foram tratados como iguais, sendo que teria que ser respeitada sua autodeterminação na escolha de vida que lhe trouxesse felicidade. Em </w:t>
      </w:r>
      <w:r w:rsidR="00BC31DC" w:rsidRPr="00C15D6A">
        <w:rPr>
          <w:rFonts w:ascii="Garamond" w:hAnsi="Garamond" w:cs="Times New Roman"/>
          <w:sz w:val="24"/>
          <w:szCs w:val="24"/>
        </w:rPr>
        <w:t>“</w:t>
      </w:r>
      <w:r w:rsidR="00927E2E" w:rsidRPr="00C15D6A">
        <w:rPr>
          <w:rFonts w:ascii="Garamond" w:hAnsi="Garamond" w:cs="Times New Roman"/>
          <w:sz w:val="24"/>
          <w:szCs w:val="24"/>
        </w:rPr>
        <w:t>quantidade</w:t>
      </w:r>
      <w:r w:rsidR="00BC31DC" w:rsidRPr="00C15D6A">
        <w:rPr>
          <w:rFonts w:ascii="Garamond" w:hAnsi="Garamond" w:cs="Times New Roman"/>
          <w:sz w:val="24"/>
          <w:szCs w:val="24"/>
        </w:rPr>
        <w:t>”</w:t>
      </w:r>
      <w:r w:rsidR="00927E2E" w:rsidRPr="00C15D6A">
        <w:rPr>
          <w:rFonts w:ascii="Garamond" w:hAnsi="Garamond" w:cs="Times New Roman"/>
          <w:sz w:val="24"/>
          <w:szCs w:val="24"/>
        </w:rPr>
        <w:t xml:space="preserve">, o Ministro declarou que se trata de minorias, com base no Censo </w:t>
      </w:r>
      <w:r w:rsidR="00DE1F95" w:rsidRPr="00C15D6A">
        <w:rPr>
          <w:rFonts w:ascii="Garamond" w:hAnsi="Garamond" w:cs="Times New Roman"/>
          <w:sz w:val="24"/>
          <w:szCs w:val="24"/>
        </w:rPr>
        <w:t xml:space="preserve">de 2010, destacavam-se como entidade homoparental 60.000 famílias, sendo minoria em relação às famílias tradicionais, as formadas pela mãe e filhos e a formada pelo pai e filhos. A </w:t>
      </w:r>
      <w:r w:rsidR="00BC31DC" w:rsidRPr="00C15D6A">
        <w:rPr>
          <w:rFonts w:ascii="Garamond" w:hAnsi="Garamond" w:cs="Times New Roman"/>
          <w:sz w:val="24"/>
          <w:szCs w:val="24"/>
        </w:rPr>
        <w:t>“</w:t>
      </w:r>
      <w:r w:rsidR="00DE1F95" w:rsidRPr="00C15D6A">
        <w:rPr>
          <w:rFonts w:ascii="Garamond" w:hAnsi="Garamond" w:cs="Times New Roman"/>
          <w:sz w:val="24"/>
          <w:szCs w:val="24"/>
        </w:rPr>
        <w:t>qualidade</w:t>
      </w:r>
      <w:r w:rsidR="00BC31DC" w:rsidRPr="00C15D6A">
        <w:rPr>
          <w:rFonts w:ascii="Garamond" w:hAnsi="Garamond" w:cs="Times New Roman"/>
          <w:sz w:val="24"/>
          <w:szCs w:val="24"/>
        </w:rPr>
        <w:t>”</w:t>
      </w:r>
      <w:r w:rsidR="00DE1F95" w:rsidRPr="00C15D6A">
        <w:rPr>
          <w:rFonts w:ascii="Garamond" w:hAnsi="Garamond" w:cs="Times New Roman"/>
          <w:sz w:val="24"/>
          <w:szCs w:val="24"/>
        </w:rPr>
        <w:t xml:space="preserve"> foi explicitamente tratada</w:t>
      </w:r>
      <w:r w:rsidR="00BC31DC" w:rsidRPr="00C15D6A">
        <w:rPr>
          <w:rFonts w:ascii="Garamond" w:hAnsi="Garamond" w:cs="Times New Roman"/>
          <w:sz w:val="24"/>
          <w:szCs w:val="24"/>
        </w:rPr>
        <w:t>:</w:t>
      </w:r>
      <w:r w:rsidR="00DE1F95" w:rsidRPr="00C15D6A">
        <w:rPr>
          <w:rFonts w:ascii="Garamond" w:hAnsi="Garamond" w:cs="Times New Roman"/>
          <w:sz w:val="24"/>
          <w:szCs w:val="24"/>
        </w:rPr>
        <w:t xml:space="preserve"> são famílias de qualidade homossexual, cuja orientação sexual inviabilizava que a mesma gozasse dos direitos fundamentais previstos na Constituição Federal. Esse tratamento, por meio de um discurso tão </w:t>
      </w:r>
      <w:r w:rsidR="00BC31DC" w:rsidRPr="00C15D6A">
        <w:rPr>
          <w:rFonts w:ascii="Garamond" w:hAnsi="Garamond" w:cs="Times New Roman"/>
          <w:sz w:val="24"/>
          <w:szCs w:val="24"/>
        </w:rPr>
        <w:t>“</w:t>
      </w:r>
      <w:r w:rsidR="00DE1F95" w:rsidRPr="00C15D6A">
        <w:rPr>
          <w:rFonts w:ascii="Garamond" w:hAnsi="Garamond" w:cs="Times New Roman"/>
          <w:sz w:val="24"/>
          <w:szCs w:val="24"/>
        </w:rPr>
        <w:t>natural</w:t>
      </w:r>
      <w:r w:rsidR="00BC31DC" w:rsidRPr="00C15D6A">
        <w:rPr>
          <w:rFonts w:ascii="Garamond" w:hAnsi="Garamond" w:cs="Times New Roman"/>
          <w:sz w:val="24"/>
          <w:szCs w:val="24"/>
        </w:rPr>
        <w:t>”</w:t>
      </w:r>
      <w:r w:rsidR="00DE1F95" w:rsidRPr="00C15D6A">
        <w:rPr>
          <w:rFonts w:ascii="Garamond" w:hAnsi="Garamond" w:cs="Times New Roman"/>
          <w:sz w:val="24"/>
          <w:szCs w:val="24"/>
        </w:rPr>
        <w:t>, demonstra a capacidade do Supremo Tribunal Federal em tratar com os novos modelos de família e com as novas matérias jurídicas trazidas pela sociedade pós-moderna.</w:t>
      </w:r>
    </w:p>
    <w:p w14:paraId="0E2E7B6B" w14:textId="2229400B" w:rsidR="00B409D1" w:rsidRPr="00C15D6A" w:rsidRDefault="00B409D1"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O eminente Ministro ainda declara em seu voto que os argumentos trazidos pela parte contrária à ação são discriminatórios, e que qualqu</w:t>
      </w:r>
      <w:r w:rsidR="00C1565E" w:rsidRPr="00C15D6A">
        <w:rPr>
          <w:rFonts w:ascii="Garamond" w:hAnsi="Garamond" w:cs="Times New Roman"/>
          <w:sz w:val="24"/>
          <w:szCs w:val="24"/>
        </w:rPr>
        <w:t xml:space="preserve">er estatuto que puna, exclua, discrimine ou fomente a intolerância é arbitrário e inaceitável. De certo que, não é função do judiciário julgar a aceitabilidade ou arbitrariedade da lei, mas tão somente aplica-la, no entanto, o Supremo Tribunal Federal entendeu que, a falta de uma legislação que iguale os desiguais constitui uma “falha” legislativa, que deve ser sanada pelo judiciário, mesmo se isso extrapolar sua competência material. O que não o seria, já que o próprio órgão se intitula protetor das minorias, e ele mesmo lhe confere a função </w:t>
      </w:r>
      <w:r w:rsidR="00C15D6A" w:rsidRPr="00C15D6A">
        <w:rPr>
          <w:rFonts w:ascii="Garamond" w:hAnsi="Garamond" w:cs="Times New Roman"/>
          <w:sz w:val="24"/>
          <w:szCs w:val="24"/>
        </w:rPr>
        <w:t>contra majoritária</w:t>
      </w:r>
      <w:r w:rsidR="00C1565E" w:rsidRPr="00C15D6A">
        <w:rPr>
          <w:rFonts w:ascii="Garamond" w:hAnsi="Garamond" w:cs="Times New Roman"/>
          <w:sz w:val="24"/>
          <w:szCs w:val="24"/>
        </w:rPr>
        <w:t xml:space="preserve"> de proteção às minorias, pois seria este um “fundamento imprescindível para a legitimação material do Estado Democrático de Direito”. Declarando que possui o “monopólio da última palavra” em matéria de interpretação constitucional, entende-se ele devedor de proteger a minoria contra excessos da maioria.</w:t>
      </w:r>
    </w:p>
    <w:p w14:paraId="15B67E6D" w14:textId="12FDF1B6" w:rsidR="005B240A" w:rsidRPr="00C15D6A" w:rsidRDefault="00DE1F95"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 xml:space="preserve">Destaca-se ainda que o discurso do venerando Acórdão, que culminou na igualdade e no reconhecimento das famílias homoparentais, teve fundamento em cinco assertivas. Primeiro na privação de direitos em razão da orientação sexual, segundo no reconhecimento da união homoafetiva como entidade familiar, terceiro no reconhecimento de que as famílias modernas se pautam no afeto, </w:t>
      </w:r>
      <w:r w:rsidRPr="00C15D6A">
        <w:rPr>
          <w:rFonts w:ascii="Garamond" w:hAnsi="Garamond" w:cs="Times New Roman"/>
          <w:sz w:val="24"/>
          <w:szCs w:val="24"/>
        </w:rPr>
        <w:lastRenderedPageBreak/>
        <w:t>quarto na dignidade da pessoa humana e quinto na pretensa função implícita do Supremo Tribunal Federal em defender as minorias</w:t>
      </w:r>
      <w:r w:rsidRPr="00C15D6A">
        <w:rPr>
          <w:rStyle w:val="Refdenotaderodap"/>
          <w:rFonts w:ascii="Garamond" w:hAnsi="Garamond" w:cs="Times New Roman"/>
          <w:sz w:val="24"/>
          <w:szCs w:val="24"/>
        </w:rPr>
        <w:footnoteReference w:id="38"/>
      </w:r>
      <w:r w:rsidRPr="00C15D6A">
        <w:rPr>
          <w:rFonts w:ascii="Garamond" w:hAnsi="Garamond" w:cs="Times New Roman"/>
          <w:sz w:val="24"/>
          <w:szCs w:val="24"/>
        </w:rPr>
        <w:t xml:space="preserve">. Sem entrar aqui no mérito de estar ou não correta a intepretação dada à Constituição Federal na decisão, </w:t>
      </w:r>
      <w:r w:rsidR="005B240A" w:rsidRPr="00C15D6A">
        <w:rPr>
          <w:rFonts w:ascii="Garamond" w:hAnsi="Garamond" w:cs="Times New Roman"/>
          <w:sz w:val="24"/>
          <w:szCs w:val="24"/>
        </w:rPr>
        <w:t>foi ela a favor do mundo ordinário, pois toda sociedade</w:t>
      </w:r>
      <w:r w:rsidR="00A028BF" w:rsidRPr="00C15D6A">
        <w:rPr>
          <w:rFonts w:ascii="Garamond" w:hAnsi="Garamond" w:cs="Times New Roman"/>
          <w:sz w:val="24"/>
          <w:szCs w:val="24"/>
        </w:rPr>
        <w:t xml:space="preserve"> Brasileira apoia as minorias, em sua maioria não tem comportamentos racistas, como já explicado acima, a questão da discriminação se pauta em disseminação de ideias de desvalorização das minorias pela maioria hegemônica</w:t>
      </w:r>
      <w:r w:rsidR="005B240A" w:rsidRPr="00C15D6A">
        <w:rPr>
          <w:rFonts w:ascii="Garamond" w:hAnsi="Garamond" w:cs="Times New Roman"/>
          <w:sz w:val="24"/>
          <w:szCs w:val="24"/>
        </w:rPr>
        <w:t xml:space="preserve">, </w:t>
      </w:r>
      <w:r w:rsidR="00A028BF" w:rsidRPr="00C15D6A">
        <w:rPr>
          <w:rFonts w:ascii="Garamond" w:hAnsi="Garamond" w:cs="Times New Roman"/>
          <w:sz w:val="24"/>
          <w:szCs w:val="24"/>
        </w:rPr>
        <w:t xml:space="preserve">para a massa da população em geral </w:t>
      </w:r>
      <w:r w:rsidR="005B240A" w:rsidRPr="00C15D6A">
        <w:rPr>
          <w:rFonts w:ascii="Garamond" w:hAnsi="Garamond" w:cs="Times New Roman"/>
          <w:sz w:val="24"/>
          <w:szCs w:val="24"/>
        </w:rPr>
        <w:t xml:space="preserve"> essa é uma forma dela mesma mostrar que as minorias são importantes, e que cada um se sente um pouco minoria quando visualiza seu mundo interno individual.</w:t>
      </w:r>
    </w:p>
    <w:p w14:paraId="2786C1F5" w14:textId="6F23ED87" w:rsidR="005B240A" w:rsidRPr="00C15D6A" w:rsidRDefault="005B240A" w:rsidP="00C15D6A">
      <w:pPr>
        <w:spacing w:line="360" w:lineRule="auto"/>
        <w:jc w:val="both"/>
        <w:rPr>
          <w:rFonts w:ascii="Garamond" w:hAnsi="Garamond" w:cs="Times New Roman"/>
          <w:b/>
          <w:sz w:val="24"/>
          <w:szCs w:val="24"/>
        </w:rPr>
      </w:pPr>
      <w:r w:rsidRPr="00C15D6A">
        <w:rPr>
          <w:rFonts w:ascii="Garamond" w:hAnsi="Garamond" w:cs="Times New Roman"/>
          <w:b/>
          <w:sz w:val="24"/>
          <w:szCs w:val="24"/>
        </w:rPr>
        <w:t>Con</w:t>
      </w:r>
      <w:r w:rsidR="005560BC" w:rsidRPr="00C15D6A">
        <w:rPr>
          <w:rFonts w:ascii="Garamond" w:hAnsi="Garamond" w:cs="Times New Roman"/>
          <w:b/>
          <w:sz w:val="24"/>
          <w:szCs w:val="24"/>
        </w:rPr>
        <w:t>siderações finais</w:t>
      </w:r>
    </w:p>
    <w:p w14:paraId="21BCF829" w14:textId="0E8B77D4" w:rsidR="005B240A" w:rsidRPr="00C15D6A" w:rsidRDefault="005560BC"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Tentamos</w:t>
      </w:r>
      <w:r w:rsidR="005B240A" w:rsidRPr="00C15D6A">
        <w:rPr>
          <w:rFonts w:ascii="Garamond" w:hAnsi="Garamond" w:cs="Times New Roman"/>
          <w:sz w:val="24"/>
          <w:szCs w:val="24"/>
        </w:rPr>
        <w:t xml:space="preserve"> demonstrar como discursos anteriores afetam os atos sociais</w:t>
      </w:r>
      <w:r w:rsidR="007801E0" w:rsidRPr="00C15D6A">
        <w:rPr>
          <w:rFonts w:ascii="Garamond" w:hAnsi="Garamond" w:cs="Times New Roman"/>
          <w:sz w:val="24"/>
          <w:szCs w:val="24"/>
        </w:rPr>
        <w:t xml:space="preserve"> atuais</w:t>
      </w:r>
      <w:r w:rsidR="005B240A" w:rsidRPr="00C15D6A">
        <w:rPr>
          <w:rFonts w:ascii="Garamond" w:hAnsi="Garamond" w:cs="Times New Roman"/>
          <w:sz w:val="24"/>
          <w:szCs w:val="24"/>
        </w:rPr>
        <w:t xml:space="preserve">. O discurso do feminismo veio se modificando </w:t>
      </w:r>
      <w:r w:rsidRPr="00C15D6A">
        <w:rPr>
          <w:rFonts w:ascii="Garamond" w:hAnsi="Garamond" w:cs="Times New Roman"/>
          <w:sz w:val="24"/>
          <w:szCs w:val="24"/>
        </w:rPr>
        <w:t>ao longo do tempo</w:t>
      </w:r>
      <w:r w:rsidR="005B240A" w:rsidRPr="00C15D6A">
        <w:rPr>
          <w:rFonts w:ascii="Garamond" w:hAnsi="Garamond" w:cs="Times New Roman"/>
          <w:sz w:val="24"/>
          <w:szCs w:val="24"/>
        </w:rPr>
        <w:t xml:space="preserve"> e influ</w:t>
      </w:r>
      <w:r w:rsidRPr="00C15D6A">
        <w:rPr>
          <w:rFonts w:ascii="Garamond" w:hAnsi="Garamond" w:cs="Times New Roman"/>
          <w:sz w:val="24"/>
          <w:szCs w:val="24"/>
        </w:rPr>
        <w:t>e</w:t>
      </w:r>
      <w:r w:rsidR="005B240A" w:rsidRPr="00C15D6A">
        <w:rPr>
          <w:rFonts w:ascii="Garamond" w:hAnsi="Garamond" w:cs="Times New Roman"/>
          <w:sz w:val="24"/>
          <w:szCs w:val="24"/>
        </w:rPr>
        <w:t>nci</w:t>
      </w:r>
      <w:r w:rsidRPr="00C15D6A">
        <w:rPr>
          <w:rFonts w:ascii="Garamond" w:hAnsi="Garamond" w:cs="Times New Roman"/>
          <w:sz w:val="24"/>
          <w:szCs w:val="24"/>
        </w:rPr>
        <w:t>ou</w:t>
      </w:r>
      <w:r w:rsidR="005B240A" w:rsidRPr="00C15D6A">
        <w:rPr>
          <w:rFonts w:ascii="Garamond" w:hAnsi="Garamond" w:cs="Times New Roman"/>
          <w:sz w:val="24"/>
          <w:szCs w:val="24"/>
        </w:rPr>
        <w:t xml:space="preserve"> a legislação brasileira em </w:t>
      </w:r>
      <w:r w:rsidR="007801E0" w:rsidRPr="00C15D6A">
        <w:rPr>
          <w:rFonts w:ascii="Garamond" w:hAnsi="Garamond" w:cs="Times New Roman"/>
          <w:sz w:val="24"/>
          <w:szCs w:val="24"/>
        </w:rPr>
        <w:t>diversos</w:t>
      </w:r>
      <w:r w:rsidR="00A028BF" w:rsidRPr="00C15D6A">
        <w:rPr>
          <w:rFonts w:ascii="Garamond" w:hAnsi="Garamond" w:cs="Times New Roman"/>
          <w:sz w:val="24"/>
          <w:szCs w:val="24"/>
        </w:rPr>
        <w:t xml:space="preserve"> momentos</w:t>
      </w:r>
      <w:r w:rsidR="005B240A" w:rsidRPr="00C15D6A">
        <w:rPr>
          <w:rFonts w:ascii="Garamond" w:hAnsi="Garamond" w:cs="Times New Roman"/>
          <w:sz w:val="24"/>
          <w:szCs w:val="24"/>
        </w:rPr>
        <w:t xml:space="preserve">. De um discurso de manutenção do </w:t>
      </w:r>
      <w:r w:rsidR="005B240A" w:rsidRPr="00C15D6A">
        <w:rPr>
          <w:rFonts w:ascii="Garamond" w:hAnsi="Garamond" w:cs="Times New Roman"/>
          <w:i/>
          <w:sz w:val="24"/>
          <w:szCs w:val="24"/>
        </w:rPr>
        <w:t>status quo</w:t>
      </w:r>
      <w:r w:rsidR="005B240A" w:rsidRPr="00C15D6A">
        <w:rPr>
          <w:rFonts w:ascii="Garamond" w:hAnsi="Garamond" w:cs="Times New Roman"/>
          <w:sz w:val="24"/>
          <w:szCs w:val="24"/>
        </w:rPr>
        <w:t xml:space="preserve"> passando por um discurso impulsiona</w:t>
      </w:r>
      <w:r w:rsidRPr="00C15D6A">
        <w:rPr>
          <w:rFonts w:ascii="Garamond" w:hAnsi="Garamond" w:cs="Times New Roman"/>
          <w:sz w:val="24"/>
          <w:szCs w:val="24"/>
        </w:rPr>
        <w:t>dor</w:t>
      </w:r>
      <w:r w:rsidR="005B240A" w:rsidRPr="00C15D6A">
        <w:rPr>
          <w:rFonts w:ascii="Garamond" w:hAnsi="Garamond" w:cs="Times New Roman"/>
          <w:sz w:val="24"/>
          <w:szCs w:val="24"/>
        </w:rPr>
        <w:t xml:space="preserve"> de mudanças e posturas: de pensamentos e da vida material, para um discurso englobante de toda minoria social, respeitando-se as características próprias de cada uma delas. O discurso feminista teve impactos sociais tão profundos que fo</w:t>
      </w:r>
      <w:r w:rsidRPr="00C15D6A">
        <w:rPr>
          <w:rFonts w:ascii="Garamond" w:hAnsi="Garamond" w:cs="Times New Roman"/>
          <w:sz w:val="24"/>
          <w:szCs w:val="24"/>
        </w:rPr>
        <w:t>i</w:t>
      </w:r>
      <w:r w:rsidR="005B240A" w:rsidRPr="00C15D6A">
        <w:rPr>
          <w:rFonts w:ascii="Garamond" w:hAnsi="Garamond" w:cs="Times New Roman"/>
          <w:sz w:val="24"/>
          <w:szCs w:val="24"/>
        </w:rPr>
        <w:t xml:space="preserve"> alé</w:t>
      </w:r>
      <w:r w:rsidRPr="00C15D6A">
        <w:rPr>
          <w:rFonts w:ascii="Garamond" w:hAnsi="Garamond" w:cs="Times New Roman"/>
          <w:sz w:val="24"/>
          <w:szCs w:val="24"/>
        </w:rPr>
        <w:t>m das necessidades que o</w:t>
      </w:r>
      <w:r w:rsidR="005B240A" w:rsidRPr="00C15D6A">
        <w:rPr>
          <w:rFonts w:ascii="Garamond" w:hAnsi="Garamond" w:cs="Times New Roman"/>
          <w:sz w:val="24"/>
          <w:szCs w:val="24"/>
        </w:rPr>
        <w:t xml:space="preserve"> iniciaram, atingindo todos os atores da vida social, bem como os sujeitos e</w:t>
      </w:r>
      <w:r w:rsidR="00A028BF" w:rsidRPr="00C15D6A">
        <w:rPr>
          <w:rFonts w:ascii="Garamond" w:hAnsi="Garamond" w:cs="Times New Roman"/>
          <w:sz w:val="24"/>
          <w:szCs w:val="24"/>
        </w:rPr>
        <w:t>nunciadores</w:t>
      </w:r>
      <w:r w:rsidR="005B240A" w:rsidRPr="00C15D6A">
        <w:rPr>
          <w:rFonts w:ascii="Garamond" w:hAnsi="Garamond" w:cs="Times New Roman"/>
          <w:sz w:val="24"/>
          <w:szCs w:val="24"/>
        </w:rPr>
        <w:t xml:space="preserve"> e receptores dos discursos feministas. Tendo o mom</w:t>
      </w:r>
      <w:r w:rsidR="007801E0" w:rsidRPr="00C15D6A">
        <w:rPr>
          <w:rFonts w:ascii="Garamond" w:hAnsi="Garamond" w:cs="Times New Roman"/>
          <w:sz w:val="24"/>
          <w:szCs w:val="24"/>
        </w:rPr>
        <w:t>ento histórico que o acompanhou</w:t>
      </w:r>
      <w:r w:rsidR="005B240A" w:rsidRPr="00C15D6A">
        <w:rPr>
          <w:rFonts w:ascii="Garamond" w:hAnsi="Garamond" w:cs="Times New Roman"/>
          <w:sz w:val="24"/>
          <w:szCs w:val="24"/>
        </w:rPr>
        <w:t xml:space="preserve"> </w:t>
      </w:r>
      <w:r w:rsidRPr="00C15D6A">
        <w:rPr>
          <w:rFonts w:ascii="Garamond" w:hAnsi="Garamond" w:cs="Times New Roman"/>
          <w:sz w:val="24"/>
          <w:szCs w:val="24"/>
        </w:rPr>
        <w:t>papel determinante na mudança</w:t>
      </w:r>
      <w:r w:rsidR="005B240A" w:rsidRPr="00C15D6A">
        <w:rPr>
          <w:rFonts w:ascii="Garamond" w:hAnsi="Garamond" w:cs="Times New Roman"/>
          <w:sz w:val="24"/>
          <w:szCs w:val="24"/>
        </w:rPr>
        <w:t xml:space="preserve"> da legislação como um todo.</w:t>
      </w:r>
    </w:p>
    <w:p w14:paraId="5FBDEABB" w14:textId="74FEC0FF" w:rsidR="00E94DB1" w:rsidRPr="00C15D6A" w:rsidRDefault="00A028BF"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Vimos que o impulso de mudanças também se faz no cenário discursivo, com a criação de grupos e associações que permitem a criação de novas identidades discursivas, que participam da vida social e política. Entendemos aqui que toda questão está na massa, a mudança só ocorre quando existe a união de diversas pessoas capazes de criar uma identidade discursiva e propaga-la por toda sociedade. Fazendo assim um comparativo, destacamos que a questão principal para o reconhecimento da família homoparental foi a participação de associações homossexuais do julgamento do Recurso Extraordinário 477.554, onde foram expostos aos julgadores toda situação do cenário homossexual no Brasil</w:t>
      </w:r>
      <w:r w:rsidR="00FA2F09" w:rsidRPr="00C15D6A">
        <w:rPr>
          <w:rFonts w:ascii="Garamond" w:hAnsi="Garamond" w:cs="Times New Roman"/>
          <w:sz w:val="24"/>
          <w:szCs w:val="24"/>
        </w:rPr>
        <w:t xml:space="preserve">, por meio de discursos enunciados por grupos legítimos, fazendo com que o Supremo Tribunal Federal entendesse em sua essência </w:t>
      </w:r>
      <w:r w:rsidR="000C1A31" w:rsidRPr="00C15D6A">
        <w:rPr>
          <w:rFonts w:ascii="Garamond" w:hAnsi="Garamond" w:cs="Times New Roman"/>
          <w:sz w:val="24"/>
          <w:szCs w:val="24"/>
        </w:rPr>
        <w:t>a condição social e discriminatória pela qual passam os grupos que vivem em união homoafetiva, bem como a emergência no reconhecimento de suas famílias.</w:t>
      </w:r>
    </w:p>
    <w:p w14:paraId="5D702A48" w14:textId="49FAD062" w:rsidR="000C1A31" w:rsidRPr="00C15D6A" w:rsidRDefault="000C1A31"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lastRenderedPageBreak/>
        <w:t>Assim, entendemos e concluímos que da mesma forma que as mulheres no início do século passado tiveram a chance de participação discursiva, obtendo direitos, também no início desse século os homossexuais obtiveram a chance de participação discursiva, podendo requerer e obter direitos, participando da vida política, onde expõem seus problemas e angústias.</w:t>
      </w:r>
    </w:p>
    <w:p w14:paraId="06641EB6" w14:textId="0AB11E35" w:rsidR="000C1A31" w:rsidRPr="00C15D6A" w:rsidRDefault="000C1A31"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Notamos também uma mudança primordial no discurso dos Ministros do Supremo Tribunal Federal, que representa todo Poder Judiciário Brasileiro. O mesmo vem extrapolando cada vez mais sua competência constitucional, assumindo uma função de proteção de minorias. E ainda, criando conceitos doutrinários, como o da qualificação da entidade homoafetiva como família e aplicando na vida prática novos princípios não constitucionalizados, como o do direto à felicidade. Tal questão é de primeira importância, pois denota uma mudança na instituição judiciária, que não mais mantem o status quo, aplicando a lei a casos concretos como ela se apresenta, mas cria novos conceitos jurídicos e até mesmo novos princípios jurídicos.</w:t>
      </w:r>
    </w:p>
    <w:p w14:paraId="5F9FA606" w14:textId="1C6CEC3C" w:rsidR="000C1A31" w:rsidRPr="00C15D6A" w:rsidRDefault="000C1A31" w:rsidP="00C15D6A">
      <w:pPr>
        <w:spacing w:line="360" w:lineRule="auto"/>
        <w:ind w:firstLine="851"/>
        <w:jc w:val="both"/>
        <w:rPr>
          <w:rFonts w:ascii="Garamond" w:hAnsi="Garamond" w:cs="Times New Roman"/>
          <w:sz w:val="24"/>
          <w:szCs w:val="24"/>
        </w:rPr>
      </w:pPr>
      <w:r w:rsidRPr="00C15D6A">
        <w:rPr>
          <w:rFonts w:ascii="Garamond" w:hAnsi="Garamond" w:cs="Times New Roman"/>
          <w:sz w:val="24"/>
          <w:szCs w:val="24"/>
        </w:rPr>
        <w:t>Este trabalho</w:t>
      </w:r>
      <w:r w:rsidR="00966FCA" w:rsidRPr="00C15D6A">
        <w:rPr>
          <w:rFonts w:ascii="Garamond" w:hAnsi="Garamond" w:cs="Times New Roman"/>
          <w:sz w:val="24"/>
          <w:szCs w:val="24"/>
        </w:rPr>
        <w:t xml:space="preserve">, que é o resultado de dois anos de pesquisa constante, tenta trazer </w:t>
      </w:r>
      <w:r w:rsidRPr="00C15D6A">
        <w:rPr>
          <w:rFonts w:ascii="Garamond" w:hAnsi="Garamond" w:cs="Times New Roman"/>
          <w:sz w:val="24"/>
          <w:szCs w:val="24"/>
        </w:rPr>
        <w:t xml:space="preserve">para a questão acima declinada, uma visão ampliada pautada em condições sociológicas e históricas anteriores, tentando trazer à tona o fato de que nada surge espontaneamente, mas todo fato social é </w:t>
      </w:r>
      <w:r w:rsidR="00966FCA" w:rsidRPr="00C15D6A">
        <w:rPr>
          <w:rFonts w:ascii="Garamond" w:hAnsi="Garamond" w:cs="Times New Roman"/>
          <w:sz w:val="24"/>
          <w:szCs w:val="24"/>
        </w:rPr>
        <w:t xml:space="preserve">dependente e derivado de fatos anteriores, muitas vezes cristalizados e tidos como senso comum, mas que aqui não o são, pois são condições que </w:t>
      </w:r>
      <w:r w:rsidR="00C15D6A" w:rsidRPr="00C15D6A">
        <w:rPr>
          <w:rFonts w:ascii="Garamond" w:hAnsi="Garamond" w:cs="Times New Roman"/>
          <w:sz w:val="24"/>
          <w:szCs w:val="24"/>
        </w:rPr>
        <w:t>propiciaram</w:t>
      </w:r>
      <w:r w:rsidR="00966FCA" w:rsidRPr="00C15D6A">
        <w:rPr>
          <w:rFonts w:ascii="Garamond" w:hAnsi="Garamond" w:cs="Times New Roman"/>
          <w:sz w:val="24"/>
          <w:szCs w:val="24"/>
        </w:rPr>
        <w:t xml:space="preserve"> ao resultado “mudança”, que são descortinadas com a análise crítica do discursos e seus “poderes” implícitos.</w:t>
      </w:r>
    </w:p>
    <w:p w14:paraId="0444759F" w14:textId="7D2458E4" w:rsidR="00276541" w:rsidRPr="00C15D6A" w:rsidRDefault="005560BC" w:rsidP="00C15D6A">
      <w:pPr>
        <w:pStyle w:val="PargrafodaLista"/>
        <w:spacing w:line="360" w:lineRule="auto"/>
        <w:ind w:left="0" w:firstLine="851"/>
        <w:jc w:val="both"/>
        <w:rPr>
          <w:rFonts w:ascii="Garamond" w:hAnsi="Garamond" w:cs="Times New Roman"/>
          <w:sz w:val="24"/>
          <w:szCs w:val="24"/>
        </w:rPr>
      </w:pPr>
      <w:r w:rsidRPr="00C15D6A">
        <w:rPr>
          <w:rFonts w:ascii="Garamond" w:hAnsi="Garamond" w:cs="Times New Roman"/>
          <w:sz w:val="24"/>
          <w:szCs w:val="24"/>
        </w:rPr>
        <w:t>U</w:t>
      </w:r>
      <w:r w:rsidR="005B240A" w:rsidRPr="00C15D6A">
        <w:rPr>
          <w:rFonts w:ascii="Garamond" w:hAnsi="Garamond" w:cs="Times New Roman"/>
          <w:sz w:val="24"/>
          <w:szCs w:val="24"/>
        </w:rPr>
        <w:t>tilizando</w:t>
      </w:r>
      <w:r w:rsidRPr="00C15D6A">
        <w:rPr>
          <w:rFonts w:ascii="Garamond" w:hAnsi="Garamond" w:cs="Times New Roman"/>
          <w:sz w:val="24"/>
          <w:szCs w:val="24"/>
        </w:rPr>
        <w:t>-se</w:t>
      </w:r>
      <w:r w:rsidR="005B240A" w:rsidRPr="00C15D6A">
        <w:rPr>
          <w:rFonts w:ascii="Garamond" w:hAnsi="Garamond" w:cs="Times New Roman"/>
          <w:sz w:val="24"/>
          <w:szCs w:val="24"/>
        </w:rPr>
        <w:t xml:space="preserve"> de doutrinas que ultrapassam a esfera jurídica e englobam a linguística, a sociologia e a psicologia, tenta</w:t>
      </w:r>
      <w:r w:rsidRPr="00C15D6A">
        <w:rPr>
          <w:rFonts w:ascii="Garamond" w:hAnsi="Garamond" w:cs="Times New Roman"/>
          <w:sz w:val="24"/>
          <w:szCs w:val="24"/>
        </w:rPr>
        <w:t>mos</w:t>
      </w:r>
      <w:r w:rsidR="005B240A" w:rsidRPr="00C15D6A">
        <w:rPr>
          <w:rFonts w:ascii="Garamond" w:hAnsi="Garamond" w:cs="Times New Roman"/>
          <w:sz w:val="24"/>
          <w:szCs w:val="24"/>
        </w:rPr>
        <w:t xml:space="preserve"> </w:t>
      </w:r>
      <w:r w:rsidRPr="00C15D6A">
        <w:rPr>
          <w:rFonts w:ascii="Garamond" w:hAnsi="Garamond" w:cs="Times New Roman"/>
          <w:sz w:val="24"/>
          <w:szCs w:val="24"/>
        </w:rPr>
        <w:t>abordar</w:t>
      </w:r>
      <w:r w:rsidR="005B240A" w:rsidRPr="00C15D6A">
        <w:rPr>
          <w:rFonts w:ascii="Garamond" w:hAnsi="Garamond" w:cs="Times New Roman"/>
          <w:sz w:val="24"/>
          <w:szCs w:val="24"/>
        </w:rPr>
        <w:t xml:space="preserve"> de forma multidisciplinar como uma lei </w:t>
      </w:r>
      <w:r w:rsidR="00AA7C10" w:rsidRPr="00C15D6A">
        <w:rPr>
          <w:rFonts w:ascii="Garamond" w:hAnsi="Garamond" w:cs="Times New Roman"/>
          <w:sz w:val="24"/>
          <w:szCs w:val="24"/>
        </w:rPr>
        <w:t xml:space="preserve">e uma jurisprudência </w:t>
      </w:r>
      <w:r w:rsidR="005B240A" w:rsidRPr="00C15D6A">
        <w:rPr>
          <w:rFonts w:ascii="Garamond" w:hAnsi="Garamond" w:cs="Times New Roman"/>
          <w:sz w:val="24"/>
          <w:szCs w:val="24"/>
        </w:rPr>
        <w:t>surge</w:t>
      </w:r>
      <w:r w:rsidRPr="00C15D6A">
        <w:rPr>
          <w:rFonts w:ascii="Garamond" w:hAnsi="Garamond" w:cs="Times New Roman"/>
          <w:sz w:val="24"/>
          <w:szCs w:val="24"/>
        </w:rPr>
        <w:t>m</w:t>
      </w:r>
      <w:r w:rsidR="005B240A" w:rsidRPr="00C15D6A">
        <w:rPr>
          <w:rFonts w:ascii="Garamond" w:hAnsi="Garamond" w:cs="Times New Roman"/>
          <w:sz w:val="24"/>
          <w:szCs w:val="24"/>
        </w:rPr>
        <w:t xml:space="preserve"> na s</w:t>
      </w:r>
      <w:r w:rsidR="0068241B" w:rsidRPr="00C15D6A">
        <w:rPr>
          <w:rFonts w:ascii="Garamond" w:hAnsi="Garamond" w:cs="Times New Roman"/>
          <w:sz w:val="24"/>
          <w:szCs w:val="24"/>
        </w:rPr>
        <w:t>ociedade, de onde derivam,</w:t>
      </w:r>
      <w:r w:rsidR="005B240A" w:rsidRPr="00C15D6A">
        <w:rPr>
          <w:rFonts w:ascii="Garamond" w:hAnsi="Garamond" w:cs="Times New Roman"/>
          <w:sz w:val="24"/>
          <w:szCs w:val="24"/>
        </w:rPr>
        <w:t xml:space="preserve"> p</w:t>
      </w:r>
      <w:r w:rsidR="0068241B" w:rsidRPr="00C15D6A">
        <w:rPr>
          <w:rFonts w:ascii="Garamond" w:hAnsi="Garamond" w:cs="Times New Roman"/>
          <w:sz w:val="24"/>
          <w:szCs w:val="24"/>
        </w:rPr>
        <w:t>orque são assim feitas e como os a</w:t>
      </w:r>
      <w:r w:rsidR="007801E0" w:rsidRPr="00C15D6A">
        <w:rPr>
          <w:rFonts w:ascii="Garamond" w:hAnsi="Garamond" w:cs="Times New Roman"/>
          <w:sz w:val="24"/>
          <w:szCs w:val="24"/>
        </w:rPr>
        <w:t>c</w:t>
      </w:r>
      <w:r w:rsidR="0068241B" w:rsidRPr="00C15D6A">
        <w:rPr>
          <w:rFonts w:ascii="Garamond" w:hAnsi="Garamond" w:cs="Times New Roman"/>
          <w:sz w:val="24"/>
          <w:szCs w:val="24"/>
        </w:rPr>
        <w:t xml:space="preserve">tores sociais discursam e se fazem ouvir no mundo social. </w:t>
      </w:r>
      <w:r w:rsidR="00CD09C8" w:rsidRPr="00C15D6A">
        <w:rPr>
          <w:rFonts w:ascii="Garamond" w:hAnsi="Garamond" w:cs="Times New Roman"/>
          <w:sz w:val="24"/>
          <w:szCs w:val="24"/>
        </w:rPr>
        <w:t>S</w:t>
      </w:r>
      <w:r w:rsidR="0068241B" w:rsidRPr="00C15D6A">
        <w:rPr>
          <w:rFonts w:ascii="Garamond" w:hAnsi="Garamond" w:cs="Times New Roman"/>
          <w:sz w:val="24"/>
          <w:szCs w:val="24"/>
        </w:rPr>
        <w:t>egu</w:t>
      </w:r>
      <w:r w:rsidR="00CD09C8" w:rsidRPr="00C15D6A">
        <w:rPr>
          <w:rFonts w:ascii="Garamond" w:hAnsi="Garamond" w:cs="Times New Roman"/>
          <w:sz w:val="24"/>
          <w:szCs w:val="24"/>
        </w:rPr>
        <w:t>imos</w:t>
      </w:r>
      <w:r w:rsidR="0068241B" w:rsidRPr="00C15D6A">
        <w:rPr>
          <w:rFonts w:ascii="Garamond" w:hAnsi="Garamond" w:cs="Times New Roman"/>
          <w:sz w:val="24"/>
          <w:szCs w:val="24"/>
        </w:rPr>
        <w:t xml:space="preserve"> as tendên</w:t>
      </w:r>
      <w:r w:rsidR="00CD09C8" w:rsidRPr="00C15D6A">
        <w:rPr>
          <w:rFonts w:ascii="Garamond" w:hAnsi="Garamond" w:cs="Times New Roman"/>
          <w:sz w:val="24"/>
          <w:szCs w:val="24"/>
        </w:rPr>
        <w:t>cias da pesquisa mais atual do D</w:t>
      </w:r>
      <w:r w:rsidR="0068241B" w:rsidRPr="00C15D6A">
        <w:rPr>
          <w:rFonts w:ascii="Garamond" w:hAnsi="Garamond" w:cs="Times New Roman"/>
          <w:sz w:val="24"/>
          <w:szCs w:val="24"/>
        </w:rPr>
        <w:t xml:space="preserve">ireito, que engloba o </w:t>
      </w:r>
      <w:r w:rsidR="00CD09C8" w:rsidRPr="00C15D6A">
        <w:rPr>
          <w:rFonts w:ascii="Garamond" w:hAnsi="Garamond" w:cs="Times New Roman"/>
          <w:sz w:val="24"/>
          <w:szCs w:val="24"/>
        </w:rPr>
        <w:t>D</w:t>
      </w:r>
      <w:r w:rsidR="0068241B" w:rsidRPr="00C15D6A">
        <w:rPr>
          <w:rFonts w:ascii="Garamond" w:hAnsi="Garamond" w:cs="Times New Roman"/>
          <w:sz w:val="24"/>
          <w:szCs w:val="24"/>
        </w:rPr>
        <w:t>ireito como fato social e não como simples corpo de lei, explicando que o movimento das minorias hoje est</w:t>
      </w:r>
      <w:r w:rsidR="00CD09C8" w:rsidRPr="00C15D6A">
        <w:rPr>
          <w:rFonts w:ascii="Garamond" w:hAnsi="Garamond" w:cs="Times New Roman"/>
          <w:sz w:val="24"/>
          <w:szCs w:val="24"/>
        </w:rPr>
        <w:t>á</w:t>
      </w:r>
      <w:r w:rsidR="0068241B" w:rsidRPr="00C15D6A">
        <w:rPr>
          <w:rFonts w:ascii="Garamond" w:hAnsi="Garamond" w:cs="Times New Roman"/>
          <w:sz w:val="24"/>
          <w:szCs w:val="24"/>
        </w:rPr>
        <w:t xml:space="preserve"> em voga e deve ser tratado com respe</w:t>
      </w:r>
      <w:r w:rsidR="00CD09C8" w:rsidRPr="00C15D6A">
        <w:rPr>
          <w:rFonts w:ascii="Garamond" w:hAnsi="Garamond" w:cs="Times New Roman"/>
          <w:sz w:val="24"/>
          <w:szCs w:val="24"/>
        </w:rPr>
        <w:t>ito e naturalidade, pois deriva</w:t>
      </w:r>
      <w:r w:rsidR="0068241B" w:rsidRPr="00C15D6A">
        <w:rPr>
          <w:rFonts w:ascii="Garamond" w:hAnsi="Garamond" w:cs="Times New Roman"/>
          <w:sz w:val="24"/>
          <w:szCs w:val="24"/>
        </w:rPr>
        <w:t xml:space="preserve"> de lutas e razões históricas </w:t>
      </w:r>
      <w:r w:rsidR="00CD09C8" w:rsidRPr="00C15D6A">
        <w:rPr>
          <w:rFonts w:ascii="Garamond" w:hAnsi="Garamond" w:cs="Times New Roman"/>
          <w:sz w:val="24"/>
          <w:szCs w:val="24"/>
        </w:rPr>
        <w:t>há</w:t>
      </w:r>
      <w:r w:rsidR="0068241B" w:rsidRPr="00C15D6A">
        <w:rPr>
          <w:rFonts w:ascii="Garamond" w:hAnsi="Garamond" w:cs="Times New Roman"/>
          <w:sz w:val="24"/>
          <w:szCs w:val="24"/>
        </w:rPr>
        <w:t xml:space="preserve"> muito tempo </w:t>
      </w:r>
      <w:r w:rsidR="00CD09C8" w:rsidRPr="00C15D6A">
        <w:rPr>
          <w:rFonts w:ascii="Garamond" w:hAnsi="Garamond" w:cs="Times New Roman"/>
          <w:sz w:val="24"/>
          <w:szCs w:val="24"/>
        </w:rPr>
        <w:t>em curso</w:t>
      </w:r>
      <w:r w:rsidR="0068241B" w:rsidRPr="00C15D6A">
        <w:rPr>
          <w:rFonts w:ascii="Garamond" w:hAnsi="Garamond" w:cs="Times New Roman"/>
          <w:sz w:val="24"/>
          <w:szCs w:val="24"/>
        </w:rPr>
        <w:t>.</w:t>
      </w:r>
      <w:r w:rsidR="00276541" w:rsidRPr="00C15D6A">
        <w:rPr>
          <w:rFonts w:ascii="Garamond" w:hAnsi="Garamond" w:cs="Times New Roman"/>
          <w:sz w:val="24"/>
          <w:szCs w:val="24"/>
        </w:rPr>
        <w:t xml:space="preserve"> </w:t>
      </w:r>
    </w:p>
    <w:p w14:paraId="053CA6F2" w14:textId="77777777" w:rsidR="00CD09C8" w:rsidRPr="00C15D6A" w:rsidRDefault="00CD09C8" w:rsidP="00C15D6A">
      <w:pPr>
        <w:pStyle w:val="PargrafodaLista"/>
        <w:spacing w:line="360" w:lineRule="auto"/>
        <w:ind w:left="0" w:firstLine="851"/>
        <w:jc w:val="both"/>
        <w:rPr>
          <w:rFonts w:ascii="Garamond" w:hAnsi="Garamond" w:cs="Times New Roman"/>
          <w:sz w:val="24"/>
          <w:szCs w:val="24"/>
        </w:rPr>
      </w:pPr>
    </w:p>
    <w:p w14:paraId="4CBBF8B3" w14:textId="77777777" w:rsidR="00C1565E" w:rsidRPr="00C15D6A" w:rsidRDefault="00C1565E" w:rsidP="00C15D6A">
      <w:pPr>
        <w:pStyle w:val="PargrafodaLista"/>
        <w:spacing w:line="360" w:lineRule="auto"/>
        <w:ind w:left="0" w:firstLine="851"/>
        <w:jc w:val="both"/>
        <w:rPr>
          <w:rFonts w:ascii="Garamond" w:hAnsi="Garamond" w:cs="Times New Roman"/>
          <w:sz w:val="24"/>
          <w:szCs w:val="24"/>
        </w:rPr>
      </w:pPr>
    </w:p>
    <w:p w14:paraId="436A33C9" w14:textId="5A4431F0" w:rsidR="00833255" w:rsidRPr="00C15D6A" w:rsidRDefault="00CD09C8" w:rsidP="00C15D6A">
      <w:pPr>
        <w:pStyle w:val="PargrafodaLista"/>
        <w:spacing w:line="360" w:lineRule="auto"/>
        <w:ind w:left="0"/>
        <w:jc w:val="both"/>
        <w:rPr>
          <w:rFonts w:ascii="Garamond" w:hAnsi="Garamond" w:cs="Times New Roman"/>
          <w:b/>
          <w:sz w:val="24"/>
          <w:szCs w:val="24"/>
        </w:rPr>
      </w:pPr>
      <w:r w:rsidRPr="00C15D6A">
        <w:rPr>
          <w:rFonts w:ascii="Garamond" w:hAnsi="Garamond" w:cs="Times New Roman"/>
          <w:b/>
          <w:sz w:val="24"/>
          <w:szCs w:val="24"/>
        </w:rPr>
        <w:t>Referências bibliográficas</w:t>
      </w:r>
    </w:p>
    <w:p w14:paraId="546F4AD4" w14:textId="77777777" w:rsidR="00833255" w:rsidRPr="00C15D6A" w:rsidRDefault="00833255" w:rsidP="00C15D6A">
      <w:pPr>
        <w:pStyle w:val="Textodenotaderodap"/>
        <w:spacing w:line="360" w:lineRule="auto"/>
        <w:jc w:val="both"/>
        <w:rPr>
          <w:rFonts w:ascii="Garamond" w:hAnsi="Garamond" w:cs="Times New Roman"/>
          <w:sz w:val="24"/>
          <w:szCs w:val="24"/>
        </w:rPr>
      </w:pPr>
    </w:p>
    <w:p w14:paraId="54701032" w14:textId="7EBA11A7" w:rsidR="00833255" w:rsidRPr="00C15D6A" w:rsidRDefault="00833255"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lastRenderedPageBreak/>
        <w:t xml:space="preserve">BARBOSA, Marco </w:t>
      </w:r>
      <w:r w:rsidR="00C15D6A" w:rsidRPr="00C15D6A">
        <w:rPr>
          <w:rFonts w:ascii="Garamond" w:hAnsi="Garamond" w:cs="Times New Roman"/>
          <w:sz w:val="24"/>
          <w:szCs w:val="24"/>
        </w:rPr>
        <w:t>Antônio</w:t>
      </w:r>
      <w:r w:rsidRPr="00C15D6A">
        <w:rPr>
          <w:rFonts w:ascii="Garamond" w:hAnsi="Garamond" w:cs="Times New Roman"/>
          <w:sz w:val="24"/>
          <w:szCs w:val="24"/>
        </w:rPr>
        <w:t xml:space="preserve">. </w:t>
      </w:r>
      <w:r w:rsidRPr="00C15D6A">
        <w:rPr>
          <w:rFonts w:ascii="Garamond" w:hAnsi="Garamond" w:cs="Times New Roman"/>
          <w:b/>
          <w:sz w:val="24"/>
          <w:szCs w:val="24"/>
        </w:rPr>
        <w:t>Autodeterminação – direito à diferença.</w:t>
      </w:r>
      <w:r w:rsidRPr="00C15D6A">
        <w:rPr>
          <w:rFonts w:ascii="Garamond" w:hAnsi="Garamond" w:cs="Times New Roman"/>
          <w:sz w:val="24"/>
          <w:szCs w:val="24"/>
        </w:rPr>
        <w:t xml:space="preserve"> São Paulo: Plêiade, Fapesp; 2001.</w:t>
      </w:r>
    </w:p>
    <w:p w14:paraId="148AA95A" w14:textId="733905F9" w:rsidR="005717A7" w:rsidRPr="00C15D6A" w:rsidRDefault="005717A7"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BARBOSA, Marco Antônio, SOUZA, Sandra Regina Valério. </w:t>
      </w:r>
      <w:r w:rsidRPr="00C15D6A">
        <w:rPr>
          <w:rFonts w:ascii="Garamond" w:hAnsi="Garamond" w:cs="Times New Roman"/>
          <w:b/>
          <w:sz w:val="24"/>
          <w:szCs w:val="24"/>
        </w:rPr>
        <w:t>Análise do discurso, metodologia para o estudo do direito na sociedade da informação: observações sobre o discurso do poder judiciário no Brasil.</w:t>
      </w:r>
      <w:r w:rsidRPr="00C15D6A">
        <w:rPr>
          <w:rFonts w:ascii="Garamond" w:hAnsi="Garamond" w:cs="Times New Roman"/>
          <w:sz w:val="24"/>
          <w:szCs w:val="24"/>
        </w:rPr>
        <w:t xml:space="preserve"> In: Revista de Direitos Culturais, v. 07, nº 13, 2012. </w:t>
      </w:r>
      <w:r w:rsidR="00301513" w:rsidRPr="00C15D6A">
        <w:rPr>
          <w:rFonts w:ascii="Garamond" w:hAnsi="Garamond" w:cs="Times New Roman"/>
          <w:sz w:val="24"/>
          <w:szCs w:val="24"/>
        </w:rPr>
        <w:t>http://srvapp2s.urisan.tche.br/seer/index.php/direitosculturais/article/view/841</w:t>
      </w:r>
    </w:p>
    <w:p w14:paraId="11EFFDFC" w14:textId="77777777" w:rsidR="00301513" w:rsidRPr="00C15D6A" w:rsidRDefault="00301513" w:rsidP="00C15D6A">
      <w:pPr>
        <w:pStyle w:val="Pa4"/>
        <w:spacing w:line="360" w:lineRule="auto"/>
        <w:jc w:val="both"/>
        <w:rPr>
          <w:rFonts w:ascii="Garamond" w:hAnsi="Garamond" w:cs="Times New Roman"/>
          <w:color w:val="000000"/>
        </w:rPr>
      </w:pPr>
      <w:r w:rsidRPr="00C15D6A">
        <w:rPr>
          <w:rFonts w:ascii="Garamond" w:hAnsi="Garamond" w:cs="Times New Roman"/>
        </w:rPr>
        <w:t xml:space="preserve">BRIGMAN, </w:t>
      </w:r>
      <w:r w:rsidRPr="00C15D6A">
        <w:rPr>
          <w:rFonts w:ascii="Garamond" w:hAnsi="Garamond" w:cs="Times New Roman"/>
          <w:color w:val="000000"/>
        </w:rPr>
        <w:t>Sandor Fernando.</w:t>
      </w:r>
      <w:r w:rsidRPr="00C15D6A">
        <w:rPr>
          <w:rFonts w:ascii="Garamond" w:hAnsi="Garamond" w:cs="Times New Roman"/>
        </w:rPr>
        <w:t xml:space="preserve"> </w:t>
      </w:r>
      <w:r w:rsidRPr="00C15D6A">
        <w:rPr>
          <w:rFonts w:ascii="Garamond" w:hAnsi="Garamond" w:cs="Times New Roman"/>
          <w:color w:val="000000"/>
        </w:rPr>
        <w:t>Quando a história e antropologia se unem para contar uma ‘nova história’ dos índios no Brasil, Resenha sobre o livro</w:t>
      </w:r>
      <w:r w:rsidRPr="00C15D6A">
        <w:rPr>
          <w:rFonts w:ascii="Garamond" w:hAnsi="Garamond" w:cs="Times New Roman"/>
          <w:i/>
          <w:iCs/>
          <w:color w:val="000000"/>
        </w:rPr>
        <w:t xml:space="preserve"> </w:t>
      </w:r>
      <w:r w:rsidRPr="00C15D6A">
        <w:rPr>
          <w:rFonts w:ascii="Garamond" w:hAnsi="Garamond" w:cs="Times New Roman"/>
          <w:b/>
          <w:iCs/>
          <w:color w:val="000000"/>
        </w:rPr>
        <w:t>Os Índios na História do Brasil</w:t>
      </w:r>
      <w:r w:rsidRPr="00C15D6A">
        <w:rPr>
          <w:rFonts w:ascii="Garamond" w:hAnsi="Garamond" w:cs="Times New Roman"/>
          <w:i/>
          <w:iCs/>
          <w:color w:val="000000"/>
        </w:rPr>
        <w:t xml:space="preserve">, </w:t>
      </w:r>
      <w:r w:rsidRPr="00C15D6A">
        <w:rPr>
          <w:rFonts w:ascii="Garamond" w:hAnsi="Garamond" w:cs="Times New Roman"/>
          <w:iCs/>
          <w:color w:val="000000"/>
        </w:rPr>
        <w:t>de Maria Regina Celestino de Almeida</w:t>
      </w:r>
      <w:r w:rsidRPr="00C15D6A">
        <w:rPr>
          <w:rFonts w:ascii="Garamond" w:hAnsi="Garamond" w:cs="Times New Roman"/>
          <w:color w:val="000000"/>
        </w:rPr>
        <w:t xml:space="preserve">. in </w:t>
      </w:r>
      <w:r w:rsidRPr="00C15D6A">
        <w:rPr>
          <w:rStyle w:val="A0"/>
          <w:rFonts w:ascii="Garamond" w:hAnsi="Garamond" w:cs="Times New Roman"/>
          <w:sz w:val="24"/>
          <w:szCs w:val="24"/>
        </w:rPr>
        <w:t>Revista Mosaico, v. 4, n. 2, p. 245-248, jul./dez. 2011.</w:t>
      </w:r>
    </w:p>
    <w:p w14:paraId="68A78F33" w14:textId="5E5896FA" w:rsidR="00D468D8" w:rsidRPr="00C15D6A" w:rsidRDefault="00D468D8" w:rsidP="00C15D6A">
      <w:pPr>
        <w:spacing w:after="0" w:line="360" w:lineRule="auto"/>
        <w:jc w:val="both"/>
        <w:rPr>
          <w:rFonts w:ascii="Garamond" w:hAnsi="Garamond" w:cs="Times New Roman"/>
          <w:sz w:val="24"/>
          <w:szCs w:val="24"/>
        </w:rPr>
      </w:pPr>
      <w:r w:rsidRPr="00C15D6A">
        <w:rPr>
          <w:rFonts w:ascii="Garamond" w:hAnsi="Garamond" w:cs="Times New Roman"/>
          <w:sz w:val="24"/>
          <w:szCs w:val="24"/>
        </w:rPr>
        <w:t xml:space="preserve">BRONCKART, Jean-Paul. </w:t>
      </w:r>
      <w:r w:rsidRPr="00C15D6A">
        <w:rPr>
          <w:rFonts w:ascii="Garamond" w:hAnsi="Garamond" w:cs="Times New Roman"/>
          <w:b/>
          <w:sz w:val="24"/>
          <w:szCs w:val="24"/>
        </w:rPr>
        <w:t>Atividade de linguagem, textos e discursos – Por um interacionismo sociodiscursivo.</w:t>
      </w:r>
      <w:r w:rsidRPr="00C15D6A">
        <w:rPr>
          <w:rFonts w:ascii="Garamond" w:hAnsi="Garamond" w:cs="Times New Roman"/>
          <w:sz w:val="24"/>
          <w:szCs w:val="24"/>
        </w:rPr>
        <w:t xml:space="preserve"> Tradução Ana Rachel Machado e Péricles Cunha, 2ª edição, 1ª reimpressão. São Paulo: EDUC, 2009.</w:t>
      </w:r>
    </w:p>
    <w:p w14:paraId="5B1FB52A" w14:textId="057996A6" w:rsidR="00BC6475" w:rsidRPr="00C15D6A" w:rsidRDefault="00BC6475" w:rsidP="00C15D6A">
      <w:pPr>
        <w:pStyle w:val="Textodenotaderodap"/>
        <w:spacing w:line="360" w:lineRule="auto"/>
        <w:rPr>
          <w:rFonts w:ascii="Garamond" w:hAnsi="Garamond" w:cs="Times New Roman"/>
          <w:sz w:val="24"/>
          <w:szCs w:val="24"/>
        </w:rPr>
      </w:pPr>
      <w:r w:rsidRPr="00C15D6A">
        <w:rPr>
          <w:rFonts w:ascii="Garamond" w:hAnsi="Garamond" w:cs="Times New Roman"/>
          <w:sz w:val="24"/>
          <w:szCs w:val="24"/>
        </w:rPr>
        <w:t xml:space="preserve">DA SILVA, Tomaz Tadeu, LOURO, Guacira Lopes (trad.) HALL, Stuart. </w:t>
      </w:r>
      <w:r w:rsidRPr="00C15D6A">
        <w:rPr>
          <w:rFonts w:ascii="Garamond" w:hAnsi="Garamond" w:cs="Times New Roman"/>
          <w:b/>
          <w:sz w:val="24"/>
          <w:szCs w:val="24"/>
        </w:rPr>
        <w:t>A identidade cultural na pós-modernidade.</w:t>
      </w:r>
      <w:r w:rsidRPr="00C15D6A">
        <w:rPr>
          <w:rFonts w:ascii="Garamond" w:hAnsi="Garamond" w:cs="Times New Roman"/>
          <w:sz w:val="24"/>
          <w:szCs w:val="24"/>
        </w:rPr>
        <w:t xml:space="preserve"> 11ª edição, Rio de Janeiro: DP&amp;A Editora, 2006. </w:t>
      </w:r>
    </w:p>
    <w:p w14:paraId="5A9E7A03" w14:textId="77777777" w:rsidR="00833255" w:rsidRPr="00C15D6A" w:rsidRDefault="00833255"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FAIRCLOUGH, Norman. </w:t>
      </w:r>
      <w:r w:rsidRPr="00C15D6A">
        <w:rPr>
          <w:rFonts w:ascii="Garamond" w:hAnsi="Garamond" w:cs="Times New Roman"/>
          <w:b/>
          <w:sz w:val="24"/>
          <w:szCs w:val="24"/>
        </w:rPr>
        <w:t>Discurso e mudança social</w:t>
      </w:r>
      <w:r w:rsidRPr="00C15D6A">
        <w:rPr>
          <w:rFonts w:ascii="Garamond" w:hAnsi="Garamond" w:cs="Times New Roman"/>
          <w:sz w:val="24"/>
          <w:szCs w:val="24"/>
        </w:rPr>
        <w:t xml:space="preserve">. Coordenadora da tradução, revisão técnica e prefácio Izabel Magalhães. Brasília: UNB, 2008. </w:t>
      </w:r>
    </w:p>
    <w:p w14:paraId="468644E0" w14:textId="5F3BABDC" w:rsidR="0068241B" w:rsidRPr="00C15D6A" w:rsidRDefault="00301513" w:rsidP="00C15D6A">
      <w:pPr>
        <w:pStyle w:val="Textodenotaderodap"/>
        <w:spacing w:line="360" w:lineRule="auto"/>
        <w:rPr>
          <w:rFonts w:ascii="Garamond" w:hAnsi="Garamond" w:cs="Times New Roman"/>
          <w:sz w:val="24"/>
          <w:szCs w:val="24"/>
        </w:rPr>
      </w:pPr>
      <w:r w:rsidRPr="00C15D6A">
        <w:rPr>
          <w:rFonts w:ascii="Garamond" w:hAnsi="Garamond" w:cs="Times New Roman"/>
          <w:sz w:val="24"/>
          <w:szCs w:val="24"/>
        </w:rPr>
        <w:t>BANWART</w:t>
      </w:r>
      <w:r w:rsidR="00D468D8" w:rsidRPr="00C15D6A">
        <w:rPr>
          <w:rFonts w:ascii="Garamond" w:hAnsi="Garamond" w:cs="Times New Roman"/>
          <w:sz w:val="24"/>
          <w:szCs w:val="24"/>
        </w:rPr>
        <w:t xml:space="preserve">, Clodomiro José, FEREZ, Marcos Vinícios Chein, Kempfer, Marlene. </w:t>
      </w:r>
      <w:r w:rsidR="00D468D8" w:rsidRPr="00C15D6A">
        <w:rPr>
          <w:rFonts w:ascii="Garamond" w:hAnsi="Garamond" w:cs="Times New Roman"/>
          <w:b/>
          <w:sz w:val="24"/>
          <w:szCs w:val="24"/>
        </w:rPr>
        <w:t>Direito e Inovação: estudos críticos sobre Estado empresa e sociedade.</w:t>
      </w:r>
      <w:r w:rsidR="00D468D8" w:rsidRPr="00C15D6A">
        <w:rPr>
          <w:rFonts w:ascii="Garamond" w:hAnsi="Garamond" w:cs="Times New Roman"/>
          <w:sz w:val="24"/>
          <w:szCs w:val="24"/>
        </w:rPr>
        <w:t xml:space="preserve">  Juiz de Fora. Editora UFJF, 2013.</w:t>
      </w:r>
      <w:r w:rsidR="0068241B" w:rsidRPr="00C15D6A">
        <w:rPr>
          <w:rFonts w:ascii="Garamond" w:hAnsi="Garamond" w:cs="Times New Roman"/>
          <w:sz w:val="24"/>
          <w:szCs w:val="24"/>
        </w:rPr>
        <w:t xml:space="preserve"> </w:t>
      </w:r>
    </w:p>
    <w:p w14:paraId="0B70453F" w14:textId="7CC48BE6" w:rsidR="008F4AF5" w:rsidRPr="00C15D6A" w:rsidRDefault="008F4AF5"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ELIAS, Norbert. </w:t>
      </w:r>
      <w:r w:rsidRPr="00C15D6A">
        <w:rPr>
          <w:rFonts w:ascii="Garamond" w:hAnsi="Garamond" w:cs="Times New Roman"/>
          <w:b/>
          <w:sz w:val="24"/>
          <w:szCs w:val="24"/>
        </w:rPr>
        <w:t>Mozart, Sociologia de um gênio.</w:t>
      </w:r>
      <w:r w:rsidRPr="00C15D6A">
        <w:rPr>
          <w:rFonts w:ascii="Garamond" w:hAnsi="Garamond" w:cs="Times New Roman"/>
          <w:sz w:val="24"/>
          <w:szCs w:val="24"/>
        </w:rPr>
        <w:t xml:space="preserve"> Rio de Janeiro, Zaar Editora, 1994.</w:t>
      </w:r>
    </w:p>
    <w:p w14:paraId="02C88307" w14:textId="5ABDA4F8" w:rsidR="008F4AF5" w:rsidRPr="00C15D6A" w:rsidRDefault="008F4AF5"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HALL, Stuart. </w:t>
      </w:r>
      <w:r w:rsidRPr="00C15D6A">
        <w:rPr>
          <w:rFonts w:ascii="Garamond" w:hAnsi="Garamond" w:cs="Times New Roman"/>
          <w:b/>
          <w:sz w:val="24"/>
          <w:szCs w:val="24"/>
        </w:rPr>
        <w:t>A identidade cultural na pós-modernidade.</w:t>
      </w:r>
      <w:r w:rsidRPr="00C15D6A">
        <w:rPr>
          <w:rFonts w:ascii="Garamond" w:hAnsi="Garamond" w:cs="Times New Roman"/>
          <w:sz w:val="24"/>
          <w:szCs w:val="24"/>
        </w:rPr>
        <w:t xml:space="preserve"> DA SILVA, Tomaz Tadeu, LOURO, Guacira Lopes (trad.) 11ª edição, Rio de Janeiro: DP&amp;A Editora, 2006.</w:t>
      </w:r>
    </w:p>
    <w:p w14:paraId="22EA63BF" w14:textId="37944B28" w:rsidR="00AA7C10" w:rsidRPr="00C15D6A" w:rsidRDefault="00AA7C10" w:rsidP="00C15D6A">
      <w:pPr>
        <w:pStyle w:val="Textodenotaderodap"/>
        <w:spacing w:line="360" w:lineRule="auto"/>
        <w:rPr>
          <w:rFonts w:ascii="Garamond" w:hAnsi="Garamond" w:cs="Times New Roman"/>
          <w:sz w:val="24"/>
          <w:szCs w:val="24"/>
        </w:rPr>
      </w:pPr>
      <w:r w:rsidRPr="00C15D6A">
        <w:rPr>
          <w:rFonts w:ascii="Garamond" w:hAnsi="Garamond" w:cs="Times New Roman"/>
          <w:sz w:val="24"/>
          <w:szCs w:val="24"/>
        </w:rPr>
        <w:t xml:space="preserve">KOSHIBA, Luiz, PEREIRA, Denise Manzi Frayze. </w:t>
      </w:r>
      <w:r w:rsidRPr="00C15D6A">
        <w:rPr>
          <w:rFonts w:ascii="Garamond" w:hAnsi="Garamond" w:cs="Times New Roman"/>
          <w:b/>
          <w:sz w:val="24"/>
          <w:szCs w:val="24"/>
        </w:rPr>
        <w:t>História Geral e do Brasil.</w:t>
      </w:r>
      <w:r w:rsidRPr="00C15D6A">
        <w:rPr>
          <w:rFonts w:ascii="Garamond" w:hAnsi="Garamond" w:cs="Times New Roman"/>
          <w:sz w:val="24"/>
          <w:szCs w:val="24"/>
        </w:rPr>
        <w:t xml:space="preserve"> São Paulo, Editora Atual, 2004. </w:t>
      </w:r>
    </w:p>
    <w:p w14:paraId="66AFF13A" w14:textId="0D2BB926" w:rsidR="00071162" w:rsidRPr="00C15D6A" w:rsidRDefault="00071162" w:rsidP="00C15D6A">
      <w:pPr>
        <w:pStyle w:val="Textodenotaderodap"/>
        <w:spacing w:line="360" w:lineRule="auto"/>
        <w:rPr>
          <w:rFonts w:ascii="Garamond" w:hAnsi="Garamond" w:cs="Times New Roman"/>
          <w:sz w:val="24"/>
          <w:szCs w:val="24"/>
        </w:rPr>
      </w:pPr>
      <w:r w:rsidRPr="00C15D6A">
        <w:rPr>
          <w:rFonts w:ascii="Garamond" w:hAnsi="Garamond" w:cs="Times New Roman"/>
          <w:sz w:val="24"/>
          <w:szCs w:val="24"/>
        </w:rPr>
        <w:t xml:space="preserve">LAPLANTINE, François. </w:t>
      </w:r>
      <w:r w:rsidRPr="00C15D6A">
        <w:rPr>
          <w:rFonts w:ascii="Garamond" w:hAnsi="Garamond" w:cs="Times New Roman"/>
          <w:b/>
          <w:sz w:val="24"/>
          <w:szCs w:val="24"/>
        </w:rPr>
        <w:t>Aprender Antropologia</w:t>
      </w:r>
      <w:r w:rsidRPr="00C15D6A">
        <w:rPr>
          <w:rFonts w:ascii="Garamond" w:hAnsi="Garamond" w:cs="Times New Roman"/>
          <w:sz w:val="24"/>
          <w:szCs w:val="24"/>
        </w:rPr>
        <w:t>. São Paulo: Editora Brasiliense, 1988.</w:t>
      </w:r>
    </w:p>
    <w:p w14:paraId="616A94E3" w14:textId="19F9D77B" w:rsidR="00071162" w:rsidRPr="00C15D6A" w:rsidRDefault="00071162"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RIDENTI, Marcelo. </w:t>
      </w:r>
      <w:r w:rsidRPr="00C15D6A">
        <w:rPr>
          <w:rFonts w:ascii="Garamond" w:hAnsi="Garamond" w:cs="Times New Roman"/>
          <w:b/>
          <w:sz w:val="24"/>
          <w:szCs w:val="24"/>
        </w:rPr>
        <w:t>Política pra que? – Atuação partidária no Brasil de Getúlio a Dilma.</w:t>
      </w:r>
      <w:r w:rsidRPr="00C15D6A">
        <w:rPr>
          <w:rFonts w:ascii="Garamond" w:hAnsi="Garamond" w:cs="Times New Roman"/>
          <w:sz w:val="24"/>
          <w:szCs w:val="24"/>
        </w:rPr>
        <w:t xml:space="preserve"> 13ª edição. SãoPaulo: Atual, 2011.</w:t>
      </w:r>
    </w:p>
    <w:p w14:paraId="3C1062E6" w14:textId="77777777" w:rsidR="00D468D8" w:rsidRPr="00C15D6A" w:rsidRDefault="00D468D8" w:rsidP="00C15D6A">
      <w:pPr>
        <w:pStyle w:val="PargrafodaLista"/>
        <w:spacing w:line="360" w:lineRule="auto"/>
        <w:ind w:left="0"/>
        <w:jc w:val="both"/>
        <w:rPr>
          <w:rFonts w:ascii="Garamond" w:hAnsi="Garamond" w:cs="Times New Roman"/>
          <w:sz w:val="24"/>
          <w:szCs w:val="24"/>
          <w:lang w:val="en-US"/>
        </w:rPr>
      </w:pPr>
      <w:r w:rsidRPr="00C15D6A">
        <w:rPr>
          <w:rFonts w:ascii="Garamond" w:hAnsi="Garamond" w:cs="Times New Roman"/>
          <w:sz w:val="24"/>
          <w:szCs w:val="24"/>
        </w:rPr>
        <w:t xml:space="preserve">SCAVONE, Lucila. </w:t>
      </w:r>
      <w:r w:rsidRPr="00C15D6A">
        <w:rPr>
          <w:rFonts w:ascii="Garamond" w:hAnsi="Garamond" w:cs="Times New Roman"/>
          <w:b/>
          <w:sz w:val="24"/>
          <w:szCs w:val="24"/>
        </w:rPr>
        <w:t>Dar a vida e cuidar da vida: feminismo e ciências sociais.</w:t>
      </w:r>
      <w:r w:rsidRPr="00C15D6A">
        <w:rPr>
          <w:rFonts w:ascii="Garamond" w:hAnsi="Garamond" w:cs="Times New Roman"/>
          <w:sz w:val="24"/>
          <w:szCs w:val="24"/>
        </w:rPr>
        <w:t xml:space="preserve"> </w:t>
      </w:r>
      <w:r w:rsidRPr="00C15D6A">
        <w:rPr>
          <w:rFonts w:ascii="Garamond" w:hAnsi="Garamond" w:cs="Times New Roman"/>
          <w:sz w:val="24"/>
          <w:szCs w:val="24"/>
          <w:lang w:val="en-US"/>
        </w:rPr>
        <w:t>[on line]. São Paulo. Editora UNESP, 2004. ISBN 978-85-393-0294—9. Available fron SciELO Books.</w:t>
      </w:r>
    </w:p>
    <w:p w14:paraId="26F74000" w14:textId="39639F4C" w:rsidR="00D84D1D" w:rsidRPr="00C15D6A" w:rsidRDefault="00D84D1D" w:rsidP="00C15D6A">
      <w:pPr>
        <w:pStyle w:val="PargrafodaLista"/>
        <w:spacing w:line="360" w:lineRule="auto"/>
        <w:ind w:left="0"/>
        <w:jc w:val="both"/>
        <w:rPr>
          <w:rFonts w:ascii="Garamond" w:hAnsi="Garamond" w:cs="Times New Roman"/>
          <w:sz w:val="24"/>
          <w:szCs w:val="24"/>
        </w:rPr>
      </w:pPr>
      <w:r w:rsidRPr="00C15D6A">
        <w:rPr>
          <w:rFonts w:ascii="Garamond" w:hAnsi="Garamond" w:cs="Times New Roman"/>
          <w:sz w:val="24"/>
          <w:szCs w:val="24"/>
        </w:rPr>
        <w:t xml:space="preserve">SIQUEIRA JR, Paulo Hamilton. </w:t>
      </w:r>
      <w:r w:rsidRPr="00C15D6A">
        <w:rPr>
          <w:rFonts w:ascii="Garamond" w:hAnsi="Garamond" w:cs="Times New Roman"/>
          <w:b/>
          <w:sz w:val="24"/>
          <w:szCs w:val="24"/>
        </w:rPr>
        <w:t>Teoria do Direito.</w:t>
      </w:r>
      <w:r w:rsidRPr="00C15D6A">
        <w:rPr>
          <w:rFonts w:ascii="Garamond" w:hAnsi="Garamond" w:cs="Times New Roman"/>
          <w:sz w:val="24"/>
          <w:szCs w:val="24"/>
        </w:rPr>
        <w:t xml:space="preserve"> São Paulo. Saraiva. 2009.</w:t>
      </w:r>
    </w:p>
    <w:p w14:paraId="3D918CE6" w14:textId="5C96C77B" w:rsidR="0082399D" w:rsidRPr="00C15D6A" w:rsidRDefault="0082399D" w:rsidP="00C15D6A">
      <w:pPr>
        <w:pStyle w:val="PargrafodaLista"/>
        <w:spacing w:line="360" w:lineRule="auto"/>
        <w:ind w:left="0"/>
        <w:jc w:val="both"/>
        <w:rPr>
          <w:rFonts w:ascii="Garamond" w:hAnsi="Garamond" w:cs="Times New Roman"/>
          <w:sz w:val="24"/>
          <w:szCs w:val="24"/>
        </w:rPr>
      </w:pPr>
      <w:r w:rsidRPr="00C15D6A">
        <w:rPr>
          <w:rFonts w:ascii="Garamond" w:hAnsi="Garamond" w:cs="Times New Roman"/>
          <w:sz w:val="24"/>
          <w:szCs w:val="24"/>
        </w:rPr>
        <w:lastRenderedPageBreak/>
        <w:t xml:space="preserve">SOARES, Sergei, IZAKI, Rejane Sayuri. </w:t>
      </w:r>
      <w:r w:rsidRPr="00C15D6A">
        <w:rPr>
          <w:rFonts w:ascii="Garamond" w:hAnsi="Garamond" w:cs="Times New Roman"/>
          <w:b/>
          <w:sz w:val="24"/>
          <w:szCs w:val="24"/>
        </w:rPr>
        <w:t>A participação feminina no mercado de trabalho – Texto para discurssão nº 923</w:t>
      </w:r>
      <w:r w:rsidRPr="00C15D6A">
        <w:rPr>
          <w:rFonts w:ascii="Garamond" w:hAnsi="Garamond" w:cs="Times New Roman"/>
          <w:sz w:val="24"/>
          <w:szCs w:val="24"/>
        </w:rPr>
        <w:t>, Rio de Janeiro, dezembro de 2002, in: http://repositorio.ipea.gov.br/bitstream/11058/2819/1/TD_923.pdf</w:t>
      </w:r>
    </w:p>
    <w:p w14:paraId="3BB1C077" w14:textId="04B54BDC" w:rsidR="00684866" w:rsidRPr="00C15D6A" w:rsidRDefault="00065E08" w:rsidP="00C15D6A">
      <w:pPr>
        <w:pStyle w:val="PargrafodaLista"/>
        <w:spacing w:line="360" w:lineRule="auto"/>
        <w:ind w:left="0"/>
        <w:jc w:val="both"/>
        <w:rPr>
          <w:rFonts w:ascii="Garamond" w:hAnsi="Garamond" w:cs="Times New Roman"/>
          <w:sz w:val="24"/>
          <w:szCs w:val="24"/>
        </w:rPr>
      </w:pPr>
      <w:r w:rsidRPr="00C15D6A">
        <w:rPr>
          <w:rFonts w:ascii="Garamond" w:hAnsi="Garamond" w:cs="Times New Roman"/>
          <w:sz w:val="24"/>
          <w:szCs w:val="24"/>
        </w:rPr>
        <w:t xml:space="preserve">STREY, Marlene Neves, PIASON, Aline da Silva, JULIO, Ana Maria dos Santos. Org. </w:t>
      </w:r>
      <w:r w:rsidRPr="00C15D6A">
        <w:rPr>
          <w:rFonts w:ascii="Garamond" w:hAnsi="Garamond" w:cs="Times New Roman"/>
          <w:b/>
          <w:sz w:val="24"/>
          <w:szCs w:val="24"/>
        </w:rPr>
        <w:t>Vida de M</w:t>
      </w:r>
      <w:r w:rsidR="00C51AA9" w:rsidRPr="00C15D6A">
        <w:rPr>
          <w:rFonts w:ascii="Garamond" w:hAnsi="Garamond" w:cs="Times New Roman"/>
          <w:b/>
          <w:sz w:val="24"/>
          <w:szCs w:val="24"/>
        </w:rPr>
        <w:t>ulher: gênero, sexualidade e et</w:t>
      </w:r>
      <w:r w:rsidRPr="00C15D6A">
        <w:rPr>
          <w:rFonts w:ascii="Garamond" w:hAnsi="Garamond" w:cs="Times New Roman"/>
          <w:b/>
          <w:sz w:val="24"/>
          <w:szCs w:val="24"/>
        </w:rPr>
        <w:t>nia.</w:t>
      </w:r>
      <w:r w:rsidRPr="00C15D6A">
        <w:rPr>
          <w:rFonts w:ascii="Garamond" w:hAnsi="Garamond" w:cs="Times New Roman"/>
          <w:sz w:val="24"/>
          <w:szCs w:val="24"/>
        </w:rPr>
        <w:t xml:space="preserve"> Porto Alegre. EDIPUCSR. 2011.</w:t>
      </w:r>
    </w:p>
    <w:p w14:paraId="524B359F" w14:textId="7C6E1A63" w:rsidR="00D84D1D" w:rsidRPr="00C15D6A" w:rsidRDefault="00D84D1D" w:rsidP="00C15D6A">
      <w:pPr>
        <w:pStyle w:val="PargrafodaLista"/>
        <w:spacing w:line="360" w:lineRule="auto"/>
        <w:ind w:left="0"/>
        <w:jc w:val="both"/>
        <w:rPr>
          <w:rFonts w:ascii="Garamond" w:hAnsi="Garamond" w:cs="Times New Roman"/>
          <w:sz w:val="24"/>
          <w:szCs w:val="24"/>
        </w:rPr>
      </w:pPr>
      <w:r w:rsidRPr="00C15D6A">
        <w:rPr>
          <w:rFonts w:ascii="Garamond" w:hAnsi="Garamond" w:cs="Times New Roman"/>
          <w:sz w:val="24"/>
          <w:szCs w:val="24"/>
        </w:rPr>
        <w:t xml:space="preserve">TRINDADE, André. </w:t>
      </w:r>
      <w:r w:rsidRPr="00C15D6A">
        <w:rPr>
          <w:rFonts w:ascii="Garamond" w:hAnsi="Garamond" w:cs="Times New Roman"/>
          <w:b/>
          <w:sz w:val="24"/>
          <w:szCs w:val="24"/>
        </w:rPr>
        <w:t>Manual de Direito Constitucional</w:t>
      </w:r>
      <w:r w:rsidRPr="00C15D6A">
        <w:rPr>
          <w:rFonts w:ascii="Garamond" w:hAnsi="Garamond" w:cs="Times New Roman"/>
          <w:sz w:val="24"/>
          <w:szCs w:val="24"/>
        </w:rPr>
        <w:t>. São Paulo, Atlas, 2011.</w:t>
      </w:r>
    </w:p>
    <w:p w14:paraId="4BE805CB" w14:textId="1F6FB40B" w:rsidR="008A3172" w:rsidRPr="00C15D6A" w:rsidRDefault="008A3172" w:rsidP="00C15D6A">
      <w:pPr>
        <w:pStyle w:val="PargrafodaLista"/>
        <w:spacing w:line="360" w:lineRule="auto"/>
        <w:ind w:left="0"/>
        <w:jc w:val="both"/>
        <w:rPr>
          <w:rFonts w:ascii="Garamond" w:hAnsi="Garamond" w:cs="Times New Roman"/>
          <w:sz w:val="24"/>
          <w:szCs w:val="24"/>
        </w:rPr>
      </w:pPr>
      <w:r w:rsidRPr="00C15D6A">
        <w:rPr>
          <w:rFonts w:ascii="Garamond" w:hAnsi="Garamond" w:cs="Times New Roman"/>
          <w:sz w:val="24"/>
          <w:szCs w:val="24"/>
        </w:rPr>
        <w:t>VARIA HISTORIA, Belo Horizonte, vol. 25, nº 41: p.85-106,</w:t>
      </w:r>
      <w:r w:rsidR="0082399D" w:rsidRPr="00C15D6A">
        <w:rPr>
          <w:rFonts w:ascii="Garamond" w:hAnsi="Garamond" w:cs="Times New Roman"/>
          <w:sz w:val="24"/>
          <w:szCs w:val="24"/>
        </w:rPr>
        <w:t xml:space="preserve"> </w:t>
      </w:r>
      <w:r w:rsidRPr="00C15D6A">
        <w:rPr>
          <w:rFonts w:ascii="Garamond" w:hAnsi="Garamond" w:cs="Times New Roman"/>
          <w:sz w:val="24"/>
          <w:szCs w:val="24"/>
        </w:rPr>
        <w:t>jan/jun.2009 http://www.scielo.br/pdf/vh/v25n41/v25n41a05.pdf</w:t>
      </w:r>
    </w:p>
    <w:p w14:paraId="3E9B75EE" w14:textId="77777777" w:rsidR="0006334A" w:rsidRPr="00C15D6A" w:rsidRDefault="0006334A" w:rsidP="00C15D6A">
      <w:pPr>
        <w:pStyle w:val="Textodenotaderodap"/>
        <w:spacing w:line="360" w:lineRule="auto"/>
        <w:jc w:val="both"/>
        <w:rPr>
          <w:rFonts w:ascii="Garamond" w:hAnsi="Garamond" w:cs="Times New Roman"/>
          <w:sz w:val="24"/>
          <w:szCs w:val="24"/>
        </w:rPr>
      </w:pPr>
      <w:r w:rsidRPr="00C15D6A">
        <w:rPr>
          <w:rFonts w:ascii="Garamond" w:hAnsi="Garamond" w:cs="Times New Roman"/>
          <w:sz w:val="24"/>
          <w:szCs w:val="24"/>
        </w:rPr>
        <w:t xml:space="preserve">WITTGENSTEIN, Ludwig. </w:t>
      </w:r>
      <w:r w:rsidRPr="00C15D6A">
        <w:rPr>
          <w:rFonts w:ascii="Garamond" w:hAnsi="Garamond" w:cs="Times New Roman"/>
          <w:b/>
          <w:sz w:val="24"/>
          <w:szCs w:val="24"/>
        </w:rPr>
        <w:t>Observações filosóficas.</w:t>
      </w:r>
      <w:r w:rsidRPr="00C15D6A">
        <w:rPr>
          <w:rFonts w:ascii="Garamond" w:hAnsi="Garamond" w:cs="Times New Roman"/>
          <w:sz w:val="24"/>
          <w:szCs w:val="24"/>
        </w:rPr>
        <w:t xml:space="preserve"> Tradução Adail Sobral e Maria Stella Gonçalves. São Paulo: Loyola, 2005.</w:t>
      </w:r>
    </w:p>
    <w:p w14:paraId="2A3C9F88" w14:textId="77777777" w:rsidR="00833255" w:rsidRPr="00C15D6A" w:rsidRDefault="00833255" w:rsidP="00C15D6A">
      <w:pPr>
        <w:pStyle w:val="Textodenotaderodap"/>
        <w:spacing w:line="360" w:lineRule="auto"/>
        <w:jc w:val="both"/>
        <w:rPr>
          <w:rFonts w:ascii="Garamond" w:hAnsi="Garamond" w:cs="Times New Roman"/>
          <w:sz w:val="24"/>
          <w:szCs w:val="24"/>
        </w:rPr>
      </w:pPr>
    </w:p>
    <w:p w14:paraId="4E6AC7A5" w14:textId="49364C91" w:rsidR="00065E08" w:rsidRPr="00C15D6A" w:rsidRDefault="00833255" w:rsidP="00C15D6A">
      <w:pPr>
        <w:spacing w:line="360" w:lineRule="auto"/>
        <w:rPr>
          <w:rFonts w:ascii="Garamond" w:hAnsi="Garamond" w:cs="Times New Roman"/>
          <w:sz w:val="24"/>
          <w:szCs w:val="24"/>
        </w:rPr>
      </w:pPr>
      <w:r w:rsidRPr="00C15D6A">
        <w:rPr>
          <w:rFonts w:ascii="Garamond" w:hAnsi="Garamond" w:cs="Times New Roman"/>
          <w:sz w:val="24"/>
          <w:szCs w:val="24"/>
        </w:rPr>
        <w:t>Sites visitados:</w:t>
      </w:r>
    </w:p>
    <w:p w14:paraId="24787732" w14:textId="454233BB" w:rsidR="00065E08" w:rsidRPr="00C15D6A" w:rsidRDefault="00065E08" w:rsidP="00C15D6A">
      <w:pPr>
        <w:spacing w:line="360" w:lineRule="auto"/>
        <w:rPr>
          <w:rFonts w:ascii="Garamond" w:hAnsi="Garamond" w:cs="Times New Roman"/>
          <w:sz w:val="24"/>
          <w:szCs w:val="24"/>
        </w:rPr>
      </w:pPr>
      <w:r w:rsidRPr="00C15D6A">
        <w:rPr>
          <w:rFonts w:ascii="Garamond" w:hAnsi="Garamond" w:cs="Times New Roman"/>
          <w:sz w:val="24"/>
          <w:szCs w:val="24"/>
        </w:rPr>
        <w:t>http://www.tse.jus.br/eleitor/glossario/termos/voto-da-mulher</w:t>
      </w:r>
    </w:p>
    <w:p w14:paraId="00DE5B72" w14:textId="1A7DFB3B" w:rsidR="00065E08" w:rsidRPr="00C15D6A" w:rsidRDefault="007801E0" w:rsidP="00C15D6A">
      <w:pPr>
        <w:spacing w:line="360" w:lineRule="auto"/>
        <w:rPr>
          <w:rFonts w:ascii="Garamond" w:hAnsi="Garamond" w:cs="Times New Roman"/>
          <w:sz w:val="24"/>
          <w:szCs w:val="24"/>
        </w:rPr>
      </w:pPr>
      <w:r w:rsidRPr="00C15D6A">
        <w:rPr>
          <w:rFonts w:ascii="Garamond" w:hAnsi="Garamond" w:cs="Times New Roman"/>
          <w:sz w:val="24"/>
          <w:szCs w:val="24"/>
        </w:rPr>
        <w:t>http://pt.wikipedia.org/wiki/Primeira_Guerra_Mundial</w:t>
      </w:r>
    </w:p>
    <w:p w14:paraId="42D86C4C" w14:textId="3A41BF99" w:rsidR="007801E0" w:rsidRPr="00C15D6A" w:rsidRDefault="00666D33" w:rsidP="00C15D6A">
      <w:pPr>
        <w:spacing w:line="360" w:lineRule="auto"/>
        <w:rPr>
          <w:rFonts w:ascii="Garamond" w:hAnsi="Garamond" w:cs="Times New Roman"/>
          <w:sz w:val="24"/>
          <w:szCs w:val="24"/>
        </w:rPr>
      </w:pPr>
      <w:r w:rsidRPr="00C15D6A">
        <w:rPr>
          <w:rFonts w:ascii="Garamond" w:hAnsi="Garamond" w:cs="Times New Roman"/>
          <w:sz w:val="24"/>
          <w:szCs w:val="24"/>
        </w:rPr>
        <w:t>http://pt.wikipedia.org/wiki/Rep%C3%BAblica_Velha</w:t>
      </w:r>
    </w:p>
    <w:p w14:paraId="6997BCF0" w14:textId="10DAB0CE" w:rsidR="00666D33" w:rsidRPr="00C15D6A" w:rsidRDefault="00666D33" w:rsidP="00C15D6A">
      <w:pPr>
        <w:spacing w:line="360" w:lineRule="auto"/>
        <w:rPr>
          <w:rFonts w:ascii="Garamond" w:hAnsi="Garamond" w:cs="Times New Roman"/>
          <w:sz w:val="24"/>
          <w:szCs w:val="24"/>
        </w:rPr>
      </w:pPr>
      <w:r w:rsidRPr="00C15D6A">
        <w:rPr>
          <w:rFonts w:ascii="Garamond" w:hAnsi="Garamond" w:cs="Times New Roman"/>
          <w:sz w:val="24"/>
          <w:szCs w:val="24"/>
        </w:rPr>
        <w:t>http://pt.wikipedia.org/wiki/Era_Vargas</w:t>
      </w:r>
    </w:p>
    <w:p w14:paraId="15B76E07" w14:textId="749EE1F7" w:rsidR="00666D33" w:rsidRPr="00C15D6A" w:rsidRDefault="00666D33" w:rsidP="00C15D6A">
      <w:pPr>
        <w:spacing w:line="360" w:lineRule="auto"/>
        <w:rPr>
          <w:rFonts w:ascii="Garamond" w:hAnsi="Garamond" w:cs="Times New Roman"/>
          <w:sz w:val="24"/>
          <w:szCs w:val="24"/>
        </w:rPr>
      </w:pPr>
      <w:r w:rsidRPr="00C15D6A">
        <w:rPr>
          <w:rFonts w:ascii="Garamond" w:hAnsi="Garamond" w:cs="Times New Roman"/>
          <w:sz w:val="24"/>
          <w:szCs w:val="24"/>
        </w:rPr>
        <w:t>http://pt.wikipedia.org/wiki/Regime_militar_no_Brasil</w:t>
      </w:r>
    </w:p>
    <w:p w14:paraId="41814C18" w14:textId="0EFD0737" w:rsidR="009F5AD2" w:rsidRPr="00C15D6A" w:rsidRDefault="008B5100" w:rsidP="00C15D6A">
      <w:pPr>
        <w:spacing w:line="360" w:lineRule="auto"/>
        <w:rPr>
          <w:rFonts w:ascii="Garamond" w:hAnsi="Garamond" w:cs="Times New Roman"/>
          <w:sz w:val="24"/>
          <w:szCs w:val="24"/>
        </w:rPr>
      </w:pPr>
      <w:r w:rsidRPr="00C15D6A">
        <w:rPr>
          <w:rFonts w:ascii="Garamond" w:hAnsi="Garamond" w:cs="Times New Roman"/>
          <w:sz w:val="24"/>
          <w:szCs w:val="24"/>
        </w:rPr>
        <w:t>http://redir.stf.jus.br/paginadorpub/paginador.jsp?docTP=AC&amp;docID=626719</w:t>
      </w:r>
    </w:p>
    <w:p w14:paraId="326D35E3" w14:textId="755C5BFD" w:rsidR="008B5100" w:rsidRPr="00C15D6A" w:rsidRDefault="008B5100" w:rsidP="00C15D6A">
      <w:pPr>
        <w:spacing w:line="360" w:lineRule="auto"/>
        <w:rPr>
          <w:rFonts w:ascii="Garamond" w:hAnsi="Garamond" w:cs="Times New Roman"/>
          <w:sz w:val="24"/>
          <w:szCs w:val="24"/>
        </w:rPr>
      </w:pPr>
      <w:r w:rsidRPr="00C15D6A">
        <w:rPr>
          <w:rFonts w:ascii="Garamond" w:hAnsi="Garamond" w:cs="Times New Roman"/>
          <w:sz w:val="24"/>
          <w:szCs w:val="24"/>
        </w:rPr>
        <w:t>http://pt.wikipedia.org/wiki/Sufr%C3%A1gio_feminino</w:t>
      </w:r>
    </w:p>
    <w:sectPr w:rsidR="008B5100" w:rsidRPr="00C15D6A" w:rsidSect="009F5AD2">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1AAF" w14:textId="77777777" w:rsidR="00D640B4" w:rsidRDefault="00D640B4" w:rsidP="00D503FD">
      <w:pPr>
        <w:spacing w:after="0" w:line="240" w:lineRule="auto"/>
      </w:pPr>
      <w:r>
        <w:separator/>
      </w:r>
    </w:p>
  </w:endnote>
  <w:endnote w:type="continuationSeparator" w:id="0">
    <w:p w14:paraId="3573EA48" w14:textId="77777777" w:rsidR="00D640B4" w:rsidRDefault="00D640B4" w:rsidP="00D5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911B" w14:textId="77777777" w:rsidR="00D640B4" w:rsidRDefault="00D640B4" w:rsidP="00D503FD">
      <w:pPr>
        <w:spacing w:after="0" w:line="240" w:lineRule="auto"/>
      </w:pPr>
      <w:r>
        <w:separator/>
      </w:r>
    </w:p>
  </w:footnote>
  <w:footnote w:type="continuationSeparator" w:id="0">
    <w:p w14:paraId="4A1C69F6" w14:textId="77777777" w:rsidR="00D640B4" w:rsidRDefault="00D640B4" w:rsidP="00D503FD">
      <w:pPr>
        <w:spacing w:after="0" w:line="240" w:lineRule="auto"/>
      </w:pPr>
      <w:r>
        <w:continuationSeparator/>
      </w:r>
    </w:p>
  </w:footnote>
  <w:footnote w:id="1">
    <w:p w14:paraId="6692A05F" w14:textId="205519DF" w:rsidR="007D2346" w:rsidRPr="007D2346" w:rsidRDefault="007D2346">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FAIRCLOUGH, 2001, 248-251.</w:t>
      </w:r>
    </w:p>
  </w:footnote>
  <w:footnote w:id="2">
    <w:p w14:paraId="1899F131" w14:textId="6E8B7350" w:rsidR="007D2346" w:rsidRPr="00C027DC" w:rsidRDefault="007D2346">
      <w:pPr>
        <w:pStyle w:val="Textodenotaderodap"/>
        <w:rPr>
          <w:rFonts w:ascii="Times New Roman" w:hAnsi="Times New Roman" w:cs="Times New Roman"/>
        </w:rPr>
      </w:pPr>
      <w:r>
        <w:rPr>
          <w:rStyle w:val="Refdenotaderodap"/>
        </w:rPr>
        <w:footnoteRef/>
      </w:r>
      <w:r>
        <w:t xml:space="preserve"> </w:t>
      </w:r>
      <w:r w:rsidR="00C027DC" w:rsidRPr="00C027DC">
        <w:rPr>
          <w:rFonts w:ascii="Times New Roman" w:hAnsi="Times New Roman" w:cs="Times New Roman"/>
        </w:rPr>
        <w:t>BRONCKART, 2009, 24-31.</w:t>
      </w:r>
    </w:p>
  </w:footnote>
  <w:footnote w:id="3">
    <w:p w14:paraId="5C768CD4" w14:textId="3DC777AE" w:rsidR="00053480" w:rsidRDefault="00053480">
      <w:pPr>
        <w:pStyle w:val="Textodenotaderodap"/>
      </w:pPr>
      <w:r>
        <w:rPr>
          <w:rStyle w:val="Refdenotaderodap"/>
        </w:rPr>
        <w:footnoteRef/>
      </w:r>
      <w:r>
        <w:t xml:space="preserve"> </w:t>
      </w:r>
      <w:r>
        <w:rPr>
          <w:rFonts w:ascii="Times New Roman" w:hAnsi="Times New Roman" w:cs="Times New Roman"/>
        </w:rPr>
        <w:t>Actores, que se diferencia de atores, pois se tratam de partes que agem na sociedade, e não partes que atuam. In: BARBOSA, SOUZA, vol. 07, nº 13, 2012.</w:t>
      </w:r>
    </w:p>
  </w:footnote>
  <w:footnote w:id="4">
    <w:p w14:paraId="7FE3EF1B" w14:textId="76F1C07B" w:rsidR="005A5CF7" w:rsidRDefault="005A5CF7" w:rsidP="005A5CF7">
      <w:pPr>
        <w:pStyle w:val="PargrafodaLista"/>
        <w:spacing w:after="0" w:line="240" w:lineRule="auto"/>
        <w:ind w:left="0"/>
        <w:jc w:val="both"/>
      </w:pPr>
      <w:r>
        <w:rPr>
          <w:rStyle w:val="Refdenotaderodap"/>
        </w:rPr>
        <w:footnoteRef/>
      </w:r>
      <w:r>
        <w:t xml:space="preserve"> </w:t>
      </w:r>
      <w:r w:rsidRPr="007E0897">
        <w:rPr>
          <w:rFonts w:ascii="Times New Roman" w:hAnsi="Times New Roman" w:cs="Times New Roman"/>
          <w:sz w:val="20"/>
          <w:szCs w:val="20"/>
        </w:rPr>
        <w:t xml:space="preserve">VARIA HISTORIA, Belo Horizonte, vol. 25, nº 41: p.85-106,jan/jun.2009 </w:t>
      </w:r>
      <w:r w:rsidRPr="00C15D6A">
        <w:rPr>
          <w:rFonts w:ascii="Times New Roman" w:hAnsi="Times New Roman" w:cs="Times New Roman"/>
          <w:sz w:val="20"/>
          <w:szCs w:val="20"/>
        </w:rPr>
        <w:t>http://www.scielo.br/pdf/vh/v25n41/v25n41a05.pdf</w:t>
      </w:r>
    </w:p>
  </w:footnote>
  <w:footnote w:id="5">
    <w:p w14:paraId="53FF50D0" w14:textId="4E694EF4" w:rsidR="007D1C67" w:rsidRPr="007D1C67" w:rsidRDefault="007D1C67">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Embaixador, historiador especialista na cultura da África e membro da Academia Brasileira de Letras.</w:t>
      </w:r>
    </w:p>
  </w:footnote>
  <w:footnote w:id="6">
    <w:p w14:paraId="7C8FC326" w14:textId="4B9ED4A2" w:rsidR="007D1C67" w:rsidRPr="007D1C67" w:rsidRDefault="007D1C67">
      <w:pPr>
        <w:pStyle w:val="Textodenotaderodap"/>
        <w:rPr>
          <w:rFonts w:ascii="Times New Roman" w:hAnsi="Times New Roman" w:cs="Times New Roman"/>
        </w:rPr>
      </w:pPr>
      <w:r>
        <w:rPr>
          <w:rStyle w:val="Refdenotaderodap"/>
        </w:rPr>
        <w:footnoteRef/>
      </w:r>
      <w:r>
        <w:t xml:space="preserve"> </w:t>
      </w:r>
      <w:r w:rsidRPr="007D1C67">
        <w:rPr>
          <w:rFonts w:ascii="Times New Roman" w:hAnsi="Times New Roman" w:cs="Times New Roman"/>
        </w:rPr>
        <w:t>Canal Globo News, 18/05/2015, 20:00hs. Programa Mírian Leitão.</w:t>
      </w:r>
    </w:p>
  </w:footnote>
  <w:footnote w:id="7">
    <w:p w14:paraId="35F91A78" w14:textId="343A55AF" w:rsidR="007D1C67" w:rsidRPr="007D1C67" w:rsidRDefault="007D1C67">
      <w:pPr>
        <w:pStyle w:val="Textodenotaderodap"/>
        <w:rPr>
          <w:rFonts w:ascii="Times New Roman" w:hAnsi="Times New Roman" w:cs="Times New Roman"/>
        </w:rPr>
      </w:pPr>
      <w:r>
        <w:rPr>
          <w:rStyle w:val="Refdenotaderodap"/>
        </w:rPr>
        <w:footnoteRef/>
      </w:r>
      <w:r>
        <w:t xml:space="preserve"> </w:t>
      </w:r>
      <w:r w:rsidRPr="007D1C67">
        <w:rPr>
          <w:rFonts w:ascii="Times New Roman" w:hAnsi="Times New Roman" w:cs="Times New Roman"/>
        </w:rPr>
        <w:t>Promulgação da Lei Áurea.</w:t>
      </w:r>
    </w:p>
  </w:footnote>
  <w:footnote w:id="8">
    <w:p w14:paraId="175BAC5B" w14:textId="4F6A8F7C" w:rsidR="006238E2" w:rsidRPr="006238E2" w:rsidRDefault="006238E2">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A chamada “colônia por parceria”, onde os imigrantes receberiam terras para cultivas, colher e beneficar o café, repartindo o dinheiro da venda com os fazendeiros. In: KOSHIBA, PEREIRA, 2004, 301-307.</w:t>
      </w:r>
    </w:p>
  </w:footnote>
  <w:footnote w:id="9">
    <w:p w14:paraId="173F013B" w14:textId="21741FEE" w:rsidR="006238E2" w:rsidRPr="0010666D" w:rsidRDefault="006238E2">
      <w:pPr>
        <w:pStyle w:val="Textodenotaderodap"/>
        <w:rPr>
          <w:rFonts w:ascii="Times New Roman" w:hAnsi="Times New Roman" w:cs="Times New Roman"/>
        </w:rPr>
      </w:pPr>
      <w:r>
        <w:rPr>
          <w:rStyle w:val="Refdenotaderodap"/>
        </w:rPr>
        <w:footnoteRef/>
      </w:r>
      <w:r>
        <w:t xml:space="preserve"> </w:t>
      </w:r>
      <w:r w:rsidR="0010666D" w:rsidRPr="0010666D">
        <w:rPr>
          <w:rFonts w:ascii="Times New Roman" w:hAnsi="Times New Roman" w:cs="Times New Roman"/>
        </w:rPr>
        <w:t>Sociedade das Senhoras Libertadoras ou Cearenses Libertadoras, foi uma das primeiras associações feministas criadas no Brasil, em 1888, no Estado do Ceará.</w:t>
      </w:r>
    </w:p>
  </w:footnote>
  <w:footnote w:id="10">
    <w:p w14:paraId="5F290EB3" w14:textId="6AF14305" w:rsidR="0010666D" w:rsidRPr="0010666D" w:rsidRDefault="0010666D" w:rsidP="00575969">
      <w:pPr>
        <w:pStyle w:val="Textodenotaderodap"/>
        <w:jc w:val="both"/>
        <w:rPr>
          <w:rFonts w:ascii="Times New Roman" w:hAnsi="Times New Roman" w:cs="Times New Roman"/>
        </w:rPr>
      </w:pPr>
      <w:r>
        <w:rPr>
          <w:rStyle w:val="Refdenotaderodap"/>
        </w:rPr>
        <w:footnoteRef/>
      </w:r>
      <w:r>
        <w:t xml:space="preserve"> </w:t>
      </w:r>
      <w:r w:rsidRPr="0010666D">
        <w:rPr>
          <w:rFonts w:ascii="Times New Roman" w:hAnsi="Times New Roman" w:cs="Times New Roman"/>
        </w:rPr>
        <w:t>CHARANDEAU, Patrick. Identidade linguística, identidade cultural: uma relação paradoxal. In: LARA</w:t>
      </w:r>
      <w:r w:rsidR="00575969" w:rsidRPr="0010666D">
        <w:rPr>
          <w:rFonts w:ascii="Times New Roman" w:hAnsi="Times New Roman" w:cs="Times New Roman"/>
        </w:rPr>
        <w:t>, LIMBERTI</w:t>
      </w:r>
      <w:r w:rsidRPr="0010666D">
        <w:rPr>
          <w:rFonts w:ascii="Times New Roman" w:hAnsi="Times New Roman" w:cs="Times New Roman"/>
        </w:rPr>
        <w:t>, 2015, 13-31.</w:t>
      </w:r>
    </w:p>
  </w:footnote>
  <w:footnote w:id="11">
    <w:p w14:paraId="1224867B" w14:textId="4AF39456" w:rsidR="00F344E1" w:rsidRPr="00F344E1" w:rsidRDefault="00F344E1" w:rsidP="00E74895">
      <w:pPr>
        <w:pStyle w:val="Textodenotaderodap"/>
        <w:jc w:val="both"/>
        <w:rPr>
          <w:rFonts w:ascii="Times New Roman" w:hAnsi="Times New Roman" w:cs="Times New Roman"/>
        </w:rPr>
      </w:pPr>
      <w:r w:rsidRPr="00F344E1">
        <w:rPr>
          <w:rStyle w:val="Refdenotaderodap"/>
          <w:rFonts w:ascii="Times New Roman" w:hAnsi="Times New Roman" w:cs="Times New Roman"/>
        </w:rPr>
        <w:footnoteRef/>
      </w:r>
      <w:r w:rsidRPr="00F344E1">
        <w:rPr>
          <w:rFonts w:ascii="Times New Roman" w:hAnsi="Times New Roman" w:cs="Times New Roman"/>
        </w:rPr>
        <w:t xml:space="preserve"> </w:t>
      </w:r>
      <w:r w:rsidR="00E74895">
        <w:rPr>
          <w:rFonts w:ascii="Times New Roman" w:hAnsi="Times New Roman" w:cs="Times New Roman"/>
        </w:rPr>
        <w:t>Idade Média, p</w:t>
      </w:r>
      <w:r w:rsidRPr="00F344E1">
        <w:rPr>
          <w:rFonts w:ascii="Times New Roman" w:hAnsi="Times New Roman" w:cs="Times New Roman"/>
        </w:rPr>
        <w:t xml:space="preserve">eríodo </w:t>
      </w:r>
      <w:r w:rsidR="00E74895">
        <w:rPr>
          <w:rFonts w:ascii="Times New Roman" w:hAnsi="Times New Roman" w:cs="Times New Roman"/>
        </w:rPr>
        <w:t xml:space="preserve">intermediário </w:t>
      </w:r>
      <w:r>
        <w:rPr>
          <w:rFonts w:ascii="Times New Roman" w:hAnsi="Times New Roman" w:cs="Times New Roman"/>
        </w:rPr>
        <w:t>da História</w:t>
      </w:r>
      <w:r w:rsidR="00E74895">
        <w:rPr>
          <w:rFonts w:ascii="Times New Roman" w:hAnsi="Times New Roman" w:cs="Times New Roman"/>
        </w:rPr>
        <w:t xml:space="preserve"> (Antiguidade, Idade Média e Idade Moderna)</w:t>
      </w:r>
      <w:r>
        <w:rPr>
          <w:rFonts w:ascii="Times New Roman" w:hAnsi="Times New Roman" w:cs="Times New Roman"/>
        </w:rPr>
        <w:t xml:space="preserve"> dividido em alta e baixa</w:t>
      </w:r>
      <w:r w:rsidR="00E74895">
        <w:rPr>
          <w:rFonts w:ascii="Times New Roman" w:hAnsi="Times New Roman" w:cs="Times New Roman"/>
        </w:rPr>
        <w:t>, situada entre os séculos V e XV. Inicia-se com a queda do Império Romano do Ocidente e termina durante a transição para a Idade Moderna. Durante a alta Idade Média verifica-se a formação de novos reinos pelos ocupantes bárbaros que se apoiam na estrutura do Império Romano do Ocidente. Apesar das significativas alterações</w:t>
      </w:r>
      <w:r>
        <w:rPr>
          <w:rFonts w:ascii="Times New Roman" w:hAnsi="Times New Roman" w:cs="Times New Roman"/>
        </w:rPr>
        <w:t xml:space="preserve"> </w:t>
      </w:r>
      <w:r w:rsidR="00E74895">
        <w:rPr>
          <w:rFonts w:ascii="Times New Roman" w:hAnsi="Times New Roman" w:cs="Times New Roman"/>
        </w:rPr>
        <w:t>nas estruturas políticas e sociais a ruptura com a Antiguidade não foi completa e a maior parte dos novos reinos incorpora o maior número possível das insti</w:t>
      </w:r>
      <w:r w:rsidR="008F4AF5">
        <w:rPr>
          <w:rFonts w:ascii="Times New Roman" w:hAnsi="Times New Roman" w:cs="Times New Roman"/>
        </w:rPr>
        <w:t>tuições romanas pré-existentes</w:t>
      </w:r>
      <w:r w:rsidR="00E74895">
        <w:rPr>
          <w:rFonts w:ascii="Times New Roman" w:hAnsi="Times New Roman" w:cs="Times New Roman"/>
        </w:rPr>
        <w:t xml:space="preserve">. </w:t>
      </w:r>
      <w:r w:rsidR="00E74895" w:rsidRPr="008F4AF5">
        <w:rPr>
          <w:rFonts w:ascii="Times New Roman" w:hAnsi="Times New Roman" w:cs="Times New Roman"/>
        </w:rPr>
        <w:t>http://pt.wikipedia.org/wiki/Idade_M%C3%A9dia</w:t>
      </w:r>
      <w:r w:rsidR="00E74895">
        <w:rPr>
          <w:rFonts w:ascii="Times New Roman" w:hAnsi="Times New Roman" w:cs="Times New Roman"/>
        </w:rPr>
        <w:t>, acesso 08/05/2015</w:t>
      </w:r>
    </w:p>
  </w:footnote>
  <w:footnote w:id="12">
    <w:p w14:paraId="1FE7E103" w14:textId="26EC26F1" w:rsidR="001A2E6A" w:rsidRPr="00E74895" w:rsidRDefault="001A2E6A" w:rsidP="00E74895">
      <w:pPr>
        <w:pStyle w:val="Textodenotaderodap"/>
        <w:jc w:val="both"/>
        <w:rPr>
          <w:rFonts w:ascii="Times New Roman" w:hAnsi="Times New Roman" w:cs="Times New Roman"/>
        </w:rPr>
      </w:pPr>
      <w:r w:rsidRPr="00E74895">
        <w:rPr>
          <w:rStyle w:val="Refdenotaderodap"/>
          <w:rFonts w:ascii="Times New Roman" w:hAnsi="Times New Roman" w:cs="Times New Roman"/>
        </w:rPr>
        <w:footnoteRef/>
      </w:r>
      <w:r w:rsidRPr="00E74895">
        <w:rPr>
          <w:rFonts w:ascii="Times New Roman" w:hAnsi="Times New Roman" w:cs="Times New Roman"/>
        </w:rPr>
        <w:t xml:space="preserve"> </w:t>
      </w:r>
      <w:r w:rsidR="00F344E1" w:rsidRPr="00E74895">
        <w:rPr>
          <w:rFonts w:ascii="Times New Roman" w:hAnsi="Times New Roman" w:cs="Times New Roman"/>
        </w:rPr>
        <w:t>A</w:t>
      </w:r>
      <w:r w:rsidRPr="00E74895">
        <w:rPr>
          <w:rFonts w:ascii="Times New Roman" w:hAnsi="Times New Roman" w:cs="Times New Roman"/>
        </w:rPr>
        <w:t xml:space="preserve"> </w:t>
      </w:r>
      <w:r w:rsidR="0082399D">
        <w:rPr>
          <w:rFonts w:ascii="Times New Roman" w:hAnsi="Times New Roman" w:cs="Times New Roman"/>
        </w:rPr>
        <w:t xml:space="preserve">Sociedade de Corte, foi a distribuição social nos papeis de Senhores e Vassalos, onde o papel de cada indivíduo era bem definido, havendo uma pequena e restrita condição para mudanças. In: ELIAS, Norbert. </w:t>
      </w:r>
      <w:r w:rsidR="0082399D" w:rsidRPr="00C92869">
        <w:rPr>
          <w:rFonts w:ascii="Times New Roman" w:hAnsi="Times New Roman" w:cs="Times New Roman"/>
          <w:b/>
        </w:rPr>
        <w:t>Mozart, Sociologia de um gênio.</w:t>
      </w:r>
      <w:r w:rsidR="0082399D">
        <w:rPr>
          <w:rFonts w:ascii="Times New Roman" w:hAnsi="Times New Roman" w:cs="Times New Roman"/>
        </w:rPr>
        <w:t xml:space="preserve"> </w:t>
      </w:r>
      <w:r w:rsidR="00C92869">
        <w:rPr>
          <w:rFonts w:ascii="Times New Roman" w:hAnsi="Times New Roman" w:cs="Times New Roman"/>
        </w:rPr>
        <w:t>Rio de Janeiro, Zaar Editora, 1994.</w:t>
      </w:r>
    </w:p>
  </w:footnote>
  <w:footnote w:id="13">
    <w:p w14:paraId="6E68800B" w14:textId="4634A014" w:rsidR="00923A3C" w:rsidRPr="00923A3C" w:rsidRDefault="00923A3C" w:rsidP="00465583">
      <w:pPr>
        <w:pStyle w:val="Textodenotaderodap"/>
        <w:jc w:val="both"/>
        <w:rPr>
          <w:rFonts w:ascii="Times New Roman" w:hAnsi="Times New Roman" w:cs="Times New Roman"/>
        </w:rPr>
      </w:pPr>
      <w:r w:rsidRPr="00923A3C">
        <w:rPr>
          <w:rStyle w:val="Refdenotaderodap"/>
          <w:rFonts w:ascii="Times New Roman" w:hAnsi="Times New Roman" w:cs="Times New Roman"/>
        </w:rPr>
        <w:footnoteRef/>
      </w:r>
      <w:r w:rsidRPr="00923A3C">
        <w:rPr>
          <w:rFonts w:ascii="Times New Roman" w:hAnsi="Times New Roman" w:cs="Times New Roman"/>
        </w:rPr>
        <w:t xml:space="preserve"> </w:t>
      </w:r>
      <w:r>
        <w:rPr>
          <w:rFonts w:ascii="Times New Roman" w:hAnsi="Times New Roman" w:cs="Times New Roman"/>
        </w:rPr>
        <w:t>“Cantar a ira de Aquiles e as aventuras de Ulisses já é uma estilização nostálgica daquilo que não se deixa mais cantar, e o herói das aventuras revela-se precisamente como um protótipo do indivíduo burguês”</w:t>
      </w:r>
      <w:r w:rsidR="00465583">
        <w:rPr>
          <w:rFonts w:ascii="Times New Roman" w:hAnsi="Times New Roman" w:cs="Times New Roman"/>
        </w:rPr>
        <w:t xml:space="preserve"> </w:t>
      </w:r>
      <w:r>
        <w:rPr>
          <w:rFonts w:ascii="Times New Roman" w:hAnsi="Times New Roman" w:cs="Times New Roman"/>
        </w:rPr>
        <w:t>[...]</w:t>
      </w:r>
      <w:r w:rsidR="00465583">
        <w:rPr>
          <w:rFonts w:ascii="Times New Roman" w:hAnsi="Times New Roman" w:cs="Times New Roman"/>
        </w:rPr>
        <w:t>.</w:t>
      </w:r>
      <w:r>
        <w:rPr>
          <w:rFonts w:ascii="Times New Roman" w:hAnsi="Times New Roman" w:cs="Times New Roman"/>
        </w:rPr>
        <w:t xml:space="preserve"> Adorno e Horkheimer. </w:t>
      </w:r>
      <w:r w:rsidRPr="001A4F30">
        <w:rPr>
          <w:rFonts w:ascii="Times New Roman" w:hAnsi="Times New Roman" w:cs="Times New Roman"/>
          <w:i/>
        </w:rPr>
        <w:t>Dialética do Esclarecimento</w:t>
      </w:r>
      <w:r>
        <w:rPr>
          <w:rFonts w:ascii="Times New Roman" w:hAnsi="Times New Roman" w:cs="Times New Roman"/>
        </w:rPr>
        <w:t>. Trad. Guido Antonio de Almeida. Rio de Janeiro, Zahar, 1985, p. 47.</w:t>
      </w:r>
    </w:p>
  </w:footnote>
  <w:footnote w:id="14">
    <w:p w14:paraId="6FC76E18" w14:textId="28C380BB" w:rsidR="008573A0" w:rsidRPr="00E74895" w:rsidRDefault="008573A0" w:rsidP="00E74895">
      <w:pPr>
        <w:pStyle w:val="Textodenotaderodap"/>
        <w:jc w:val="both"/>
        <w:rPr>
          <w:rFonts w:ascii="Times New Roman" w:hAnsi="Times New Roman" w:cs="Times New Roman"/>
        </w:rPr>
      </w:pPr>
      <w:r w:rsidRPr="00E74895">
        <w:rPr>
          <w:rStyle w:val="Refdenotaderodap"/>
          <w:rFonts w:ascii="Times New Roman" w:hAnsi="Times New Roman" w:cs="Times New Roman"/>
        </w:rPr>
        <w:footnoteRef/>
      </w:r>
      <w:r w:rsidRPr="00E74895">
        <w:rPr>
          <w:rFonts w:ascii="Times New Roman" w:hAnsi="Times New Roman" w:cs="Times New Roman"/>
        </w:rPr>
        <w:t xml:space="preserve"> </w:t>
      </w:r>
      <w:r w:rsidRPr="00E74895">
        <w:rPr>
          <w:rFonts w:ascii="Times New Roman" w:hAnsi="Times New Roman" w:cs="Times New Roman"/>
          <w:bCs/>
          <w:lang w:val="pt-PT"/>
        </w:rPr>
        <w:t>Primeira Guerra Mundial</w:t>
      </w:r>
      <w:r w:rsidRPr="00E74895">
        <w:rPr>
          <w:rFonts w:ascii="Times New Roman" w:hAnsi="Times New Roman" w:cs="Times New Roman"/>
          <w:lang w:val="pt-PT"/>
        </w:rPr>
        <w:t xml:space="preserve"> (também conhecida como </w:t>
      </w:r>
      <w:r w:rsidRPr="00E74895">
        <w:rPr>
          <w:rFonts w:ascii="Times New Roman" w:hAnsi="Times New Roman" w:cs="Times New Roman"/>
          <w:bCs/>
          <w:lang w:val="pt-PT"/>
        </w:rPr>
        <w:t>Grande Guerra</w:t>
      </w:r>
      <w:r w:rsidRPr="00E74895">
        <w:rPr>
          <w:rFonts w:ascii="Times New Roman" w:hAnsi="Times New Roman" w:cs="Times New Roman"/>
          <w:lang w:val="pt-PT"/>
        </w:rPr>
        <w:t xml:space="preserve"> ou </w:t>
      </w:r>
      <w:r w:rsidRPr="00E74895">
        <w:rPr>
          <w:rFonts w:ascii="Times New Roman" w:hAnsi="Times New Roman" w:cs="Times New Roman"/>
          <w:bCs/>
          <w:lang w:val="pt-PT"/>
        </w:rPr>
        <w:t>Guerra das Guerras) foi uma</w:t>
      </w:r>
      <w:r w:rsidRPr="00E74895">
        <w:rPr>
          <w:rFonts w:ascii="Times New Roman" w:hAnsi="Times New Roman" w:cs="Times New Roman"/>
          <w:lang w:val="pt-PT"/>
        </w:rPr>
        <w:t xml:space="preserve"> guerra global centrada na </w:t>
      </w:r>
      <w:hyperlink r:id="rId1" w:tooltip="Europa" w:history="1">
        <w:r w:rsidRPr="00E74895">
          <w:rPr>
            <w:rFonts w:ascii="Times New Roman" w:hAnsi="Times New Roman" w:cs="Times New Roman"/>
            <w:lang w:val="pt-PT"/>
          </w:rPr>
          <w:t>Europa</w:t>
        </w:r>
      </w:hyperlink>
      <w:r w:rsidRPr="00E74895">
        <w:rPr>
          <w:rFonts w:ascii="Times New Roman" w:hAnsi="Times New Roman" w:cs="Times New Roman"/>
          <w:lang w:val="pt-PT"/>
        </w:rPr>
        <w:t>, que começou em 28 de julho de 1914 e durou até 11 de novembro de 1918</w:t>
      </w:r>
      <w:r w:rsidRPr="00E74895">
        <w:rPr>
          <w:rFonts w:ascii="Times New Roman" w:hAnsi="Times New Roman" w:cs="Times New Roman"/>
        </w:rPr>
        <w:t>. Envolveu diversos países entre eles a França, Reino Unido, Itália, Áustria e Alemanha.</w:t>
      </w:r>
    </w:p>
  </w:footnote>
  <w:footnote w:id="15">
    <w:p w14:paraId="09E3B53A" w14:textId="5D8C8D62" w:rsidR="007E58D3" w:rsidRDefault="007E58D3">
      <w:pPr>
        <w:pStyle w:val="Textodenotaderodap"/>
      </w:pPr>
      <w:r>
        <w:rPr>
          <w:rStyle w:val="Refdenotaderodap"/>
        </w:rPr>
        <w:footnoteRef/>
      </w:r>
      <w:r>
        <w:t xml:space="preserve"> </w:t>
      </w:r>
      <w:r>
        <w:rPr>
          <w:rFonts w:ascii="Times New Roman" w:hAnsi="Times New Roman" w:cs="Times New Roman"/>
        </w:rPr>
        <w:t>(SCAVONE, 2004 – p. 9).</w:t>
      </w:r>
      <w:r w:rsidR="00DB3FB8" w:rsidRPr="00DB3FB8">
        <w:rPr>
          <w:rFonts w:ascii="Times New Roman" w:hAnsi="Times New Roman" w:cs="Times New Roman"/>
        </w:rPr>
        <w:t xml:space="preserve"> </w:t>
      </w:r>
      <w:r w:rsidR="00DB3FB8" w:rsidRPr="00475D10">
        <w:rPr>
          <w:rFonts w:ascii="Times New Roman" w:hAnsi="Times New Roman" w:cs="Times New Roman"/>
        </w:rPr>
        <w:t xml:space="preserve">A grande maioria dos historiadores e sociólogos utiliza essa divisão da luta feminista para um entendimento mais simples de como ocorreram as lutas e as conquistas, dentro de uma divisão que parte do direito ao voto ao direito a licença maternidade de 06 meses, passando por: 1932 – direito ao voto, 1960 – controle de natalidade, 1988 – igualdade constitucional, 1999 – direito a não discriminação, 2009 – direito a </w:t>
      </w:r>
      <w:r w:rsidR="00DB3FB8">
        <w:rPr>
          <w:rFonts w:ascii="Times New Roman" w:hAnsi="Times New Roman" w:cs="Times New Roman"/>
        </w:rPr>
        <w:t>licença maternidade de 06 meses.</w:t>
      </w:r>
    </w:p>
  </w:footnote>
  <w:footnote w:id="16">
    <w:p w14:paraId="279983B2" w14:textId="668D038F" w:rsidR="00BC6475" w:rsidRPr="007E58D3" w:rsidRDefault="00BC6475">
      <w:pPr>
        <w:pStyle w:val="Textodenotaderodap"/>
        <w:rPr>
          <w:rFonts w:ascii="Times New Roman" w:hAnsi="Times New Roman" w:cs="Times New Roman"/>
        </w:rPr>
      </w:pPr>
      <w:r>
        <w:rPr>
          <w:rStyle w:val="Refdenotaderodap"/>
        </w:rPr>
        <w:footnoteRef/>
      </w:r>
      <w:r>
        <w:t xml:space="preserve"> </w:t>
      </w:r>
      <w:r w:rsidRPr="007E58D3">
        <w:rPr>
          <w:rFonts w:ascii="Times New Roman" w:hAnsi="Times New Roman" w:cs="Times New Roman"/>
        </w:rPr>
        <w:t xml:space="preserve">HALL, Stuart. </w:t>
      </w:r>
      <w:r w:rsidRPr="008F4AF5">
        <w:rPr>
          <w:rFonts w:ascii="Times New Roman" w:hAnsi="Times New Roman" w:cs="Times New Roman"/>
          <w:b/>
        </w:rPr>
        <w:t>A identidade cultural na pós-modernidade.</w:t>
      </w:r>
      <w:r w:rsidRPr="007E58D3">
        <w:rPr>
          <w:rFonts w:ascii="Times New Roman" w:hAnsi="Times New Roman" w:cs="Times New Roman"/>
        </w:rPr>
        <w:t xml:space="preserve"> </w:t>
      </w:r>
      <w:r w:rsidR="008F4AF5" w:rsidRPr="007E58D3">
        <w:rPr>
          <w:rFonts w:ascii="Times New Roman" w:hAnsi="Times New Roman" w:cs="Times New Roman"/>
        </w:rPr>
        <w:t xml:space="preserve">DA SILVA, Tomaz Tadeu, LOURO, Guacira Lopes (trad.) </w:t>
      </w:r>
      <w:r w:rsidRPr="007E58D3">
        <w:rPr>
          <w:rFonts w:ascii="Times New Roman" w:hAnsi="Times New Roman" w:cs="Times New Roman"/>
        </w:rPr>
        <w:t>11ª edição, Rio de Janeiro: DP&amp;A Editora, 2006.</w:t>
      </w:r>
    </w:p>
  </w:footnote>
  <w:footnote w:id="17">
    <w:p w14:paraId="6B215809" w14:textId="69CA7EE1" w:rsidR="008573A0" w:rsidRPr="00255646" w:rsidRDefault="008573A0" w:rsidP="00255646">
      <w:pPr>
        <w:pStyle w:val="Textodenotaderodap"/>
        <w:jc w:val="both"/>
        <w:rPr>
          <w:rFonts w:ascii="Times New Roman" w:hAnsi="Times New Roman"/>
        </w:rPr>
      </w:pPr>
      <w:r>
        <w:rPr>
          <w:rStyle w:val="Refdenotaderodap"/>
        </w:rPr>
        <w:footnoteRef/>
      </w:r>
      <w:r>
        <w:t xml:space="preserve"> </w:t>
      </w:r>
      <w:r w:rsidRPr="00255646">
        <w:rPr>
          <w:rFonts w:ascii="Times New Roman" w:hAnsi="Times New Roman"/>
        </w:rPr>
        <w:t xml:space="preserve">In: RODRIGUES, José Rodrigo. </w:t>
      </w:r>
      <w:r w:rsidRPr="00255646">
        <w:rPr>
          <w:rFonts w:ascii="Times New Roman" w:hAnsi="Times New Roman"/>
          <w:i/>
        </w:rPr>
        <w:t>Emancipação humana e direito:</w:t>
      </w:r>
      <w:r w:rsidRPr="00255646">
        <w:rPr>
          <w:rFonts w:ascii="Times New Roman" w:hAnsi="Times New Roman"/>
        </w:rPr>
        <w:t xml:space="preserve"> Franz L. Newman. In: </w:t>
      </w:r>
      <w:r w:rsidR="00591C3B" w:rsidRPr="00255646">
        <w:rPr>
          <w:rFonts w:ascii="Times New Roman" w:hAnsi="Times New Roman"/>
        </w:rPr>
        <w:t xml:space="preserve">Banwart </w:t>
      </w:r>
      <w:r w:rsidRPr="00255646">
        <w:rPr>
          <w:rFonts w:ascii="Times New Roman" w:hAnsi="Times New Roman"/>
        </w:rPr>
        <w:t>JUNIOR, Clodomiro José, FEREZ, Marcos Vinícios Chein, Kempfer, Marlene</w:t>
      </w:r>
      <w:r w:rsidRPr="00DB3FB8">
        <w:rPr>
          <w:rFonts w:ascii="Times New Roman" w:hAnsi="Times New Roman"/>
          <w:b/>
        </w:rPr>
        <w:t>. Direito e Inovação: Estudos Críticos sobre Estado empresa e sociedade</w:t>
      </w:r>
      <w:r w:rsidRPr="00255646">
        <w:rPr>
          <w:rFonts w:ascii="Times New Roman" w:hAnsi="Times New Roman"/>
        </w:rPr>
        <w:t>.  Juiz de Fora. Editora UFJF, 2013.</w:t>
      </w:r>
    </w:p>
  </w:footnote>
  <w:footnote w:id="18">
    <w:p w14:paraId="32812C50" w14:textId="014C1988" w:rsidR="009C0A9C" w:rsidRPr="009C0A9C" w:rsidRDefault="009C0A9C">
      <w:pPr>
        <w:pStyle w:val="Textodenotaderodap"/>
        <w:rPr>
          <w:rFonts w:ascii="Times New Roman" w:hAnsi="Times New Roman" w:cs="Times New Roman"/>
        </w:rPr>
      </w:pPr>
      <w:r>
        <w:rPr>
          <w:rStyle w:val="Refdenotaderodap"/>
        </w:rPr>
        <w:footnoteRef/>
      </w:r>
      <w:r>
        <w:t xml:space="preserve"> </w:t>
      </w:r>
      <w:r w:rsidRPr="009C0A9C">
        <w:rPr>
          <w:rFonts w:ascii="Times New Roman" w:hAnsi="Times New Roman" w:cs="Times New Roman"/>
        </w:rPr>
        <w:t>Era Vargas entre 1930 e 1945 e Ditadura Militar de 1º de abril de 1964 a 15 de março de 1985.</w:t>
      </w:r>
    </w:p>
  </w:footnote>
  <w:footnote w:id="19">
    <w:p w14:paraId="45BE915E" w14:textId="625A4AF3" w:rsidR="00E94DB1" w:rsidRPr="00411A5E" w:rsidRDefault="00E94DB1">
      <w:pPr>
        <w:pStyle w:val="Textodenotaderodap"/>
        <w:rPr>
          <w:rStyle w:val="Refdenotaderodap"/>
          <w:rFonts w:ascii="Times New Roman" w:hAnsi="Times New Roman" w:cs="Times New Roman"/>
        </w:rPr>
      </w:pPr>
      <w:r>
        <w:rPr>
          <w:rStyle w:val="Refdenotaderodap"/>
        </w:rPr>
        <w:footnoteRef/>
      </w:r>
      <w:r>
        <w:t xml:space="preserve"> </w:t>
      </w:r>
      <w:r w:rsidR="00411A5E" w:rsidRPr="00411A5E">
        <w:rPr>
          <w:rFonts w:ascii="Times New Roman" w:hAnsi="Times New Roman" w:cs="Times New Roman"/>
        </w:rPr>
        <w:t xml:space="preserve">SCARPARO, BRUEL, HERNANDEZ, </w:t>
      </w:r>
      <w:r w:rsidR="00411A5E" w:rsidRPr="00411A5E">
        <w:rPr>
          <w:rFonts w:ascii="Times New Roman" w:hAnsi="Times New Roman" w:cs="Times New Roman"/>
          <w:b/>
        </w:rPr>
        <w:t>Mulheres e repressão política:</w:t>
      </w:r>
      <w:r w:rsidR="00411A5E" w:rsidRPr="00411A5E">
        <w:rPr>
          <w:rStyle w:val="Refdenotaderodap"/>
          <w:rFonts w:ascii="Times New Roman" w:hAnsi="Times New Roman" w:cs="Times New Roman"/>
          <w:b/>
        </w:rPr>
        <w:t xml:space="preserve"> </w:t>
      </w:r>
      <w:r w:rsidR="00411A5E" w:rsidRPr="00411A5E">
        <w:rPr>
          <w:rFonts w:ascii="Times New Roman" w:hAnsi="Times New Roman" w:cs="Times New Roman"/>
          <w:b/>
        </w:rPr>
        <w:t>profundas memórias ambiguidades e permanências.</w:t>
      </w:r>
      <w:r w:rsidR="00411A5E" w:rsidRPr="00411A5E">
        <w:rPr>
          <w:rFonts w:ascii="Times New Roman" w:hAnsi="Times New Roman" w:cs="Times New Roman"/>
        </w:rPr>
        <w:t xml:space="preserve"> In: STREY, PAISON E JULIO, </w:t>
      </w:r>
      <w:r w:rsidR="00411A5E" w:rsidRPr="00411A5E">
        <w:rPr>
          <w:rFonts w:ascii="Times New Roman" w:hAnsi="Times New Roman" w:cs="Times New Roman"/>
          <w:b/>
        </w:rPr>
        <w:t>Vida de M</w:t>
      </w:r>
      <w:r w:rsidR="00411A5E">
        <w:rPr>
          <w:rFonts w:ascii="Times New Roman" w:hAnsi="Times New Roman" w:cs="Times New Roman"/>
          <w:b/>
        </w:rPr>
        <w:t>ulher: gênero, sexualidade e et</w:t>
      </w:r>
      <w:r w:rsidR="00411A5E" w:rsidRPr="00411A5E">
        <w:rPr>
          <w:rFonts w:ascii="Times New Roman" w:hAnsi="Times New Roman" w:cs="Times New Roman"/>
          <w:b/>
        </w:rPr>
        <w:t>nia</w:t>
      </w:r>
      <w:r w:rsidR="00411A5E" w:rsidRPr="00411A5E">
        <w:rPr>
          <w:rFonts w:ascii="Times New Roman" w:hAnsi="Times New Roman" w:cs="Times New Roman"/>
        </w:rPr>
        <w:t xml:space="preserve">, </w:t>
      </w:r>
      <w:r w:rsidR="00411A5E" w:rsidRPr="00411A5E">
        <w:rPr>
          <w:rStyle w:val="Refdenotaderodap"/>
          <w:rFonts w:ascii="Times New Roman" w:hAnsi="Times New Roman" w:cs="Times New Roman"/>
        </w:rPr>
        <w:t xml:space="preserve"> </w:t>
      </w:r>
      <w:r w:rsidR="00411A5E" w:rsidRPr="00411A5E">
        <w:rPr>
          <w:rFonts w:ascii="Times New Roman" w:hAnsi="Times New Roman" w:cs="Times New Roman"/>
        </w:rPr>
        <w:t>2011, 53-69.</w:t>
      </w:r>
    </w:p>
  </w:footnote>
  <w:footnote w:id="20">
    <w:p w14:paraId="00344F2B" w14:textId="664ABF31" w:rsidR="008A3172" w:rsidRPr="00C15D6A" w:rsidRDefault="006162A8">
      <w:pPr>
        <w:pStyle w:val="Textodenotaderodap"/>
        <w:rPr>
          <w:rFonts w:ascii="Times New Roman" w:hAnsi="Times New Roman" w:cs="Times New Roman"/>
          <w:lang w:val="en-US"/>
        </w:rPr>
      </w:pPr>
      <w:r>
        <w:rPr>
          <w:rStyle w:val="Refdenotaderodap"/>
        </w:rPr>
        <w:footnoteRef/>
      </w:r>
      <w:r w:rsidRPr="00C15D6A">
        <w:rPr>
          <w:lang w:val="en-US"/>
        </w:rPr>
        <w:t xml:space="preserve"> </w:t>
      </w:r>
      <w:r w:rsidR="008A3172" w:rsidRPr="00C15D6A">
        <w:rPr>
          <w:rFonts w:ascii="Times New Roman" w:hAnsi="Times New Roman" w:cs="Times New Roman"/>
          <w:lang w:val="en-US"/>
        </w:rPr>
        <w:t>In: http://pt.wikipedia</w:t>
      </w:r>
      <w:r w:rsidR="007E0897" w:rsidRPr="00C15D6A">
        <w:rPr>
          <w:rFonts w:ascii="Times New Roman" w:hAnsi="Times New Roman" w:cs="Times New Roman"/>
          <w:lang w:val="en-US"/>
        </w:rPr>
        <w:t>.org/wiki/Sufr%C3%A1gio_feminino</w:t>
      </w:r>
    </w:p>
  </w:footnote>
  <w:footnote w:id="21">
    <w:p w14:paraId="0DE4666F" w14:textId="31BBCB5C" w:rsidR="00D160A2" w:rsidRPr="00D160A2" w:rsidRDefault="00D160A2" w:rsidP="00D160A2">
      <w:pPr>
        <w:pStyle w:val="Textodenotaderodap"/>
        <w:jc w:val="both"/>
        <w:rPr>
          <w:rFonts w:ascii="Times New Roman" w:hAnsi="Times New Roman" w:cs="Times New Roman"/>
        </w:rPr>
      </w:pPr>
      <w:r>
        <w:rPr>
          <w:rStyle w:val="Refdenotaderodap"/>
        </w:rPr>
        <w:footnoteRef/>
      </w:r>
      <w:r>
        <w:t xml:space="preserve"> </w:t>
      </w:r>
      <w:r w:rsidRPr="00D160A2">
        <w:rPr>
          <w:rFonts w:ascii="Times New Roman" w:hAnsi="Times New Roman" w:cs="Times New Roman"/>
        </w:rPr>
        <w:t>Dominique Maingueneau entende como legítimo o discurso pronunciado por pessoa legitimada a fazê-lo, bem como situação legítima, que envolve assunto e destinatário, enfim, deve ser enunciado sob formas legítimas.</w:t>
      </w:r>
    </w:p>
  </w:footnote>
  <w:footnote w:id="22">
    <w:p w14:paraId="2F343A3A" w14:textId="32B9D04F" w:rsidR="00432C26" w:rsidRPr="00432C26" w:rsidRDefault="00432C26" w:rsidP="00432C26">
      <w:pPr>
        <w:pStyle w:val="Pa4"/>
        <w:spacing w:line="240" w:lineRule="auto"/>
        <w:jc w:val="both"/>
        <w:rPr>
          <w:rFonts w:ascii="Times New Roman" w:hAnsi="Times New Roman" w:cs="Times New Roman"/>
          <w:color w:val="000000"/>
          <w:sz w:val="20"/>
          <w:szCs w:val="20"/>
        </w:rPr>
      </w:pPr>
      <w:r>
        <w:rPr>
          <w:rStyle w:val="Refdenotaderodap"/>
        </w:rPr>
        <w:footnoteRef/>
      </w:r>
      <w:r>
        <w:t xml:space="preserve"> </w:t>
      </w:r>
      <w:r w:rsidR="00301513">
        <w:t xml:space="preserve">BRIGMAN, </w:t>
      </w:r>
      <w:r w:rsidR="00301513">
        <w:rPr>
          <w:rFonts w:ascii="Times New Roman" w:hAnsi="Times New Roman" w:cs="Times New Roman"/>
          <w:color w:val="000000"/>
          <w:sz w:val="20"/>
          <w:szCs w:val="20"/>
        </w:rPr>
        <w:t>Sandor Fernando</w:t>
      </w:r>
      <w:r w:rsidRPr="00432C26">
        <w:rPr>
          <w:rFonts w:ascii="Times New Roman" w:hAnsi="Times New Roman" w:cs="Times New Roman"/>
          <w:color w:val="000000"/>
          <w:sz w:val="20"/>
          <w:szCs w:val="20"/>
        </w:rPr>
        <w:t>.</w:t>
      </w:r>
      <w:r w:rsidRPr="00432C26">
        <w:rPr>
          <w:rFonts w:ascii="Times New Roman" w:hAnsi="Times New Roman" w:cs="Times New Roman"/>
          <w:sz w:val="20"/>
          <w:szCs w:val="20"/>
        </w:rPr>
        <w:t xml:space="preserve"> </w:t>
      </w:r>
      <w:r w:rsidRPr="00432C26">
        <w:rPr>
          <w:rFonts w:ascii="Times New Roman" w:hAnsi="Times New Roman" w:cs="Times New Roman"/>
          <w:color w:val="000000"/>
          <w:sz w:val="20"/>
          <w:szCs w:val="20"/>
        </w:rPr>
        <w:t>Quando a história e antropologia se unem para contar uma ‘nova história’ dos índios no Brasil, Resenha sobre o livro</w:t>
      </w:r>
      <w:r w:rsidRPr="00432C26">
        <w:rPr>
          <w:rFonts w:ascii="Times New Roman" w:hAnsi="Times New Roman" w:cs="Times New Roman"/>
          <w:i/>
          <w:iCs/>
          <w:color w:val="000000"/>
          <w:sz w:val="20"/>
          <w:szCs w:val="20"/>
        </w:rPr>
        <w:t xml:space="preserve"> </w:t>
      </w:r>
      <w:r w:rsidRPr="00432C26">
        <w:rPr>
          <w:rFonts w:ascii="Times New Roman" w:hAnsi="Times New Roman" w:cs="Times New Roman"/>
          <w:b/>
          <w:iCs/>
          <w:color w:val="000000"/>
          <w:sz w:val="20"/>
          <w:szCs w:val="20"/>
        </w:rPr>
        <w:t>Os Índios na História do Brasil</w:t>
      </w:r>
      <w:r w:rsidRPr="00432C26">
        <w:rPr>
          <w:rFonts w:ascii="Times New Roman" w:hAnsi="Times New Roman" w:cs="Times New Roman"/>
          <w:i/>
          <w:iCs/>
          <w:color w:val="000000"/>
          <w:sz w:val="20"/>
          <w:szCs w:val="20"/>
        </w:rPr>
        <w:t xml:space="preserve">, </w:t>
      </w:r>
      <w:r w:rsidRPr="00432C26">
        <w:rPr>
          <w:rFonts w:ascii="Times New Roman" w:hAnsi="Times New Roman" w:cs="Times New Roman"/>
          <w:iCs/>
          <w:color w:val="000000"/>
          <w:sz w:val="20"/>
          <w:szCs w:val="20"/>
        </w:rPr>
        <w:t>de Maria Regina Celestino de Almeida</w:t>
      </w:r>
      <w:r w:rsidRPr="00432C2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432C26">
        <w:rPr>
          <w:rFonts w:ascii="Times New Roman" w:hAnsi="Times New Roman" w:cs="Times New Roman"/>
          <w:color w:val="000000"/>
          <w:sz w:val="20"/>
          <w:szCs w:val="20"/>
        </w:rPr>
        <w:t xml:space="preserve">in </w:t>
      </w:r>
      <w:r w:rsidRPr="00432C26">
        <w:rPr>
          <w:rStyle w:val="A0"/>
          <w:rFonts w:ascii="Times New Roman" w:hAnsi="Times New Roman" w:cs="Times New Roman"/>
          <w:sz w:val="20"/>
          <w:szCs w:val="20"/>
        </w:rPr>
        <w:t>Revista Mosaico, v. 4, n</w:t>
      </w:r>
      <w:r>
        <w:rPr>
          <w:rStyle w:val="A0"/>
          <w:rFonts w:ascii="Times New Roman" w:hAnsi="Times New Roman" w:cs="Times New Roman"/>
          <w:sz w:val="20"/>
          <w:szCs w:val="20"/>
        </w:rPr>
        <w:t>. 2, p. 245-248, jul./dez. 2011.</w:t>
      </w:r>
    </w:p>
    <w:p w14:paraId="5C9A61A5" w14:textId="1A2B722F" w:rsidR="00432C26" w:rsidRDefault="00432C26">
      <w:pPr>
        <w:pStyle w:val="Textodenotaderodap"/>
      </w:pPr>
    </w:p>
  </w:footnote>
  <w:footnote w:id="23">
    <w:p w14:paraId="42E46D3E" w14:textId="77777777" w:rsidR="00432C26" w:rsidRPr="004573BF" w:rsidRDefault="00432C26" w:rsidP="00432C26">
      <w:pPr>
        <w:spacing w:line="240" w:lineRule="auto"/>
        <w:rPr>
          <w:rFonts w:ascii="Times New Roman" w:hAnsi="Times New Roman" w:cs="Times New Roman"/>
          <w:lang w:val="en-US"/>
        </w:rPr>
      </w:pPr>
      <w:r>
        <w:rPr>
          <w:rStyle w:val="Refdenotaderodap"/>
        </w:rPr>
        <w:footnoteRef/>
      </w:r>
      <w:r w:rsidRPr="004573BF">
        <w:rPr>
          <w:lang w:val="en-US"/>
        </w:rPr>
        <w:t xml:space="preserve"> </w:t>
      </w:r>
      <w:r w:rsidRPr="004573BF">
        <w:rPr>
          <w:rFonts w:ascii="Times New Roman" w:hAnsi="Times New Roman" w:cs="Times New Roman"/>
          <w:lang w:val="en-US"/>
        </w:rPr>
        <w:t>In: http://www.tse.jus.br/eleitor/glossario/termos/voto-da-mulher</w:t>
      </w:r>
    </w:p>
  </w:footnote>
  <w:footnote w:id="24">
    <w:p w14:paraId="0325C350" w14:textId="7EF18E9E" w:rsidR="009C2A02" w:rsidRPr="009C2A02" w:rsidRDefault="009C2A02" w:rsidP="009C2A02">
      <w:pPr>
        <w:pStyle w:val="Textodenotaderodap"/>
        <w:jc w:val="both"/>
        <w:rPr>
          <w:rFonts w:ascii="Times New Roman" w:hAnsi="Times New Roman" w:cs="Times New Roman"/>
        </w:rPr>
      </w:pPr>
      <w:r>
        <w:rPr>
          <w:rStyle w:val="Refdenotaderodap"/>
        </w:rPr>
        <w:footnoteRef/>
      </w:r>
      <w:r>
        <w:t xml:space="preserve"> </w:t>
      </w:r>
      <w:r w:rsidRPr="009C2A02">
        <w:rPr>
          <w:rFonts w:ascii="Times New Roman" w:hAnsi="Times New Roman" w:cs="Times New Roman"/>
        </w:rPr>
        <w:t>Ato institucional nº 1, promulgado em 1964, que determinava eleição indireta para Presidente, com o poder de demitir funcionários públicos e cassar os direitos políticos de qualquer cidadão, duraria até 3 de outubro de 1965, com a previsão de eleições diretas e retomada da democracia, que de fato não ocorreu. As atividades do governo militar se iniciaram com o afastamento de 280 políticos, cujos mandatos foram cassados, cassou os direitos políticos de 433 pessoas e demitiu 10 mil funcionários públicos. In: KOSHIBA, PEREIRA, 2009, P. 395)</w:t>
      </w:r>
      <w:r>
        <w:rPr>
          <w:rFonts w:ascii="Times New Roman" w:hAnsi="Times New Roman" w:cs="Times New Roman"/>
        </w:rPr>
        <w:t>.</w:t>
      </w:r>
    </w:p>
  </w:footnote>
  <w:footnote w:id="25">
    <w:p w14:paraId="2D5233E5" w14:textId="0A5E2EA5" w:rsidR="008D3516" w:rsidRPr="00354D3E" w:rsidRDefault="008D3516">
      <w:pPr>
        <w:pStyle w:val="Textodenotaderodap"/>
        <w:rPr>
          <w:rFonts w:ascii="Times New Roman" w:hAnsi="Times New Roman" w:cs="Times New Roman"/>
        </w:rPr>
      </w:pPr>
      <w:r w:rsidRPr="00354D3E">
        <w:rPr>
          <w:rStyle w:val="Refdenotaderodap"/>
          <w:rFonts w:ascii="Times New Roman" w:hAnsi="Times New Roman" w:cs="Times New Roman"/>
        </w:rPr>
        <w:footnoteRef/>
      </w:r>
      <w:r w:rsidRPr="00354D3E">
        <w:rPr>
          <w:rFonts w:ascii="Times New Roman" w:hAnsi="Times New Roman" w:cs="Times New Roman"/>
        </w:rPr>
        <w:t xml:space="preserve"> A pílula anticoncepcional teve sua comercialização permitida no Brasil à partir de 1960, como forma de controle de natalidade com a finalidade de diminuir e controlar o crescimento da população brasileira.</w:t>
      </w:r>
    </w:p>
  </w:footnote>
  <w:footnote w:id="26">
    <w:p w14:paraId="064E8E1C" w14:textId="512DF545" w:rsidR="009C2A02" w:rsidRDefault="009C2A02" w:rsidP="009C2A02">
      <w:pPr>
        <w:pStyle w:val="PargrafodaLista"/>
        <w:spacing w:after="0" w:line="240" w:lineRule="auto"/>
        <w:ind w:left="0"/>
        <w:jc w:val="both"/>
      </w:pPr>
      <w:r w:rsidRPr="009C2A02">
        <w:rPr>
          <w:rStyle w:val="Refdenotaderodap"/>
          <w:sz w:val="20"/>
          <w:szCs w:val="20"/>
        </w:rPr>
        <w:footnoteRef/>
      </w:r>
      <w:r w:rsidRPr="009C2A02">
        <w:rPr>
          <w:sz w:val="20"/>
          <w:szCs w:val="20"/>
        </w:rPr>
        <w:t xml:space="preserve"> </w:t>
      </w:r>
      <w:r w:rsidRPr="009C2A02">
        <w:rPr>
          <w:rFonts w:ascii="Times New Roman" w:hAnsi="Times New Roman" w:cs="Times New Roman"/>
          <w:sz w:val="20"/>
          <w:szCs w:val="20"/>
        </w:rPr>
        <w:t>SCAVONE, 2004, p. 24.</w:t>
      </w:r>
    </w:p>
  </w:footnote>
  <w:footnote w:id="27">
    <w:p w14:paraId="77AB03E5" w14:textId="6C3A9622" w:rsidR="008573A0" w:rsidRPr="00354D3E" w:rsidRDefault="008573A0">
      <w:pPr>
        <w:pStyle w:val="Textodenotaderodap"/>
        <w:rPr>
          <w:rFonts w:ascii="Times New Roman" w:hAnsi="Times New Roman" w:cs="Times New Roman"/>
        </w:rPr>
      </w:pPr>
      <w:r w:rsidRPr="00354D3E">
        <w:rPr>
          <w:rStyle w:val="Refdenotaderodap"/>
          <w:rFonts w:ascii="Times New Roman" w:hAnsi="Times New Roman" w:cs="Times New Roman"/>
        </w:rPr>
        <w:footnoteRef/>
      </w:r>
      <w:r w:rsidRPr="00354D3E">
        <w:rPr>
          <w:rFonts w:ascii="Times New Roman" w:hAnsi="Times New Roman" w:cs="Times New Roman"/>
        </w:rPr>
        <w:t xml:space="preserve"> Lei 3.071/16.</w:t>
      </w:r>
    </w:p>
    <w:p w14:paraId="44F28C76" w14:textId="77777777" w:rsidR="008573A0" w:rsidRDefault="008573A0">
      <w:pPr>
        <w:pStyle w:val="Textodenotaderodap"/>
      </w:pPr>
    </w:p>
  </w:footnote>
  <w:footnote w:id="28">
    <w:p w14:paraId="48A5C7E3" w14:textId="336D19FB" w:rsidR="00DA55B2" w:rsidRPr="00DA55B2" w:rsidRDefault="00DA55B2">
      <w:pPr>
        <w:pStyle w:val="Textodenotaderodap"/>
      </w:pPr>
      <w:r>
        <w:rPr>
          <w:rStyle w:val="Refdenotaderodap"/>
        </w:rPr>
        <w:footnoteRef/>
      </w:r>
      <w:r>
        <w:t xml:space="preserve"> </w:t>
      </w:r>
      <w:r w:rsidRPr="00DA55B2">
        <w:rPr>
          <w:rFonts w:ascii="Times New Roman" w:hAnsi="Times New Roman" w:cs="Times New Roman"/>
        </w:rPr>
        <w:t>DESOUZA, BALDWIN, ROSA, 2000, p.487.</w:t>
      </w:r>
    </w:p>
  </w:footnote>
  <w:footnote w:id="29">
    <w:p w14:paraId="2482F0E5" w14:textId="5FC32C2B" w:rsidR="008573A0" w:rsidRPr="00DC0E72" w:rsidRDefault="008573A0" w:rsidP="00DC0E72">
      <w:pPr>
        <w:pStyle w:val="Textodenotaderodap"/>
        <w:jc w:val="both"/>
        <w:rPr>
          <w:rFonts w:ascii="Times New Roman" w:hAnsi="Times New Roman" w:cs="Times New Roman"/>
        </w:rPr>
      </w:pPr>
      <w:r>
        <w:rPr>
          <w:rStyle w:val="Refdenotaderodap"/>
        </w:rPr>
        <w:footnoteRef/>
      </w:r>
      <w:r>
        <w:t xml:space="preserve"> </w:t>
      </w:r>
      <w:r w:rsidRPr="00DC0E72">
        <w:rPr>
          <w:rFonts w:ascii="Times New Roman" w:hAnsi="Times New Roman" w:cs="Times New Roman"/>
        </w:rPr>
        <w:t>Entre outros, o direito à creches para todas as crianças, que era o cuidado dos filhos fora de casa. Também podemos citar o direito ao planejamento familiar, que se institucionalizou no Brasil tornando-se questão política na década de 70, quando o Presidente Geisel permitiu que as mulheres recebessem tratamentos contraceptivos gratuitamente do governo.</w:t>
      </w:r>
    </w:p>
  </w:footnote>
  <w:footnote w:id="30">
    <w:p w14:paraId="1DC4DF05" w14:textId="525B8E3A" w:rsidR="00DA55B2" w:rsidRPr="00DA55B2" w:rsidRDefault="00DA55B2">
      <w:pPr>
        <w:pStyle w:val="Textodenotaderodap"/>
        <w:rPr>
          <w:rFonts w:ascii="Times New Roman" w:hAnsi="Times New Roman" w:cs="Times New Roman"/>
        </w:rPr>
      </w:pPr>
      <w:r>
        <w:rPr>
          <w:rStyle w:val="Refdenotaderodap"/>
        </w:rPr>
        <w:footnoteRef/>
      </w:r>
      <w:r>
        <w:t xml:space="preserve"> </w:t>
      </w:r>
      <w:r w:rsidRPr="00DA55B2">
        <w:rPr>
          <w:rFonts w:ascii="Times New Roman" w:hAnsi="Times New Roman" w:cs="Times New Roman"/>
        </w:rPr>
        <w:t>WITTGENSTEIN, 2005, p. 99 e p. 234</w:t>
      </w:r>
      <w:r>
        <w:rPr>
          <w:rFonts w:ascii="Times New Roman" w:hAnsi="Times New Roman" w:cs="Times New Roman"/>
        </w:rPr>
        <w:t>.</w:t>
      </w:r>
    </w:p>
  </w:footnote>
  <w:footnote w:id="31">
    <w:p w14:paraId="3B4A1950" w14:textId="7A3908F6" w:rsidR="007801E0" w:rsidRPr="007801E0" w:rsidRDefault="007801E0">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Actores, que se diferencia de atores, pois se tratam de partes que agem na sociedade, e não partes que atuam.</w:t>
      </w:r>
      <w:r w:rsidR="00DA55B2">
        <w:rPr>
          <w:rFonts w:ascii="Times New Roman" w:hAnsi="Times New Roman" w:cs="Times New Roman"/>
        </w:rPr>
        <w:t xml:space="preserve"> In: BARBOSA, SOUZA, vol. 07, nº 13, 2012.</w:t>
      </w:r>
    </w:p>
  </w:footnote>
  <w:footnote w:id="32">
    <w:p w14:paraId="30795311" w14:textId="77777777" w:rsidR="00E558AD" w:rsidRPr="001613F9" w:rsidRDefault="00E558AD" w:rsidP="00E558AD">
      <w:pPr>
        <w:pStyle w:val="Textodenotaderodap"/>
        <w:rPr>
          <w:rFonts w:ascii="Times New Roman" w:hAnsi="Times New Roman" w:cs="Times New Roman"/>
        </w:rPr>
      </w:pPr>
      <w:r w:rsidRPr="001613F9">
        <w:rPr>
          <w:rStyle w:val="Refdenotaderodap"/>
          <w:rFonts w:ascii="Times New Roman" w:hAnsi="Times New Roman" w:cs="Times New Roman"/>
        </w:rPr>
        <w:footnoteRef/>
      </w:r>
      <w:r w:rsidRPr="001613F9">
        <w:rPr>
          <w:rFonts w:ascii="Times New Roman" w:hAnsi="Times New Roman" w:cs="Times New Roman"/>
        </w:rPr>
        <w:t xml:space="preserve"> Art. 5º </w:t>
      </w:r>
      <w:r>
        <w:rPr>
          <w:rFonts w:ascii="Times New Roman" w:hAnsi="Times New Roman" w:cs="Times New Roman"/>
        </w:rPr>
        <w:t>- Todos são iguais perante a lei, sem distinção de qualquer natureza, garantindo-se aos brasileiros e aos estrangeiros residentes no país a inviolabilidade de direito à vida, à liberdade, à igualdade, à segurança e à propriedade, nos termos seguintes:</w:t>
      </w:r>
    </w:p>
  </w:footnote>
  <w:footnote w:id="33">
    <w:p w14:paraId="26F74DDF" w14:textId="7FF99131" w:rsidR="005717A7" w:rsidRDefault="005717A7">
      <w:pPr>
        <w:pStyle w:val="Textodenotaderodap"/>
      </w:pPr>
      <w:r>
        <w:rPr>
          <w:rStyle w:val="Refdenotaderodap"/>
        </w:rPr>
        <w:footnoteRef/>
      </w:r>
      <w:r>
        <w:t xml:space="preserve"> </w:t>
      </w:r>
      <w:r w:rsidRPr="005717A7">
        <w:rPr>
          <w:rFonts w:ascii="Times New Roman" w:hAnsi="Times New Roman" w:cs="Times New Roman"/>
        </w:rPr>
        <w:t>TRINDADE, 2011, p. 75.</w:t>
      </w:r>
    </w:p>
  </w:footnote>
  <w:footnote w:id="34">
    <w:p w14:paraId="5996DCC4" w14:textId="5B2FA19A" w:rsidR="008573A0" w:rsidRPr="001613F9" w:rsidRDefault="008573A0">
      <w:pPr>
        <w:pStyle w:val="Textodenotaderodap"/>
        <w:rPr>
          <w:rFonts w:ascii="Times New Roman" w:hAnsi="Times New Roman" w:cs="Times New Roman"/>
        </w:rPr>
      </w:pPr>
      <w:r w:rsidRPr="001613F9">
        <w:rPr>
          <w:rStyle w:val="Refdenotaderodap"/>
          <w:rFonts w:ascii="Times New Roman" w:hAnsi="Times New Roman" w:cs="Times New Roman"/>
        </w:rPr>
        <w:footnoteRef/>
      </w:r>
      <w:r w:rsidRPr="001613F9">
        <w:rPr>
          <w:rFonts w:ascii="Times New Roman" w:hAnsi="Times New Roman" w:cs="Times New Roman"/>
        </w:rPr>
        <w:t xml:space="preserve"> Art. 5º</w:t>
      </w:r>
      <w:r>
        <w:rPr>
          <w:rFonts w:ascii="Times New Roman" w:hAnsi="Times New Roman" w:cs="Times New Roman"/>
        </w:rPr>
        <w:t>, I - Homens e mulheres são iguais em direitos e obrigações, nos termos desta Constituição.</w:t>
      </w:r>
    </w:p>
  </w:footnote>
  <w:footnote w:id="35">
    <w:p w14:paraId="27E705DF" w14:textId="77777777" w:rsidR="008573A0" w:rsidRDefault="008573A0">
      <w:pPr>
        <w:pStyle w:val="Textodenotaderodap"/>
        <w:rPr>
          <w:rFonts w:ascii="Times New Roman" w:hAnsi="Times New Roman" w:cs="Times New Roman"/>
        </w:rPr>
      </w:pPr>
      <w:r>
        <w:rPr>
          <w:rStyle w:val="Refdenotaderodap"/>
        </w:rPr>
        <w:footnoteRef/>
      </w:r>
      <w:r>
        <w:t xml:space="preserve"> </w:t>
      </w:r>
      <w:r w:rsidRPr="00DC77BB">
        <w:rPr>
          <w:rFonts w:ascii="Times New Roman" w:hAnsi="Times New Roman" w:cs="Times New Roman"/>
        </w:rPr>
        <w:t>Art. 7</w:t>
      </w:r>
      <w:r>
        <w:rPr>
          <w:rFonts w:ascii="Times New Roman" w:hAnsi="Times New Roman" w:cs="Times New Roman"/>
        </w:rPr>
        <w:t>º - São direitos dos trabalhadores urbanos e rurais, além de outros que visem à melhoria de sua condição social:</w:t>
      </w:r>
    </w:p>
    <w:p w14:paraId="1478D1D3" w14:textId="63C83E6D" w:rsidR="008573A0" w:rsidRDefault="008573A0">
      <w:pPr>
        <w:pStyle w:val="Textodenotaderodap"/>
        <w:rPr>
          <w:rFonts w:ascii="Times New Roman" w:hAnsi="Times New Roman" w:cs="Times New Roman"/>
        </w:rPr>
      </w:pPr>
      <w:r>
        <w:rPr>
          <w:rFonts w:ascii="Times New Roman" w:hAnsi="Times New Roman" w:cs="Times New Roman"/>
        </w:rPr>
        <w:t>XVIII – licença à gestante, sem prejuízo do emprego e do salário, com a duração de cento e vinte dias.</w:t>
      </w:r>
    </w:p>
    <w:p w14:paraId="49D2C0BD" w14:textId="140FB9A3" w:rsidR="008573A0" w:rsidRDefault="008573A0">
      <w:pPr>
        <w:pStyle w:val="Textodenotaderodap"/>
        <w:rPr>
          <w:rFonts w:ascii="Times New Roman" w:hAnsi="Times New Roman" w:cs="Times New Roman"/>
        </w:rPr>
      </w:pPr>
      <w:r>
        <w:rPr>
          <w:rFonts w:ascii="Times New Roman" w:hAnsi="Times New Roman" w:cs="Times New Roman"/>
        </w:rPr>
        <w:t>XX – a proteção do trabalho da mulher, mediante incentivos específicos, nos termos da lei.</w:t>
      </w:r>
    </w:p>
    <w:p w14:paraId="5A5790A3" w14:textId="30245608" w:rsidR="008573A0" w:rsidRDefault="008573A0">
      <w:pPr>
        <w:pStyle w:val="Textodenotaderodap"/>
        <w:rPr>
          <w:rFonts w:ascii="Times New Roman" w:hAnsi="Times New Roman" w:cs="Times New Roman"/>
        </w:rPr>
      </w:pPr>
      <w:r>
        <w:rPr>
          <w:rFonts w:ascii="Times New Roman" w:hAnsi="Times New Roman" w:cs="Times New Roman"/>
        </w:rPr>
        <w:t xml:space="preserve">XXV – a assistência gratuita aos filhos e dependentes desde o nascimento até 5 (cinco) anos de idade em creches e </w:t>
      </w:r>
      <w:r w:rsidR="00C15D6A">
        <w:rPr>
          <w:rFonts w:ascii="Times New Roman" w:hAnsi="Times New Roman" w:cs="Times New Roman"/>
        </w:rPr>
        <w:t>pré-escolas</w:t>
      </w:r>
      <w:r>
        <w:rPr>
          <w:rFonts w:ascii="Times New Roman" w:hAnsi="Times New Roman" w:cs="Times New Roman"/>
        </w:rPr>
        <w:t>.</w:t>
      </w:r>
    </w:p>
    <w:p w14:paraId="226D71C3" w14:textId="5D14DBB0" w:rsidR="008573A0" w:rsidRPr="00DC77BB" w:rsidRDefault="008573A0">
      <w:pPr>
        <w:pStyle w:val="Textodenotaderodap"/>
        <w:rPr>
          <w:rFonts w:ascii="Times New Roman" w:hAnsi="Times New Roman" w:cs="Times New Roman"/>
        </w:rPr>
      </w:pPr>
      <w:r>
        <w:rPr>
          <w:rFonts w:ascii="Times New Roman" w:hAnsi="Times New Roman" w:cs="Times New Roman"/>
        </w:rPr>
        <w:t>XXX – a proibição de diferença de salários, de exercício de funções e de critério de admissão por motivo de sexo, cor ou estado civil.</w:t>
      </w:r>
    </w:p>
  </w:footnote>
  <w:footnote w:id="36">
    <w:p w14:paraId="6045BC4F" w14:textId="147CCF73" w:rsidR="005717A7" w:rsidRDefault="005717A7">
      <w:pPr>
        <w:pStyle w:val="Textodenotaderodap"/>
      </w:pPr>
      <w:r>
        <w:rPr>
          <w:rStyle w:val="Refdenotaderodap"/>
        </w:rPr>
        <w:footnoteRef/>
      </w:r>
      <w:r>
        <w:t xml:space="preserve"> </w:t>
      </w:r>
      <w:r w:rsidRPr="005717A7">
        <w:rPr>
          <w:rFonts w:ascii="Times New Roman" w:hAnsi="Times New Roman" w:cs="Times New Roman"/>
        </w:rPr>
        <w:t>BARBOSA, 2001</w:t>
      </w:r>
      <w:r>
        <w:rPr>
          <w:rFonts w:ascii="Times New Roman" w:hAnsi="Times New Roman" w:cs="Times New Roman"/>
        </w:rPr>
        <w:t>.</w:t>
      </w:r>
    </w:p>
  </w:footnote>
  <w:footnote w:id="37">
    <w:p w14:paraId="14F5AC88" w14:textId="25D35F79" w:rsidR="005717A7" w:rsidRPr="005717A7" w:rsidRDefault="005717A7">
      <w:pPr>
        <w:pStyle w:val="Textodenotaderodap"/>
      </w:pPr>
      <w:r>
        <w:rPr>
          <w:rStyle w:val="Refdenotaderodap"/>
        </w:rPr>
        <w:footnoteRef/>
      </w:r>
      <w:r>
        <w:t xml:space="preserve"> </w:t>
      </w:r>
      <w:r w:rsidRPr="005717A7">
        <w:rPr>
          <w:rFonts w:ascii="Times New Roman" w:hAnsi="Times New Roman" w:cs="Times New Roman"/>
        </w:rPr>
        <w:t>MELLO, 2011, p.1</w:t>
      </w:r>
      <w:r>
        <w:rPr>
          <w:rFonts w:ascii="Times New Roman" w:hAnsi="Times New Roman" w:cs="Times New Roman"/>
        </w:rPr>
        <w:t>.</w:t>
      </w:r>
    </w:p>
  </w:footnote>
  <w:footnote w:id="38">
    <w:p w14:paraId="25C9F367" w14:textId="6CAF1A23" w:rsidR="00DE1F95" w:rsidRPr="00DE1F95" w:rsidRDefault="00DE1F95" w:rsidP="00DE1F95">
      <w:pPr>
        <w:pStyle w:val="Textodenotaderodap"/>
        <w:jc w:val="both"/>
        <w:rPr>
          <w:rFonts w:ascii="Times New Roman" w:hAnsi="Times New Roman" w:cs="Times New Roman"/>
        </w:rPr>
      </w:pPr>
      <w:r>
        <w:rPr>
          <w:rStyle w:val="Refdenotaderodap"/>
        </w:rPr>
        <w:footnoteRef/>
      </w:r>
      <w:r>
        <w:t xml:space="preserve"> </w:t>
      </w:r>
      <w:r w:rsidRPr="00DE1F95">
        <w:rPr>
          <w:rFonts w:ascii="Times New Roman" w:hAnsi="Times New Roman" w:cs="Times New Roman"/>
        </w:rPr>
        <w:t>Já tinha</w:t>
      </w:r>
      <w:r>
        <w:t xml:space="preserve"> </w:t>
      </w:r>
      <w:r w:rsidRPr="00DE1F95">
        <w:rPr>
          <w:rFonts w:ascii="Times New Roman" w:hAnsi="Times New Roman" w:cs="Times New Roman"/>
        </w:rPr>
        <w:t xml:space="preserve">em diversos </w:t>
      </w:r>
      <w:r>
        <w:rPr>
          <w:rFonts w:ascii="Times New Roman" w:hAnsi="Times New Roman" w:cs="Times New Roman"/>
        </w:rPr>
        <w:t xml:space="preserve">julgamentos anteriores, o STF se obrigado a defender as minorias, mesmo não sendo essa sua função precípua e sim a de aplicar a lei como está. Esse é um dos fatores que vem causando a legitimidade do STF em criar novas legislações. </w:t>
      </w:r>
      <w:r w:rsidR="005717A7">
        <w:rPr>
          <w:rFonts w:ascii="Times New Roman" w:hAnsi="Times New Roman" w:cs="Times New Roman"/>
        </w:rPr>
        <w:t>In:</w:t>
      </w:r>
      <w:r w:rsidR="005717A7" w:rsidRPr="005717A7">
        <w:rPr>
          <w:rFonts w:ascii="Times New Roman" w:hAnsi="Times New Roman" w:cs="Times New Roman"/>
          <w:sz w:val="24"/>
          <w:szCs w:val="24"/>
        </w:rPr>
        <w:t xml:space="preserve"> </w:t>
      </w:r>
      <w:r w:rsidR="005717A7">
        <w:rPr>
          <w:rFonts w:ascii="Times New Roman" w:hAnsi="Times New Roman" w:cs="Times New Roman"/>
        </w:rPr>
        <w:t xml:space="preserve"> BARBOSA, SOUZA, vol. 07, nº 13,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99D"/>
    <w:multiLevelType w:val="hybridMultilevel"/>
    <w:tmpl w:val="3F5C1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4302A8"/>
    <w:multiLevelType w:val="hybridMultilevel"/>
    <w:tmpl w:val="EDD6D2FC"/>
    <w:lvl w:ilvl="0" w:tplc="8F0435B0">
      <w:start w:val="1"/>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2"/>
    <w:rsid w:val="00007DA9"/>
    <w:rsid w:val="00021F38"/>
    <w:rsid w:val="00042265"/>
    <w:rsid w:val="00053480"/>
    <w:rsid w:val="000616AF"/>
    <w:rsid w:val="0006334A"/>
    <w:rsid w:val="00065E08"/>
    <w:rsid w:val="00071162"/>
    <w:rsid w:val="00080B70"/>
    <w:rsid w:val="000939F4"/>
    <w:rsid w:val="00093BD2"/>
    <w:rsid w:val="000C1A31"/>
    <w:rsid w:val="000C261E"/>
    <w:rsid w:val="000D77DA"/>
    <w:rsid w:val="000F0530"/>
    <w:rsid w:val="0010666D"/>
    <w:rsid w:val="001447F4"/>
    <w:rsid w:val="001613F9"/>
    <w:rsid w:val="00184563"/>
    <w:rsid w:val="0018780B"/>
    <w:rsid w:val="001960B1"/>
    <w:rsid w:val="001A2E6A"/>
    <w:rsid w:val="001A4F30"/>
    <w:rsid w:val="001C0A90"/>
    <w:rsid w:val="001C19E8"/>
    <w:rsid w:val="001C57A2"/>
    <w:rsid w:val="001F1ECC"/>
    <w:rsid w:val="001F55D6"/>
    <w:rsid w:val="00204D19"/>
    <w:rsid w:val="00205987"/>
    <w:rsid w:val="00224802"/>
    <w:rsid w:val="0023399E"/>
    <w:rsid w:val="0024074D"/>
    <w:rsid w:val="002414C4"/>
    <w:rsid w:val="00243889"/>
    <w:rsid w:val="00253955"/>
    <w:rsid w:val="00255646"/>
    <w:rsid w:val="002577E7"/>
    <w:rsid w:val="0027334B"/>
    <w:rsid w:val="00276301"/>
    <w:rsid w:val="00276541"/>
    <w:rsid w:val="00297DAF"/>
    <w:rsid w:val="002B0E52"/>
    <w:rsid w:val="002D1DC3"/>
    <w:rsid w:val="002D4CC7"/>
    <w:rsid w:val="002F610C"/>
    <w:rsid w:val="002F75D9"/>
    <w:rsid w:val="00301513"/>
    <w:rsid w:val="0031404C"/>
    <w:rsid w:val="003453FE"/>
    <w:rsid w:val="00354D3E"/>
    <w:rsid w:val="003910D4"/>
    <w:rsid w:val="0039414F"/>
    <w:rsid w:val="0040008E"/>
    <w:rsid w:val="00411A5E"/>
    <w:rsid w:val="00413B7D"/>
    <w:rsid w:val="00415A5D"/>
    <w:rsid w:val="00432C26"/>
    <w:rsid w:val="004573BF"/>
    <w:rsid w:val="00457B6E"/>
    <w:rsid w:val="00465583"/>
    <w:rsid w:val="00475D10"/>
    <w:rsid w:val="00487596"/>
    <w:rsid w:val="004968D5"/>
    <w:rsid w:val="00497F12"/>
    <w:rsid w:val="004A5E98"/>
    <w:rsid w:val="004B56C4"/>
    <w:rsid w:val="00505138"/>
    <w:rsid w:val="0051593B"/>
    <w:rsid w:val="00515951"/>
    <w:rsid w:val="00522980"/>
    <w:rsid w:val="00527CEE"/>
    <w:rsid w:val="005357BF"/>
    <w:rsid w:val="00542170"/>
    <w:rsid w:val="005426C2"/>
    <w:rsid w:val="005560BC"/>
    <w:rsid w:val="00557F4A"/>
    <w:rsid w:val="0056313A"/>
    <w:rsid w:val="005717A7"/>
    <w:rsid w:val="00575969"/>
    <w:rsid w:val="00591C3B"/>
    <w:rsid w:val="005A5CF7"/>
    <w:rsid w:val="005B240A"/>
    <w:rsid w:val="005B3FCE"/>
    <w:rsid w:val="005B789F"/>
    <w:rsid w:val="005D37D5"/>
    <w:rsid w:val="005F1A7A"/>
    <w:rsid w:val="006162A8"/>
    <w:rsid w:val="00620582"/>
    <w:rsid w:val="006238E2"/>
    <w:rsid w:val="006335FF"/>
    <w:rsid w:val="0064428B"/>
    <w:rsid w:val="00666D33"/>
    <w:rsid w:val="0067028C"/>
    <w:rsid w:val="006723A8"/>
    <w:rsid w:val="0068241B"/>
    <w:rsid w:val="00684866"/>
    <w:rsid w:val="006921CA"/>
    <w:rsid w:val="006A0813"/>
    <w:rsid w:val="006C3206"/>
    <w:rsid w:val="006C56AD"/>
    <w:rsid w:val="006F5277"/>
    <w:rsid w:val="00703A84"/>
    <w:rsid w:val="007327B4"/>
    <w:rsid w:val="0074168D"/>
    <w:rsid w:val="00743DC9"/>
    <w:rsid w:val="007801E0"/>
    <w:rsid w:val="007820B2"/>
    <w:rsid w:val="007C60AE"/>
    <w:rsid w:val="007D1C67"/>
    <w:rsid w:val="007D2346"/>
    <w:rsid w:val="007E0897"/>
    <w:rsid w:val="007E58D3"/>
    <w:rsid w:val="0080724E"/>
    <w:rsid w:val="0082399D"/>
    <w:rsid w:val="00833255"/>
    <w:rsid w:val="0084669F"/>
    <w:rsid w:val="0085466A"/>
    <w:rsid w:val="00856BA1"/>
    <w:rsid w:val="008573A0"/>
    <w:rsid w:val="0087057A"/>
    <w:rsid w:val="008803F1"/>
    <w:rsid w:val="00883034"/>
    <w:rsid w:val="008A3172"/>
    <w:rsid w:val="008A36B7"/>
    <w:rsid w:val="008B2798"/>
    <w:rsid w:val="008B5100"/>
    <w:rsid w:val="008C016C"/>
    <w:rsid w:val="008D3516"/>
    <w:rsid w:val="008D4C47"/>
    <w:rsid w:val="008D5595"/>
    <w:rsid w:val="008F4AF5"/>
    <w:rsid w:val="008F4CD8"/>
    <w:rsid w:val="00901B0A"/>
    <w:rsid w:val="00923A3C"/>
    <w:rsid w:val="00925BCC"/>
    <w:rsid w:val="00927E2E"/>
    <w:rsid w:val="00945344"/>
    <w:rsid w:val="00957633"/>
    <w:rsid w:val="00966FCA"/>
    <w:rsid w:val="00991542"/>
    <w:rsid w:val="00996D54"/>
    <w:rsid w:val="009B0B5B"/>
    <w:rsid w:val="009B18FC"/>
    <w:rsid w:val="009C0A9C"/>
    <w:rsid w:val="009C197A"/>
    <w:rsid w:val="009C2A02"/>
    <w:rsid w:val="009C49F4"/>
    <w:rsid w:val="009C7FA8"/>
    <w:rsid w:val="009F5AD2"/>
    <w:rsid w:val="00A00611"/>
    <w:rsid w:val="00A028BF"/>
    <w:rsid w:val="00A14081"/>
    <w:rsid w:val="00A3752D"/>
    <w:rsid w:val="00A43A9D"/>
    <w:rsid w:val="00A43FE0"/>
    <w:rsid w:val="00A750D3"/>
    <w:rsid w:val="00A8153E"/>
    <w:rsid w:val="00A85452"/>
    <w:rsid w:val="00A87EFA"/>
    <w:rsid w:val="00A94B4E"/>
    <w:rsid w:val="00AA7C10"/>
    <w:rsid w:val="00AC5B0B"/>
    <w:rsid w:val="00B150C5"/>
    <w:rsid w:val="00B167FA"/>
    <w:rsid w:val="00B21F73"/>
    <w:rsid w:val="00B25EB7"/>
    <w:rsid w:val="00B409D1"/>
    <w:rsid w:val="00B65877"/>
    <w:rsid w:val="00B74ADA"/>
    <w:rsid w:val="00B82648"/>
    <w:rsid w:val="00BA7A3F"/>
    <w:rsid w:val="00BB0CB3"/>
    <w:rsid w:val="00BC31DC"/>
    <w:rsid w:val="00BC6475"/>
    <w:rsid w:val="00BD1C5C"/>
    <w:rsid w:val="00C027DC"/>
    <w:rsid w:val="00C14285"/>
    <w:rsid w:val="00C1510F"/>
    <w:rsid w:val="00C1565E"/>
    <w:rsid w:val="00C15D6A"/>
    <w:rsid w:val="00C36B6C"/>
    <w:rsid w:val="00C462B9"/>
    <w:rsid w:val="00C51AA9"/>
    <w:rsid w:val="00C53EEB"/>
    <w:rsid w:val="00C57E9A"/>
    <w:rsid w:val="00C641E8"/>
    <w:rsid w:val="00C6788B"/>
    <w:rsid w:val="00C73195"/>
    <w:rsid w:val="00C737F3"/>
    <w:rsid w:val="00C73DEF"/>
    <w:rsid w:val="00C8004E"/>
    <w:rsid w:val="00C92869"/>
    <w:rsid w:val="00CA6697"/>
    <w:rsid w:val="00CD09C8"/>
    <w:rsid w:val="00CD2F56"/>
    <w:rsid w:val="00CD41F5"/>
    <w:rsid w:val="00D160A2"/>
    <w:rsid w:val="00D468D8"/>
    <w:rsid w:val="00D503FD"/>
    <w:rsid w:val="00D640B4"/>
    <w:rsid w:val="00D84D1D"/>
    <w:rsid w:val="00DA55B2"/>
    <w:rsid w:val="00DB3FB8"/>
    <w:rsid w:val="00DC0E72"/>
    <w:rsid w:val="00DC6A8C"/>
    <w:rsid w:val="00DC77BB"/>
    <w:rsid w:val="00DE1F95"/>
    <w:rsid w:val="00DE347F"/>
    <w:rsid w:val="00DF6B5E"/>
    <w:rsid w:val="00E06EC3"/>
    <w:rsid w:val="00E518AF"/>
    <w:rsid w:val="00E558AD"/>
    <w:rsid w:val="00E72DF7"/>
    <w:rsid w:val="00E74895"/>
    <w:rsid w:val="00E77C5B"/>
    <w:rsid w:val="00E94DB1"/>
    <w:rsid w:val="00E964BE"/>
    <w:rsid w:val="00EC7736"/>
    <w:rsid w:val="00EF336B"/>
    <w:rsid w:val="00EF4F8B"/>
    <w:rsid w:val="00EF7D0D"/>
    <w:rsid w:val="00F07BF1"/>
    <w:rsid w:val="00F344E1"/>
    <w:rsid w:val="00F60A09"/>
    <w:rsid w:val="00F74029"/>
    <w:rsid w:val="00F93158"/>
    <w:rsid w:val="00FA2F09"/>
    <w:rsid w:val="00FC0200"/>
    <w:rsid w:val="00FC2A7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9F8D"/>
  <w15:docId w15:val="{238DF195-57A9-4C8C-9D45-85A34DA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0813"/>
    <w:pPr>
      <w:ind w:left="720"/>
      <w:contextualSpacing/>
    </w:pPr>
  </w:style>
  <w:style w:type="paragraph" w:styleId="Textodenotaderodap">
    <w:name w:val="footnote text"/>
    <w:basedOn w:val="Normal"/>
    <w:link w:val="TextodenotaderodapChar"/>
    <w:uiPriority w:val="99"/>
    <w:unhideWhenUsed/>
    <w:rsid w:val="00D503F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503FD"/>
    <w:rPr>
      <w:sz w:val="20"/>
      <w:szCs w:val="20"/>
    </w:rPr>
  </w:style>
  <w:style w:type="character" w:styleId="Refdenotaderodap">
    <w:name w:val="footnote reference"/>
    <w:basedOn w:val="Fontepargpadro"/>
    <w:uiPriority w:val="99"/>
    <w:unhideWhenUsed/>
    <w:rsid w:val="00D503FD"/>
    <w:rPr>
      <w:vertAlign w:val="superscript"/>
    </w:rPr>
  </w:style>
  <w:style w:type="character" w:styleId="Hyperlink">
    <w:name w:val="Hyperlink"/>
    <w:basedOn w:val="Fontepargpadro"/>
    <w:uiPriority w:val="99"/>
    <w:unhideWhenUsed/>
    <w:rsid w:val="006921CA"/>
    <w:rPr>
      <w:color w:val="0000FF" w:themeColor="hyperlink"/>
      <w:u w:val="single"/>
    </w:rPr>
  </w:style>
  <w:style w:type="paragraph" w:styleId="Textodebalo">
    <w:name w:val="Balloon Text"/>
    <w:basedOn w:val="Normal"/>
    <w:link w:val="TextodebaloChar"/>
    <w:uiPriority w:val="99"/>
    <w:semiHidden/>
    <w:unhideWhenUsed/>
    <w:rsid w:val="00682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41B"/>
    <w:rPr>
      <w:rFonts w:ascii="Tahoma" w:hAnsi="Tahoma" w:cs="Tahoma"/>
      <w:sz w:val="16"/>
      <w:szCs w:val="16"/>
    </w:rPr>
  </w:style>
  <w:style w:type="paragraph" w:styleId="Cabealho">
    <w:name w:val="header"/>
    <w:basedOn w:val="Normal"/>
    <w:link w:val="CabealhoChar"/>
    <w:uiPriority w:val="99"/>
    <w:unhideWhenUsed/>
    <w:rsid w:val="00901B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1B0A"/>
  </w:style>
  <w:style w:type="paragraph" w:styleId="Rodap">
    <w:name w:val="footer"/>
    <w:basedOn w:val="Normal"/>
    <w:link w:val="RodapChar"/>
    <w:uiPriority w:val="99"/>
    <w:unhideWhenUsed/>
    <w:rsid w:val="00901B0A"/>
    <w:pPr>
      <w:tabs>
        <w:tab w:val="center" w:pos="4252"/>
        <w:tab w:val="right" w:pos="8504"/>
      </w:tabs>
      <w:spacing w:after="0" w:line="240" w:lineRule="auto"/>
    </w:pPr>
  </w:style>
  <w:style w:type="character" w:customStyle="1" w:styleId="RodapChar">
    <w:name w:val="Rodapé Char"/>
    <w:basedOn w:val="Fontepargpadro"/>
    <w:link w:val="Rodap"/>
    <w:uiPriority w:val="99"/>
    <w:rsid w:val="00901B0A"/>
  </w:style>
  <w:style w:type="character" w:styleId="Refdecomentrio">
    <w:name w:val="annotation reference"/>
    <w:basedOn w:val="Fontepargpadro"/>
    <w:uiPriority w:val="99"/>
    <w:semiHidden/>
    <w:unhideWhenUsed/>
    <w:rsid w:val="00DC6A8C"/>
    <w:rPr>
      <w:sz w:val="16"/>
      <w:szCs w:val="16"/>
    </w:rPr>
  </w:style>
  <w:style w:type="paragraph" w:styleId="Textodecomentrio">
    <w:name w:val="annotation text"/>
    <w:basedOn w:val="Normal"/>
    <w:link w:val="TextodecomentrioChar"/>
    <w:uiPriority w:val="99"/>
    <w:semiHidden/>
    <w:unhideWhenUsed/>
    <w:rsid w:val="00DC6A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6A8C"/>
    <w:rPr>
      <w:sz w:val="20"/>
      <w:szCs w:val="20"/>
    </w:rPr>
  </w:style>
  <w:style w:type="paragraph" w:styleId="Assuntodocomentrio">
    <w:name w:val="annotation subject"/>
    <w:basedOn w:val="Textodecomentrio"/>
    <w:next w:val="Textodecomentrio"/>
    <w:link w:val="AssuntodocomentrioChar"/>
    <w:uiPriority w:val="99"/>
    <w:semiHidden/>
    <w:unhideWhenUsed/>
    <w:rsid w:val="00DC6A8C"/>
    <w:rPr>
      <w:b/>
      <w:bCs/>
    </w:rPr>
  </w:style>
  <w:style w:type="character" w:customStyle="1" w:styleId="AssuntodocomentrioChar">
    <w:name w:val="Assunto do comentário Char"/>
    <w:basedOn w:val="TextodecomentrioChar"/>
    <w:link w:val="Assuntodocomentrio"/>
    <w:uiPriority w:val="99"/>
    <w:semiHidden/>
    <w:rsid w:val="00DC6A8C"/>
    <w:rPr>
      <w:b/>
      <w:bCs/>
      <w:sz w:val="20"/>
      <w:szCs w:val="20"/>
    </w:rPr>
  </w:style>
  <w:style w:type="paragraph" w:customStyle="1" w:styleId="Pa4">
    <w:name w:val="Pa4"/>
    <w:basedOn w:val="Normal"/>
    <w:next w:val="Normal"/>
    <w:uiPriority w:val="99"/>
    <w:rsid w:val="0027334B"/>
    <w:pPr>
      <w:autoSpaceDE w:val="0"/>
      <w:autoSpaceDN w:val="0"/>
      <w:adjustRightInd w:val="0"/>
      <w:spacing w:after="0" w:line="221" w:lineRule="atLeast"/>
    </w:pPr>
    <w:rPr>
      <w:rFonts w:ascii="Minion Pro" w:hAnsi="Minion Pro"/>
      <w:sz w:val="24"/>
      <w:szCs w:val="24"/>
    </w:rPr>
  </w:style>
  <w:style w:type="character" w:customStyle="1" w:styleId="A0">
    <w:name w:val="A0"/>
    <w:uiPriority w:val="99"/>
    <w:rsid w:val="0027334B"/>
    <w:rPr>
      <w:rFonts w:cs="Verdana"/>
      <w:color w:val="000000"/>
      <w:sz w:val="16"/>
      <w:szCs w:val="16"/>
    </w:rPr>
  </w:style>
  <w:style w:type="character" w:styleId="Meno">
    <w:name w:val="Mention"/>
    <w:basedOn w:val="Fontepargpadro"/>
    <w:uiPriority w:val="99"/>
    <w:semiHidden/>
    <w:unhideWhenUsed/>
    <w:rsid w:val="008B27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3715">
      <w:bodyDiv w:val="1"/>
      <w:marLeft w:val="0"/>
      <w:marRight w:val="0"/>
      <w:marTop w:val="0"/>
      <w:marBottom w:val="0"/>
      <w:divBdr>
        <w:top w:val="none" w:sz="0" w:space="0" w:color="auto"/>
        <w:left w:val="none" w:sz="0" w:space="0" w:color="auto"/>
        <w:bottom w:val="none" w:sz="0" w:space="0" w:color="auto"/>
        <w:right w:val="none" w:sz="0" w:space="0" w:color="auto"/>
      </w:divBdr>
      <w:divsChild>
        <w:div w:id="40515838">
          <w:marLeft w:val="0"/>
          <w:marRight w:val="0"/>
          <w:marTop w:val="0"/>
          <w:marBottom w:val="0"/>
          <w:divBdr>
            <w:top w:val="none" w:sz="0" w:space="0" w:color="auto"/>
            <w:left w:val="none" w:sz="0" w:space="0" w:color="auto"/>
            <w:bottom w:val="none" w:sz="0" w:space="0" w:color="auto"/>
            <w:right w:val="none" w:sz="0" w:space="0" w:color="auto"/>
          </w:divBdr>
        </w:div>
        <w:div w:id="209920662">
          <w:marLeft w:val="0"/>
          <w:marRight w:val="0"/>
          <w:marTop w:val="0"/>
          <w:marBottom w:val="0"/>
          <w:divBdr>
            <w:top w:val="none" w:sz="0" w:space="0" w:color="auto"/>
            <w:left w:val="none" w:sz="0" w:space="0" w:color="auto"/>
            <w:bottom w:val="none" w:sz="0" w:space="0" w:color="auto"/>
            <w:right w:val="none" w:sz="0" w:space="0" w:color="auto"/>
          </w:divBdr>
        </w:div>
        <w:div w:id="1767921640">
          <w:marLeft w:val="0"/>
          <w:marRight w:val="0"/>
          <w:marTop w:val="0"/>
          <w:marBottom w:val="0"/>
          <w:divBdr>
            <w:top w:val="none" w:sz="0" w:space="0" w:color="auto"/>
            <w:left w:val="none" w:sz="0" w:space="0" w:color="auto"/>
            <w:bottom w:val="none" w:sz="0" w:space="0" w:color="auto"/>
            <w:right w:val="none" w:sz="0" w:space="0" w:color="auto"/>
          </w:divBdr>
        </w:div>
        <w:div w:id="275450311">
          <w:marLeft w:val="0"/>
          <w:marRight w:val="0"/>
          <w:marTop w:val="0"/>
          <w:marBottom w:val="0"/>
          <w:divBdr>
            <w:top w:val="none" w:sz="0" w:space="0" w:color="auto"/>
            <w:left w:val="none" w:sz="0" w:space="0" w:color="auto"/>
            <w:bottom w:val="none" w:sz="0" w:space="0" w:color="auto"/>
            <w:right w:val="none" w:sz="0" w:space="0" w:color="auto"/>
          </w:divBdr>
        </w:div>
        <w:div w:id="588541274">
          <w:marLeft w:val="0"/>
          <w:marRight w:val="0"/>
          <w:marTop w:val="0"/>
          <w:marBottom w:val="0"/>
          <w:divBdr>
            <w:top w:val="none" w:sz="0" w:space="0" w:color="auto"/>
            <w:left w:val="none" w:sz="0" w:space="0" w:color="auto"/>
            <w:bottom w:val="none" w:sz="0" w:space="0" w:color="auto"/>
            <w:right w:val="none" w:sz="0" w:space="0" w:color="auto"/>
          </w:divBdr>
        </w:div>
        <w:div w:id="844325676">
          <w:marLeft w:val="0"/>
          <w:marRight w:val="0"/>
          <w:marTop w:val="0"/>
          <w:marBottom w:val="0"/>
          <w:divBdr>
            <w:top w:val="none" w:sz="0" w:space="0" w:color="auto"/>
            <w:left w:val="none" w:sz="0" w:space="0" w:color="auto"/>
            <w:bottom w:val="none" w:sz="0" w:space="0" w:color="auto"/>
            <w:right w:val="none" w:sz="0" w:space="0" w:color="auto"/>
          </w:divBdr>
        </w:div>
        <w:div w:id="1022362773">
          <w:marLeft w:val="0"/>
          <w:marRight w:val="0"/>
          <w:marTop w:val="0"/>
          <w:marBottom w:val="0"/>
          <w:divBdr>
            <w:top w:val="none" w:sz="0" w:space="0" w:color="auto"/>
            <w:left w:val="none" w:sz="0" w:space="0" w:color="auto"/>
            <w:bottom w:val="none" w:sz="0" w:space="0" w:color="auto"/>
            <w:right w:val="none" w:sz="0" w:space="0" w:color="auto"/>
          </w:divBdr>
        </w:div>
        <w:div w:id="1130709435">
          <w:marLeft w:val="0"/>
          <w:marRight w:val="0"/>
          <w:marTop w:val="0"/>
          <w:marBottom w:val="0"/>
          <w:divBdr>
            <w:top w:val="none" w:sz="0" w:space="0" w:color="auto"/>
            <w:left w:val="none" w:sz="0" w:space="0" w:color="auto"/>
            <w:bottom w:val="none" w:sz="0" w:space="0" w:color="auto"/>
            <w:right w:val="none" w:sz="0" w:space="0" w:color="auto"/>
          </w:divBdr>
        </w:div>
        <w:div w:id="1128476592">
          <w:marLeft w:val="0"/>
          <w:marRight w:val="0"/>
          <w:marTop w:val="0"/>
          <w:marBottom w:val="0"/>
          <w:divBdr>
            <w:top w:val="none" w:sz="0" w:space="0" w:color="auto"/>
            <w:left w:val="none" w:sz="0" w:space="0" w:color="auto"/>
            <w:bottom w:val="none" w:sz="0" w:space="0" w:color="auto"/>
            <w:right w:val="none" w:sz="0" w:space="0" w:color="auto"/>
          </w:divBdr>
        </w:div>
        <w:div w:id="466581430">
          <w:marLeft w:val="0"/>
          <w:marRight w:val="0"/>
          <w:marTop w:val="0"/>
          <w:marBottom w:val="0"/>
          <w:divBdr>
            <w:top w:val="none" w:sz="0" w:space="0" w:color="auto"/>
            <w:left w:val="none" w:sz="0" w:space="0" w:color="auto"/>
            <w:bottom w:val="none" w:sz="0" w:space="0" w:color="auto"/>
            <w:right w:val="none" w:sz="0" w:space="0" w:color="auto"/>
          </w:divBdr>
        </w:div>
        <w:div w:id="656492031">
          <w:marLeft w:val="0"/>
          <w:marRight w:val="0"/>
          <w:marTop w:val="0"/>
          <w:marBottom w:val="0"/>
          <w:divBdr>
            <w:top w:val="none" w:sz="0" w:space="0" w:color="auto"/>
            <w:left w:val="none" w:sz="0" w:space="0" w:color="auto"/>
            <w:bottom w:val="none" w:sz="0" w:space="0" w:color="auto"/>
            <w:right w:val="none" w:sz="0" w:space="0" w:color="auto"/>
          </w:divBdr>
        </w:div>
        <w:div w:id="1795295791">
          <w:marLeft w:val="0"/>
          <w:marRight w:val="0"/>
          <w:marTop w:val="0"/>
          <w:marBottom w:val="0"/>
          <w:divBdr>
            <w:top w:val="none" w:sz="0" w:space="0" w:color="auto"/>
            <w:left w:val="none" w:sz="0" w:space="0" w:color="auto"/>
            <w:bottom w:val="none" w:sz="0" w:space="0" w:color="auto"/>
            <w:right w:val="none" w:sz="0" w:space="0" w:color="auto"/>
          </w:divBdr>
        </w:div>
      </w:divsChild>
    </w:div>
    <w:div w:id="1448695167">
      <w:bodyDiv w:val="1"/>
      <w:marLeft w:val="0"/>
      <w:marRight w:val="0"/>
      <w:marTop w:val="0"/>
      <w:marBottom w:val="0"/>
      <w:divBdr>
        <w:top w:val="none" w:sz="0" w:space="0" w:color="auto"/>
        <w:left w:val="none" w:sz="0" w:space="0" w:color="auto"/>
        <w:bottom w:val="none" w:sz="0" w:space="0" w:color="auto"/>
        <w:right w:val="none" w:sz="0" w:space="0" w:color="auto"/>
      </w:divBdr>
      <w:divsChild>
        <w:div w:id="727608567">
          <w:marLeft w:val="0"/>
          <w:marRight w:val="0"/>
          <w:marTop w:val="0"/>
          <w:marBottom w:val="0"/>
          <w:divBdr>
            <w:top w:val="none" w:sz="0" w:space="0" w:color="auto"/>
            <w:left w:val="none" w:sz="0" w:space="0" w:color="auto"/>
            <w:bottom w:val="none" w:sz="0" w:space="0" w:color="auto"/>
            <w:right w:val="none" w:sz="0" w:space="0" w:color="auto"/>
          </w:divBdr>
        </w:div>
        <w:div w:id="1988974835">
          <w:marLeft w:val="0"/>
          <w:marRight w:val="0"/>
          <w:marTop w:val="0"/>
          <w:marBottom w:val="0"/>
          <w:divBdr>
            <w:top w:val="none" w:sz="0" w:space="0" w:color="auto"/>
            <w:left w:val="none" w:sz="0" w:space="0" w:color="auto"/>
            <w:bottom w:val="none" w:sz="0" w:space="0" w:color="auto"/>
            <w:right w:val="none" w:sz="0" w:space="0" w:color="auto"/>
          </w:divBdr>
        </w:div>
        <w:div w:id="1985426887">
          <w:marLeft w:val="0"/>
          <w:marRight w:val="0"/>
          <w:marTop w:val="0"/>
          <w:marBottom w:val="0"/>
          <w:divBdr>
            <w:top w:val="none" w:sz="0" w:space="0" w:color="auto"/>
            <w:left w:val="none" w:sz="0" w:space="0" w:color="auto"/>
            <w:bottom w:val="none" w:sz="0" w:space="0" w:color="auto"/>
            <w:right w:val="none" w:sz="0" w:space="0" w:color="auto"/>
          </w:divBdr>
        </w:div>
        <w:div w:id="532033415">
          <w:marLeft w:val="0"/>
          <w:marRight w:val="0"/>
          <w:marTop w:val="0"/>
          <w:marBottom w:val="0"/>
          <w:divBdr>
            <w:top w:val="none" w:sz="0" w:space="0" w:color="auto"/>
            <w:left w:val="none" w:sz="0" w:space="0" w:color="auto"/>
            <w:bottom w:val="none" w:sz="0" w:space="0" w:color="auto"/>
            <w:right w:val="none" w:sz="0" w:space="0" w:color="auto"/>
          </w:divBdr>
        </w:div>
        <w:div w:id="1557357287">
          <w:marLeft w:val="0"/>
          <w:marRight w:val="0"/>
          <w:marTop w:val="0"/>
          <w:marBottom w:val="0"/>
          <w:divBdr>
            <w:top w:val="none" w:sz="0" w:space="0" w:color="auto"/>
            <w:left w:val="none" w:sz="0" w:space="0" w:color="auto"/>
            <w:bottom w:val="none" w:sz="0" w:space="0" w:color="auto"/>
            <w:right w:val="none" w:sz="0" w:space="0" w:color="auto"/>
          </w:divBdr>
        </w:div>
        <w:div w:id="1366710514">
          <w:marLeft w:val="0"/>
          <w:marRight w:val="0"/>
          <w:marTop w:val="0"/>
          <w:marBottom w:val="0"/>
          <w:divBdr>
            <w:top w:val="none" w:sz="0" w:space="0" w:color="auto"/>
            <w:left w:val="none" w:sz="0" w:space="0" w:color="auto"/>
            <w:bottom w:val="none" w:sz="0" w:space="0" w:color="auto"/>
            <w:right w:val="none" w:sz="0" w:space="0" w:color="auto"/>
          </w:divBdr>
        </w:div>
        <w:div w:id="1340693402">
          <w:marLeft w:val="0"/>
          <w:marRight w:val="0"/>
          <w:marTop w:val="0"/>
          <w:marBottom w:val="0"/>
          <w:divBdr>
            <w:top w:val="none" w:sz="0" w:space="0" w:color="auto"/>
            <w:left w:val="none" w:sz="0" w:space="0" w:color="auto"/>
            <w:bottom w:val="none" w:sz="0" w:space="0" w:color="auto"/>
            <w:right w:val="none" w:sz="0" w:space="0" w:color="auto"/>
          </w:divBdr>
        </w:div>
        <w:div w:id="1323197711">
          <w:marLeft w:val="0"/>
          <w:marRight w:val="0"/>
          <w:marTop w:val="0"/>
          <w:marBottom w:val="0"/>
          <w:divBdr>
            <w:top w:val="none" w:sz="0" w:space="0" w:color="auto"/>
            <w:left w:val="none" w:sz="0" w:space="0" w:color="auto"/>
            <w:bottom w:val="none" w:sz="0" w:space="0" w:color="auto"/>
            <w:right w:val="none" w:sz="0" w:space="0" w:color="auto"/>
          </w:divBdr>
        </w:div>
        <w:div w:id="133986828">
          <w:marLeft w:val="0"/>
          <w:marRight w:val="0"/>
          <w:marTop w:val="0"/>
          <w:marBottom w:val="0"/>
          <w:divBdr>
            <w:top w:val="none" w:sz="0" w:space="0" w:color="auto"/>
            <w:left w:val="none" w:sz="0" w:space="0" w:color="auto"/>
            <w:bottom w:val="none" w:sz="0" w:space="0" w:color="auto"/>
            <w:right w:val="none" w:sz="0" w:space="0" w:color="auto"/>
          </w:divBdr>
        </w:div>
        <w:div w:id="975138969">
          <w:marLeft w:val="0"/>
          <w:marRight w:val="0"/>
          <w:marTop w:val="0"/>
          <w:marBottom w:val="0"/>
          <w:divBdr>
            <w:top w:val="none" w:sz="0" w:space="0" w:color="auto"/>
            <w:left w:val="none" w:sz="0" w:space="0" w:color="auto"/>
            <w:bottom w:val="none" w:sz="0" w:space="0" w:color="auto"/>
            <w:right w:val="none" w:sz="0" w:space="0" w:color="auto"/>
          </w:divBdr>
        </w:div>
        <w:div w:id="1348749821">
          <w:marLeft w:val="0"/>
          <w:marRight w:val="0"/>
          <w:marTop w:val="0"/>
          <w:marBottom w:val="0"/>
          <w:divBdr>
            <w:top w:val="none" w:sz="0" w:space="0" w:color="auto"/>
            <w:left w:val="none" w:sz="0" w:space="0" w:color="auto"/>
            <w:bottom w:val="none" w:sz="0" w:space="0" w:color="auto"/>
            <w:right w:val="none" w:sz="0" w:space="0" w:color="auto"/>
          </w:divBdr>
        </w:div>
        <w:div w:id="281572968">
          <w:marLeft w:val="0"/>
          <w:marRight w:val="0"/>
          <w:marTop w:val="0"/>
          <w:marBottom w:val="0"/>
          <w:divBdr>
            <w:top w:val="none" w:sz="0" w:space="0" w:color="auto"/>
            <w:left w:val="none" w:sz="0" w:space="0" w:color="auto"/>
            <w:bottom w:val="none" w:sz="0" w:space="0" w:color="auto"/>
            <w:right w:val="none" w:sz="0" w:space="0" w:color="auto"/>
          </w:divBdr>
        </w:div>
        <w:div w:id="447510920">
          <w:marLeft w:val="0"/>
          <w:marRight w:val="0"/>
          <w:marTop w:val="0"/>
          <w:marBottom w:val="0"/>
          <w:divBdr>
            <w:top w:val="none" w:sz="0" w:space="0" w:color="auto"/>
            <w:left w:val="none" w:sz="0" w:space="0" w:color="auto"/>
            <w:bottom w:val="none" w:sz="0" w:space="0" w:color="auto"/>
            <w:right w:val="none" w:sz="0" w:space="0" w:color="auto"/>
          </w:divBdr>
        </w:div>
        <w:div w:id="2087874741">
          <w:marLeft w:val="0"/>
          <w:marRight w:val="0"/>
          <w:marTop w:val="0"/>
          <w:marBottom w:val="0"/>
          <w:divBdr>
            <w:top w:val="none" w:sz="0" w:space="0" w:color="auto"/>
            <w:left w:val="none" w:sz="0" w:space="0" w:color="auto"/>
            <w:bottom w:val="none" w:sz="0" w:space="0" w:color="auto"/>
            <w:right w:val="none" w:sz="0" w:space="0" w:color="auto"/>
          </w:divBdr>
        </w:div>
        <w:div w:id="71200009">
          <w:marLeft w:val="0"/>
          <w:marRight w:val="0"/>
          <w:marTop w:val="0"/>
          <w:marBottom w:val="0"/>
          <w:divBdr>
            <w:top w:val="none" w:sz="0" w:space="0" w:color="auto"/>
            <w:left w:val="none" w:sz="0" w:space="0" w:color="auto"/>
            <w:bottom w:val="none" w:sz="0" w:space="0" w:color="auto"/>
            <w:right w:val="none" w:sz="0" w:space="0" w:color="auto"/>
          </w:divBdr>
        </w:div>
        <w:div w:id="259535905">
          <w:marLeft w:val="0"/>
          <w:marRight w:val="0"/>
          <w:marTop w:val="0"/>
          <w:marBottom w:val="0"/>
          <w:divBdr>
            <w:top w:val="none" w:sz="0" w:space="0" w:color="auto"/>
            <w:left w:val="none" w:sz="0" w:space="0" w:color="auto"/>
            <w:bottom w:val="none" w:sz="0" w:space="0" w:color="auto"/>
            <w:right w:val="none" w:sz="0" w:space="0" w:color="auto"/>
          </w:divBdr>
        </w:div>
        <w:div w:id="1593707226">
          <w:marLeft w:val="0"/>
          <w:marRight w:val="0"/>
          <w:marTop w:val="0"/>
          <w:marBottom w:val="0"/>
          <w:divBdr>
            <w:top w:val="none" w:sz="0" w:space="0" w:color="auto"/>
            <w:left w:val="none" w:sz="0" w:space="0" w:color="auto"/>
            <w:bottom w:val="none" w:sz="0" w:space="0" w:color="auto"/>
            <w:right w:val="none" w:sz="0" w:space="0" w:color="auto"/>
          </w:divBdr>
        </w:div>
        <w:div w:id="1586763689">
          <w:marLeft w:val="0"/>
          <w:marRight w:val="0"/>
          <w:marTop w:val="0"/>
          <w:marBottom w:val="0"/>
          <w:divBdr>
            <w:top w:val="none" w:sz="0" w:space="0" w:color="auto"/>
            <w:left w:val="none" w:sz="0" w:space="0" w:color="auto"/>
            <w:bottom w:val="none" w:sz="0" w:space="0" w:color="auto"/>
            <w:right w:val="none" w:sz="0" w:space="0" w:color="auto"/>
          </w:divBdr>
        </w:div>
        <w:div w:id="1224873971">
          <w:marLeft w:val="0"/>
          <w:marRight w:val="0"/>
          <w:marTop w:val="0"/>
          <w:marBottom w:val="0"/>
          <w:divBdr>
            <w:top w:val="none" w:sz="0" w:space="0" w:color="auto"/>
            <w:left w:val="none" w:sz="0" w:space="0" w:color="auto"/>
            <w:bottom w:val="none" w:sz="0" w:space="0" w:color="auto"/>
            <w:right w:val="none" w:sz="0" w:space="0" w:color="auto"/>
          </w:divBdr>
        </w:div>
        <w:div w:id="1684934792">
          <w:marLeft w:val="0"/>
          <w:marRight w:val="0"/>
          <w:marTop w:val="0"/>
          <w:marBottom w:val="0"/>
          <w:divBdr>
            <w:top w:val="none" w:sz="0" w:space="0" w:color="auto"/>
            <w:left w:val="none" w:sz="0" w:space="0" w:color="auto"/>
            <w:bottom w:val="none" w:sz="0" w:space="0" w:color="auto"/>
            <w:right w:val="none" w:sz="0" w:space="0" w:color="auto"/>
          </w:divBdr>
        </w:div>
        <w:div w:id="96397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Europ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7DB8-F11F-441C-B7EF-AABC0352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8674</Words>
  <Characters>46840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sanrvalerio@gmail.com</dc:creator>
  <cp:lastModifiedBy>Sandra Regina Valério de Souza</cp:lastModifiedBy>
  <cp:revision>2</cp:revision>
  <cp:lastPrinted>2015-05-20T19:26:00Z</cp:lastPrinted>
  <dcterms:created xsi:type="dcterms:W3CDTF">2017-03-30T16:04:00Z</dcterms:created>
  <dcterms:modified xsi:type="dcterms:W3CDTF">2017-03-30T16:04:00Z</dcterms:modified>
</cp:coreProperties>
</file>